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Additional file 1. Supplementary material</w:t>
      </w:r>
    </w:p>
    <w:p>
      <w:pPr>
        <w:pStyle w:val="Normal"/>
        <w:spacing w:lineRule="auto" w:line="480" w:before="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This file accompanies the manuscript and provides supplementary tables and descriptive information to support interpretation and reproducibility.</w:t>
      </w:r>
    </w:p>
    <w:p>
      <w:pPr>
        <w:pStyle w:val="Heading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Table S1. Baseline characteristics (2019): hospital activity, resources, and selected organisational/financial indicators across voivodeships</w:t>
      </w:r>
    </w:p>
    <w:tbl>
      <w:tblPr>
        <w:tblStyle w:val="TableGrid"/>
        <w:tblW w:w="940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35"/>
        <w:gridCol w:w="3135"/>
        <w:gridCol w:w="3135"/>
      </w:tblGrid>
      <w:tr>
        <w:trPr/>
        <w:tc>
          <w:tcPr>
            <w:tcW w:w="3135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Indicator</w:t>
            </w:r>
          </w:p>
        </w:tc>
        <w:tc>
          <w:tcPr>
            <w:tcW w:w="3135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Mean (SD)</w:t>
            </w:r>
          </w:p>
        </w:tc>
        <w:tc>
          <w:tcPr>
            <w:tcW w:w="3135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Min-Max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Hospitalisations (number)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494448.25 (279878.51)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173145.00-1185110.00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Beds per 1,000 population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4.18 (0.42)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3.56-5.12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Bed occupancy (%)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69.56 (2.54)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65.40-74.90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Average length of stay (ALOS), days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5.28 (0.41)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4.30-6.00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Day-care places per 100,000 population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12.74 (9.14)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2.90-29.35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Share of physicians on civil-law contracts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0.60 (0.12)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0.40-0.81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Share of nurses/midwives on civil-law contracts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0.20 (0.08)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0.08-0.35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Operating cost per hospitalisation (PLN)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5355.05 (1094.13)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2394.08-7203.42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Share of wages in operating costs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0.40 (0.06)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0.26-0.48</w:t>
            </w:r>
          </w:p>
        </w:tc>
      </w:tr>
    </w:tbl>
    <w:p>
      <w:pPr>
        <w:pStyle w:val="Normal"/>
        <w:spacing w:lineRule="auto" w:line="480" w:before="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Note: Values are reported as mean (SD) and min-max. Operating cost per hospitalisation is expressed in PLN.</w:t>
      </w:r>
    </w:p>
    <w:p>
      <w:pPr>
        <w:pStyle w:val="Heading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Table S2. Legend of voivodeship abbreviations used in figures and tables</w:t>
      </w:r>
    </w:p>
    <w:tbl>
      <w:tblPr>
        <w:tblStyle w:val="TableGrid"/>
        <w:tblW w:w="940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703"/>
        <w:gridCol w:w="4703"/>
      </w:tblGrid>
      <w:tr>
        <w:trPr/>
        <w:tc>
          <w:tcPr>
            <w:tcW w:w="4703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Abbreviation</w:t>
            </w:r>
          </w:p>
        </w:tc>
        <w:tc>
          <w:tcPr>
            <w:tcW w:w="4703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DSL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Lower Silesian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KPM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Kuyavian-Pomeranian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LBS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Lubusz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LDZ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Lodz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LUB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Lublin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MAL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Lesser Poland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MAZ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Masovian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OPL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Opole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PDK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Subcarpathian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PDL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Podlaskie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POM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Pomeranian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SLA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Silesian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SWK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Holy Cross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WAM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Warmian-Masurian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WLP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Greater Poland Voivodeship</w:t>
            </w:r>
          </w:p>
        </w:tc>
      </w:tr>
      <w:tr>
        <w:trPr/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ZPM</w:t>
            </w:r>
          </w:p>
        </w:tc>
        <w:tc>
          <w:tcPr>
            <w:tcW w:w="4703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West Pomeranian Voivodeship</w:t>
            </w:r>
          </w:p>
        </w:tc>
      </w:tr>
    </w:tbl>
    <w:p>
      <w:pPr>
        <w:pStyle w:val="Heading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Table S3. Voivodeship ranking: shock in 2020 and recovery in 2024</w:t>
      </w:r>
    </w:p>
    <w:tbl>
      <w:tblPr>
        <w:tblStyle w:val="TableGrid"/>
        <w:tblW w:w="940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35"/>
        <w:gridCol w:w="3135"/>
        <w:gridCol w:w="3135"/>
      </w:tblGrid>
      <w:tr>
        <w:trPr/>
        <w:tc>
          <w:tcPr>
            <w:tcW w:w="3135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Voivodeship</w:t>
            </w:r>
          </w:p>
        </w:tc>
        <w:tc>
          <w:tcPr>
            <w:tcW w:w="3135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Shock 2020 (% vs 2019)</w:t>
            </w:r>
          </w:p>
        </w:tc>
        <w:tc>
          <w:tcPr>
            <w:tcW w:w="3135" w:type="dxa"/>
            <w:tcBorders/>
            <w:shd w:fill="D9E2F3"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Recovery 2024 (index; 2019 = 100)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DSL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-20.0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99.7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KPM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-22.5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112.4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LBS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-20.7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97.3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LDZ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-24.6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123.7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LUB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-24.4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89.8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MAL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-21.2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101.5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MAZ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-22.5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99.8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OPL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-25.8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102.0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PDK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-19.9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93.1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PDL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-22.3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103.9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POM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-12.2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107.5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SLA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-25.0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98.2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SWK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-28.7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106.3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WAM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-13.8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100.4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WLP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-21.8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111.0</w:t>
            </w:r>
          </w:p>
        </w:tc>
      </w:tr>
      <w:tr>
        <w:trPr/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ZPM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-19.5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/>
              <w:spacing w:lineRule="auto" w:line="276" w:before="40" w:after="40"/>
              <w:jc w:val="start"/>
              <w:rPr>
                <w:rFonts w:ascii="Arial" w:hAnsi="Arial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Arial" w:hAnsi="Arial"/>
                <w:kern w:val="0"/>
                <w:sz w:val="22"/>
                <w:szCs w:val="22"/>
                <w:lang w:val="en-US" w:eastAsia="en-US" w:bidi="ar-SA"/>
              </w:rPr>
              <w:t>92.4</w:t>
            </w:r>
          </w:p>
        </w:tc>
      </w:tr>
    </w:tbl>
    <w:p>
      <w:pPr>
        <w:pStyle w:val="Heading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Sensitivity analysis note</w:t>
      </w:r>
    </w:p>
    <w:p>
      <w:pPr>
        <w:pStyle w:val="Normal"/>
        <w:spacing w:lineRule="auto" w:line="480" w:before="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HC1 heteroskedasticity-robust standard errors yielded the same substantive interpretation as the clustered standard errors reported in the main manuscript. The mid-recovery association remained positive and strongest in 2022-2023.</w:t>
      </w:r>
    </w:p>
    <w:sectPr>
      <w:type w:val="nextPage"/>
      <w:pgSz w:w="12240" w:h="15840"/>
      <w:pgMar w:left="1417" w:right="1417" w:gutter="0" w:header="0" w:top="1247" w:footer="0" w:bottom="1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480" w:before="0" w:after="120"/>
      <w:jc w:val="start"/>
    </w:pPr>
    <w:rPr>
      <w:rFonts w:ascii="Arial" w:hAnsi="Arial" w:eastAsia="ＭＳ 明朝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lineRule="auto" w:line="288" w:before="200" w:after="8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lineRule="auto" w:line="288" w:before="200" w:after="8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lineRule="auto" w:line="288" w:before="120" w:after="8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lineRule="auto" w:line="240" w:before="0" w:after="24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val="000000"/>
      <w:kern w:val="2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2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2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LibreOffice/26.2.0.3$Windows_X86_64 LibreOffice_project/620$Build-3</Application>
  <AppVersion>15.0000</AppVersion>
  <Pages>2</Pages>
  <Words>295</Words>
  <Characters>1899</Characters>
  <CharactersWithSpaces>2071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>generated by python-docx</dc:description>
  <dc:language>pl-PL</dc:language>
  <cp:lastModifiedBy/>
  <dcterms:modified xsi:type="dcterms:W3CDTF">2026-04-06T09:37:12Z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