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3C9FA" w14:textId="14E03F0F" w:rsidR="00054210" w:rsidRPr="00054210" w:rsidRDefault="00054210" w:rsidP="00E305BC">
      <w:pPr>
        <w:pStyle w:val="Heading1"/>
        <w:spacing w:before="0" w:line="240" w:lineRule="auto"/>
        <w:rPr>
          <w:rFonts w:ascii="Arial" w:hAnsi="Arial" w:cs="Arial"/>
          <w:color w:val="auto"/>
          <w:sz w:val="22"/>
          <w:szCs w:val="22"/>
        </w:rPr>
      </w:pPr>
      <w:r w:rsidRPr="00054210">
        <w:rPr>
          <w:rFonts w:ascii="Arial" w:hAnsi="Arial" w:cs="Arial"/>
          <w:color w:val="auto"/>
          <w:sz w:val="22"/>
          <w:szCs w:val="22"/>
        </w:rPr>
        <w:t xml:space="preserve">Supplementary Table S1. Contribution of OGTT diagnostic thresholds and number of abnormal OGTT values among study participants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86"/>
        <w:gridCol w:w="3064"/>
        <w:gridCol w:w="1097"/>
      </w:tblGrid>
      <w:tr w:rsidR="00E305BC" w:rsidRPr="00E305BC" w14:paraId="613D1045" w14:textId="77777777" w:rsidTr="00E305BC">
        <w:tc>
          <w:tcPr>
            <w:tcW w:w="0" w:type="auto"/>
            <w:hideMark/>
          </w:tcPr>
          <w:p w14:paraId="1A7849F9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color w:val="auto"/>
                <w:sz w:val="22"/>
                <w:szCs w:val="22"/>
              </w:rPr>
              <w:t>Variable</w:t>
            </w:r>
          </w:p>
        </w:tc>
        <w:tc>
          <w:tcPr>
            <w:tcW w:w="0" w:type="auto"/>
            <w:hideMark/>
          </w:tcPr>
          <w:p w14:paraId="13BA9A3F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color w:val="auto"/>
                <w:sz w:val="22"/>
                <w:szCs w:val="22"/>
              </w:rPr>
              <w:t>Category</w:t>
            </w:r>
          </w:p>
        </w:tc>
        <w:tc>
          <w:tcPr>
            <w:tcW w:w="0" w:type="auto"/>
            <w:hideMark/>
          </w:tcPr>
          <w:p w14:paraId="78BC0C9E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color w:val="auto"/>
                <w:sz w:val="22"/>
                <w:szCs w:val="22"/>
              </w:rPr>
              <w:t>n (%)</w:t>
            </w:r>
          </w:p>
        </w:tc>
      </w:tr>
      <w:tr w:rsidR="00E305BC" w:rsidRPr="00E305BC" w14:paraId="5036BB01" w14:textId="77777777" w:rsidTr="00E305BC">
        <w:tc>
          <w:tcPr>
            <w:tcW w:w="0" w:type="auto"/>
            <w:hideMark/>
          </w:tcPr>
          <w:p w14:paraId="7EA5FF1B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color w:val="auto"/>
                <w:sz w:val="22"/>
                <w:szCs w:val="22"/>
              </w:rPr>
              <w:t>OGTT diagnostic thresholds</w:t>
            </w:r>
          </w:p>
        </w:tc>
        <w:tc>
          <w:tcPr>
            <w:tcW w:w="0" w:type="auto"/>
            <w:hideMark/>
          </w:tcPr>
          <w:p w14:paraId="4138990F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Fasting glucose ≥5.1 mmol/L</w:t>
            </w:r>
          </w:p>
        </w:tc>
        <w:tc>
          <w:tcPr>
            <w:tcW w:w="0" w:type="auto"/>
            <w:hideMark/>
          </w:tcPr>
          <w:p w14:paraId="33549DCE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86 (62.3)</w:t>
            </w:r>
          </w:p>
        </w:tc>
      </w:tr>
      <w:tr w:rsidR="00E305BC" w:rsidRPr="00E305BC" w14:paraId="1B2A2819" w14:textId="77777777" w:rsidTr="00E305BC">
        <w:tc>
          <w:tcPr>
            <w:tcW w:w="0" w:type="auto"/>
            <w:hideMark/>
          </w:tcPr>
          <w:p w14:paraId="5EB10707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48678670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1-hour glucose ≥10.0 mmol/L</w:t>
            </w:r>
          </w:p>
        </w:tc>
        <w:tc>
          <w:tcPr>
            <w:tcW w:w="0" w:type="auto"/>
            <w:hideMark/>
          </w:tcPr>
          <w:p w14:paraId="469D49EF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39 (28.3)</w:t>
            </w:r>
          </w:p>
        </w:tc>
      </w:tr>
      <w:tr w:rsidR="00E305BC" w:rsidRPr="00E305BC" w14:paraId="63BDA637" w14:textId="77777777" w:rsidTr="00E305BC">
        <w:tc>
          <w:tcPr>
            <w:tcW w:w="0" w:type="auto"/>
            <w:hideMark/>
          </w:tcPr>
          <w:p w14:paraId="3B510B7E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2F32B465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2-hour glucose ≥8.5 mmol/L</w:t>
            </w:r>
          </w:p>
        </w:tc>
        <w:tc>
          <w:tcPr>
            <w:tcW w:w="0" w:type="auto"/>
            <w:hideMark/>
          </w:tcPr>
          <w:p w14:paraId="473F5571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43 (31.2)</w:t>
            </w:r>
          </w:p>
        </w:tc>
      </w:tr>
      <w:tr w:rsidR="00E305BC" w:rsidRPr="00E305BC" w14:paraId="273D84C2" w14:textId="77777777" w:rsidTr="00E305BC">
        <w:tc>
          <w:tcPr>
            <w:tcW w:w="0" w:type="auto"/>
            <w:hideMark/>
          </w:tcPr>
          <w:p w14:paraId="7D9E87D5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color w:val="auto"/>
                <w:sz w:val="22"/>
                <w:szCs w:val="22"/>
              </w:rPr>
              <w:t>Number of abnormal OGTT values</w:t>
            </w:r>
          </w:p>
        </w:tc>
        <w:tc>
          <w:tcPr>
            <w:tcW w:w="0" w:type="auto"/>
            <w:hideMark/>
          </w:tcPr>
          <w:p w14:paraId="45CE003F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0</w:t>
            </w:r>
          </w:p>
        </w:tc>
        <w:tc>
          <w:tcPr>
            <w:tcW w:w="0" w:type="auto"/>
            <w:hideMark/>
          </w:tcPr>
          <w:p w14:paraId="0AEC531F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45 (32.6)</w:t>
            </w:r>
          </w:p>
        </w:tc>
      </w:tr>
      <w:tr w:rsidR="00E305BC" w:rsidRPr="00E305BC" w14:paraId="322700B9" w14:textId="77777777" w:rsidTr="00E305BC">
        <w:tc>
          <w:tcPr>
            <w:tcW w:w="0" w:type="auto"/>
            <w:hideMark/>
          </w:tcPr>
          <w:p w14:paraId="7E1ADEAA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67DD17F1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1</w:t>
            </w:r>
          </w:p>
        </w:tc>
        <w:tc>
          <w:tcPr>
            <w:tcW w:w="0" w:type="auto"/>
            <w:hideMark/>
          </w:tcPr>
          <w:p w14:paraId="27EC5FE1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48 (34.8)</w:t>
            </w:r>
          </w:p>
        </w:tc>
      </w:tr>
      <w:tr w:rsidR="00E305BC" w:rsidRPr="00E305BC" w14:paraId="2B84B6BE" w14:textId="77777777" w:rsidTr="00E305BC">
        <w:tc>
          <w:tcPr>
            <w:tcW w:w="0" w:type="auto"/>
            <w:hideMark/>
          </w:tcPr>
          <w:p w14:paraId="1D5385B6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283D5C0E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2</w:t>
            </w:r>
          </w:p>
        </w:tc>
        <w:tc>
          <w:tcPr>
            <w:tcW w:w="0" w:type="auto"/>
            <w:hideMark/>
          </w:tcPr>
          <w:p w14:paraId="55013CC2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15 (10.9)</w:t>
            </w:r>
          </w:p>
        </w:tc>
      </w:tr>
      <w:tr w:rsidR="00E305BC" w:rsidRPr="00E305BC" w14:paraId="4D45B514" w14:textId="77777777" w:rsidTr="00E305BC">
        <w:tc>
          <w:tcPr>
            <w:tcW w:w="0" w:type="auto"/>
            <w:hideMark/>
          </w:tcPr>
          <w:p w14:paraId="1D636FD1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0AC561C5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3</w:t>
            </w:r>
          </w:p>
        </w:tc>
        <w:tc>
          <w:tcPr>
            <w:tcW w:w="0" w:type="auto"/>
            <w:hideMark/>
          </w:tcPr>
          <w:p w14:paraId="514488EC" w14:textId="77777777" w:rsidR="00054210" w:rsidRPr="00054210" w:rsidRDefault="00054210" w:rsidP="00E305BC">
            <w:pPr>
              <w:pStyle w:val="Heading1"/>
              <w:spacing w:before="0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 w:rsidRPr="00054210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30 (21.7)</w:t>
            </w:r>
          </w:p>
        </w:tc>
      </w:tr>
    </w:tbl>
    <w:p w14:paraId="59EB1BAA" w14:textId="77777777" w:rsidR="00054210" w:rsidRPr="00054210" w:rsidRDefault="00054210" w:rsidP="00E305BC">
      <w:pPr>
        <w:pStyle w:val="Heading1"/>
        <w:spacing w:before="0" w:line="240" w:lineRule="auto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054210">
        <w:rPr>
          <w:rFonts w:ascii="Arial" w:hAnsi="Arial" w:cs="Arial"/>
          <w:b w:val="0"/>
          <w:bCs w:val="0"/>
          <w:color w:val="auto"/>
          <w:sz w:val="22"/>
          <w:szCs w:val="22"/>
        </w:rPr>
        <w:t>OGTT = oral glucose tolerance test. Abnormal values were defined according to World Health Organization (WHO) 2013 criteria as fasting plasma glucose ≥5.1 mmol/L, 1-hour plasma glucose ≥10.0 mmol/L, or 2-hour plasma glucose ≥8.5 mmol/L. Values are presented as frequency (percentage) based on the total sample (n = 138).</w:t>
      </w:r>
    </w:p>
    <w:p w14:paraId="2EAE32B4" w14:textId="75E6063B" w:rsidR="00326B67" w:rsidRPr="00E305BC" w:rsidRDefault="00000000" w:rsidP="00E305BC">
      <w:pPr>
        <w:pStyle w:val="Heading1"/>
        <w:spacing w:line="240" w:lineRule="auto"/>
        <w:rPr>
          <w:rFonts w:ascii="Arial" w:hAnsi="Arial" w:cs="Arial"/>
          <w:color w:val="auto"/>
          <w:sz w:val="22"/>
          <w:szCs w:val="22"/>
        </w:rPr>
      </w:pPr>
      <w:r w:rsidRPr="00E305BC">
        <w:rPr>
          <w:rFonts w:ascii="Arial" w:hAnsi="Arial" w:cs="Arial"/>
          <w:color w:val="auto"/>
          <w:sz w:val="22"/>
          <w:szCs w:val="22"/>
        </w:rPr>
        <w:t>Supplementary Table 1. Multivariable Logistic Regression Including Previous GDM/High Blood Sugar (n = 138)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2070"/>
        <w:gridCol w:w="2160"/>
        <w:gridCol w:w="1255"/>
      </w:tblGrid>
      <w:tr w:rsidR="00E305BC" w:rsidRPr="00E305BC" w14:paraId="25582AC4" w14:textId="77777777" w:rsidTr="00EA6A88">
        <w:tc>
          <w:tcPr>
            <w:tcW w:w="3145" w:type="dxa"/>
          </w:tcPr>
          <w:p w14:paraId="6BDBF3F0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Variable</w:t>
            </w:r>
          </w:p>
        </w:tc>
        <w:tc>
          <w:tcPr>
            <w:tcW w:w="2070" w:type="dxa"/>
          </w:tcPr>
          <w:p w14:paraId="702A2224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Adjusted Odds Ratio (AOR)</w:t>
            </w:r>
          </w:p>
        </w:tc>
        <w:tc>
          <w:tcPr>
            <w:tcW w:w="2160" w:type="dxa"/>
          </w:tcPr>
          <w:p w14:paraId="1B6CA4E9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95% Confidence Interval</w:t>
            </w:r>
          </w:p>
        </w:tc>
        <w:tc>
          <w:tcPr>
            <w:tcW w:w="1255" w:type="dxa"/>
          </w:tcPr>
          <w:p w14:paraId="31FF2C6D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p-value</w:t>
            </w:r>
          </w:p>
        </w:tc>
      </w:tr>
      <w:tr w:rsidR="00E305BC" w:rsidRPr="00E305BC" w14:paraId="1A6CF168" w14:textId="77777777" w:rsidTr="00EA6A88">
        <w:tc>
          <w:tcPr>
            <w:tcW w:w="3145" w:type="dxa"/>
          </w:tcPr>
          <w:p w14:paraId="426D5A86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Age (years)</w:t>
            </w:r>
          </w:p>
        </w:tc>
        <w:tc>
          <w:tcPr>
            <w:tcW w:w="2070" w:type="dxa"/>
          </w:tcPr>
          <w:p w14:paraId="78369ECB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0.964</w:t>
            </w:r>
          </w:p>
        </w:tc>
        <w:tc>
          <w:tcPr>
            <w:tcW w:w="2160" w:type="dxa"/>
          </w:tcPr>
          <w:p w14:paraId="6276C2F6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0.861 – 1.079</w:t>
            </w:r>
          </w:p>
        </w:tc>
        <w:tc>
          <w:tcPr>
            <w:tcW w:w="1255" w:type="dxa"/>
          </w:tcPr>
          <w:p w14:paraId="012242E5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0.523</w:t>
            </w:r>
          </w:p>
        </w:tc>
      </w:tr>
      <w:tr w:rsidR="00E305BC" w:rsidRPr="00E305BC" w14:paraId="56EDED0D" w14:textId="77777777" w:rsidTr="00EA6A88">
        <w:tc>
          <w:tcPr>
            <w:tcW w:w="3145" w:type="dxa"/>
          </w:tcPr>
          <w:p w14:paraId="6075EEAF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Body mass index (kg/m²)</w:t>
            </w:r>
          </w:p>
        </w:tc>
        <w:tc>
          <w:tcPr>
            <w:tcW w:w="2070" w:type="dxa"/>
          </w:tcPr>
          <w:p w14:paraId="275294FE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1.068</w:t>
            </w:r>
          </w:p>
        </w:tc>
        <w:tc>
          <w:tcPr>
            <w:tcW w:w="2160" w:type="dxa"/>
          </w:tcPr>
          <w:p w14:paraId="262A952A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0.998 – 1.143</w:t>
            </w:r>
          </w:p>
        </w:tc>
        <w:tc>
          <w:tcPr>
            <w:tcW w:w="1255" w:type="dxa"/>
          </w:tcPr>
          <w:p w14:paraId="4AA92B46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0.057</w:t>
            </w:r>
          </w:p>
        </w:tc>
      </w:tr>
      <w:tr w:rsidR="00E305BC" w:rsidRPr="00E305BC" w14:paraId="38FF459B" w14:textId="77777777" w:rsidTr="00EA6A88">
        <w:tc>
          <w:tcPr>
            <w:tcW w:w="3145" w:type="dxa"/>
          </w:tcPr>
          <w:p w14:paraId="00ABF6A6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Parity</w:t>
            </w:r>
          </w:p>
        </w:tc>
        <w:tc>
          <w:tcPr>
            <w:tcW w:w="2070" w:type="dxa"/>
          </w:tcPr>
          <w:p w14:paraId="6021F97F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0.908</w:t>
            </w:r>
          </w:p>
        </w:tc>
        <w:tc>
          <w:tcPr>
            <w:tcW w:w="2160" w:type="dxa"/>
          </w:tcPr>
          <w:p w14:paraId="126D6A03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0.664 – 1.241</w:t>
            </w:r>
          </w:p>
        </w:tc>
        <w:tc>
          <w:tcPr>
            <w:tcW w:w="1255" w:type="dxa"/>
          </w:tcPr>
          <w:p w14:paraId="0A88B11C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0.545</w:t>
            </w:r>
          </w:p>
        </w:tc>
      </w:tr>
      <w:tr w:rsidR="00E305BC" w:rsidRPr="00E305BC" w14:paraId="2AB3F705" w14:textId="77777777" w:rsidTr="00EA6A88">
        <w:tc>
          <w:tcPr>
            <w:tcW w:w="3145" w:type="dxa"/>
          </w:tcPr>
          <w:p w14:paraId="341E1B42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Educational level: Junior High vs Tertiary</w:t>
            </w:r>
          </w:p>
        </w:tc>
        <w:tc>
          <w:tcPr>
            <w:tcW w:w="2070" w:type="dxa"/>
          </w:tcPr>
          <w:p w14:paraId="0208858D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0.704</w:t>
            </w:r>
          </w:p>
        </w:tc>
        <w:tc>
          <w:tcPr>
            <w:tcW w:w="2160" w:type="dxa"/>
          </w:tcPr>
          <w:p w14:paraId="1BF82C25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0.229 – 2.167</w:t>
            </w:r>
          </w:p>
        </w:tc>
        <w:tc>
          <w:tcPr>
            <w:tcW w:w="1255" w:type="dxa"/>
          </w:tcPr>
          <w:p w14:paraId="1AC24A95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0.541</w:t>
            </w:r>
          </w:p>
        </w:tc>
      </w:tr>
      <w:tr w:rsidR="00E305BC" w:rsidRPr="00E305BC" w14:paraId="4753D5C1" w14:textId="77777777" w:rsidTr="00EA6A88">
        <w:tc>
          <w:tcPr>
            <w:tcW w:w="3145" w:type="dxa"/>
          </w:tcPr>
          <w:p w14:paraId="551839D5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Educational level: No formal education vs Tertiary</w:t>
            </w:r>
          </w:p>
        </w:tc>
        <w:tc>
          <w:tcPr>
            <w:tcW w:w="2070" w:type="dxa"/>
          </w:tcPr>
          <w:p w14:paraId="1D6F7101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0.894</w:t>
            </w:r>
          </w:p>
        </w:tc>
        <w:tc>
          <w:tcPr>
            <w:tcW w:w="2160" w:type="dxa"/>
          </w:tcPr>
          <w:p w14:paraId="574EF7EC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0.075 – 10.635</w:t>
            </w:r>
          </w:p>
        </w:tc>
        <w:tc>
          <w:tcPr>
            <w:tcW w:w="1255" w:type="dxa"/>
          </w:tcPr>
          <w:p w14:paraId="0B89FA4B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0.929</w:t>
            </w:r>
          </w:p>
        </w:tc>
      </w:tr>
      <w:tr w:rsidR="00E305BC" w:rsidRPr="00E305BC" w14:paraId="7F64C245" w14:textId="77777777" w:rsidTr="00EA6A88">
        <w:tc>
          <w:tcPr>
            <w:tcW w:w="3145" w:type="dxa"/>
          </w:tcPr>
          <w:p w14:paraId="763C2407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Educational level: Primary vs Tertiary</w:t>
            </w:r>
          </w:p>
        </w:tc>
        <w:tc>
          <w:tcPr>
            <w:tcW w:w="2070" w:type="dxa"/>
          </w:tcPr>
          <w:p w14:paraId="7C3F155A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1.649</w:t>
            </w:r>
          </w:p>
        </w:tc>
        <w:tc>
          <w:tcPr>
            <w:tcW w:w="2160" w:type="dxa"/>
          </w:tcPr>
          <w:p w14:paraId="1B2324CB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0.457 – 5.945</w:t>
            </w:r>
          </w:p>
        </w:tc>
        <w:tc>
          <w:tcPr>
            <w:tcW w:w="1255" w:type="dxa"/>
          </w:tcPr>
          <w:p w14:paraId="2E474668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0.445</w:t>
            </w:r>
          </w:p>
        </w:tc>
      </w:tr>
      <w:tr w:rsidR="00E305BC" w:rsidRPr="00E305BC" w14:paraId="2B0ED08F" w14:textId="77777777" w:rsidTr="00EA6A88">
        <w:tc>
          <w:tcPr>
            <w:tcW w:w="3145" w:type="dxa"/>
          </w:tcPr>
          <w:p w14:paraId="577DBDA3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Educational level: Senior High vs Tertiary</w:t>
            </w:r>
          </w:p>
        </w:tc>
        <w:tc>
          <w:tcPr>
            <w:tcW w:w="2070" w:type="dxa"/>
          </w:tcPr>
          <w:p w14:paraId="0DE0F7B3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1.076</w:t>
            </w:r>
          </w:p>
        </w:tc>
        <w:tc>
          <w:tcPr>
            <w:tcW w:w="2160" w:type="dxa"/>
          </w:tcPr>
          <w:p w14:paraId="0A8B4D92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0.427 – 2.711</w:t>
            </w:r>
          </w:p>
        </w:tc>
        <w:tc>
          <w:tcPr>
            <w:tcW w:w="1255" w:type="dxa"/>
          </w:tcPr>
          <w:p w14:paraId="1D2B8EB7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0.877</w:t>
            </w:r>
          </w:p>
        </w:tc>
      </w:tr>
      <w:tr w:rsidR="00E305BC" w:rsidRPr="00E305BC" w14:paraId="4EF1FC7A" w14:textId="77777777" w:rsidTr="00EA6A88">
        <w:tc>
          <w:tcPr>
            <w:tcW w:w="3145" w:type="dxa"/>
          </w:tcPr>
          <w:p w14:paraId="7263BBC3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Family history of diabetes (Yes vs No)</w:t>
            </w:r>
          </w:p>
        </w:tc>
        <w:tc>
          <w:tcPr>
            <w:tcW w:w="2070" w:type="dxa"/>
          </w:tcPr>
          <w:p w14:paraId="7727226B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2.962</w:t>
            </w:r>
          </w:p>
        </w:tc>
        <w:tc>
          <w:tcPr>
            <w:tcW w:w="2160" w:type="dxa"/>
          </w:tcPr>
          <w:p w14:paraId="3360695E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0.868 – 10.037</w:t>
            </w:r>
          </w:p>
        </w:tc>
        <w:tc>
          <w:tcPr>
            <w:tcW w:w="1255" w:type="dxa"/>
          </w:tcPr>
          <w:p w14:paraId="14B716CA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0.083</w:t>
            </w:r>
          </w:p>
        </w:tc>
      </w:tr>
      <w:tr w:rsidR="00E305BC" w:rsidRPr="00E305BC" w14:paraId="0024A8AA" w14:textId="77777777" w:rsidTr="00EA6A88">
        <w:tc>
          <w:tcPr>
            <w:tcW w:w="3145" w:type="dxa"/>
          </w:tcPr>
          <w:p w14:paraId="346FBDE5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Previous GDM / high blood sugar (Yes vs No)</w:t>
            </w:r>
          </w:p>
        </w:tc>
        <w:tc>
          <w:tcPr>
            <w:tcW w:w="2070" w:type="dxa"/>
          </w:tcPr>
          <w:p w14:paraId="3DD4D169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11.545</w:t>
            </w:r>
          </w:p>
        </w:tc>
        <w:tc>
          <w:tcPr>
            <w:tcW w:w="2160" w:type="dxa"/>
          </w:tcPr>
          <w:p w14:paraId="28726D1B" w14:textId="77777777" w:rsidR="00326B67" w:rsidRPr="00E305BC" w:rsidRDefault="00000000">
            <w:pPr>
              <w:rPr>
                <w:rFonts w:ascii="Arial" w:hAnsi="Arial" w:cs="Arial"/>
              </w:rPr>
            </w:pPr>
            <w:r w:rsidRPr="00E305BC">
              <w:rPr>
                <w:rFonts w:ascii="Arial" w:hAnsi="Arial" w:cs="Arial"/>
              </w:rPr>
              <w:t>1.378 – 96.724</w:t>
            </w:r>
          </w:p>
        </w:tc>
        <w:tc>
          <w:tcPr>
            <w:tcW w:w="1255" w:type="dxa"/>
          </w:tcPr>
          <w:p w14:paraId="48D074FB" w14:textId="77777777" w:rsidR="00326B67" w:rsidRPr="00E305BC" w:rsidRDefault="00000000">
            <w:pPr>
              <w:rPr>
                <w:rFonts w:ascii="Arial" w:hAnsi="Arial" w:cs="Arial"/>
                <w:b/>
                <w:bCs/>
              </w:rPr>
            </w:pPr>
            <w:r w:rsidRPr="00E305BC">
              <w:rPr>
                <w:rFonts w:ascii="Arial" w:hAnsi="Arial" w:cs="Arial"/>
                <w:b/>
                <w:bCs/>
              </w:rPr>
              <w:t>0.024</w:t>
            </w:r>
          </w:p>
        </w:tc>
      </w:tr>
    </w:tbl>
    <w:p w14:paraId="28DC18B1" w14:textId="77777777" w:rsidR="00E305BC" w:rsidRDefault="00430496" w:rsidP="00E305BC">
      <w:pPr>
        <w:spacing w:after="0" w:line="240" w:lineRule="auto"/>
        <w:rPr>
          <w:rFonts w:ascii="Arial" w:hAnsi="Arial" w:cs="Arial"/>
        </w:rPr>
      </w:pPr>
      <w:r w:rsidRPr="00430496">
        <w:rPr>
          <w:rFonts w:ascii="Arial" w:hAnsi="Arial" w:cs="Arial"/>
        </w:rPr>
        <w:t>Adjusted odds ratios were obtained from a multivariable logistic regression model including maternal age, body mass index, parity, educational level, family history of diabetes, gestational age, and previous GDM/high blood sugar.</w:t>
      </w:r>
    </w:p>
    <w:p w14:paraId="497E2F48" w14:textId="6F018870" w:rsidR="00430496" w:rsidRPr="00430496" w:rsidRDefault="00430496" w:rsidP="00E305BC">
      <w:pPr>
        <w:spacing w:after="0" w:line="240" w:lineRule="auto"/>
        <w:rPr>
          <w:rFonts w:ascii="Arial" w:hAnsi="Arial" w:cs="Arial"/>
        </w:rPr>
      </w:pPr>
      <w:r w:rsidRPr="00430496">
        <w:rPr>
          <w:rFonts w:ascii="Arial" w:hAnsi="Arial" w:cs="Arial"/>
        </w:rPr>
        <w:t>OGTT = oral glucose tolerance test; GDM = gestational diabetes mellitus; OR = odds ratio; CI = confidence interval.</w:t>
      </w:r>
    </w:p>
    <w:p w14:paraId="19672F51" w14:textId="77777777" w:rsidR="007A3357" w:rsidRPr="00E305BC" w:rsidRDefault="007A3357">
      <w:pPr>
        <w:rPr>
          <w:rFonts w:ascii="Arial" w:hAnsi="Arial" w:cs="Arial"/>
        </w:rPr>
      </w:pPr>
    </w:p>
    <w:sectPr w:rsidR="007A3357" w:rsidRPr="00E305B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42715003">
    <w:abstractNumId w:val="8"/>
  </w:num>
  <w:num w:numId="2" w16cid:durableId="1748654333">
    <w:abstractNumId w:val="6"/>
  </w:num>
  <w:num w:numId="3" w16cid:durableId="1992634271">
    <w:abstractNumId w:val="5"/>
  </w:num>
  <w:num w:numId="4" w16cid:durableId="978535772">
    <w:abstractNumId w:val="4"/>
  </w:num>
  <w:num w:numId="5" w16cid:durableId="1371226763">
    <w:abstractNumId w:val="7"/>
  </w:num>
  <w:num w:numId="6" w16cid:durableId="272595849">
    <w:abstractNumId w:val="3"/>
  </w:num>
  <w:num w:numId="7" w16cid:durableId="1846361238">
    <w:abstractNumId w:val="2"/>
  </w:num>
  <w:num w:numId="8" w16cid:durableId="884752582">
    <w:abstractNumId w:val="1"/>
  </w:num>
  <w:num w:numId="9" w16cid:durableId="372779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4210"/>
    <w:rsid w:val="0006063C"/>
    <w:rsid w:val="0015074B"/>
    <w:rsid w:val="0016127F"/>
    <w:rsid w:val="0029639D"/>
    <w:rsid w:val="00326B67"/>
    <w:rsid w:val="00326F90"/>
    <w:rsid w:val="00430496"/>
    <w:rsid w:val="007A3357"/>
    <w:rsid w:val="008D7E93"/>
    <w:rsid w:val="00AA1D8D"/>
    <w:rsid w:val="00B47730"/>
    <w:rsid w:val="00BB2DB0"/>
    <w:rsid w:val="00CB0664"/>
    <w:rsid w:val="00E305BC"/>
    <w:rsid w:val="00EA6A88"/>
    <w:rsid w:val="00EC78E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1DFB08"/>
  <w14:defaultImageDpi w14:val="300"/>
  <w15:docId w15:val="{91C7421F-0C26-4B18-9555-0D28B3600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271</Words>
  <Characters>1505</Characters>
  <Application>Microsoft Office Word</Application>
  <DocSecurity>0</DocSecurity>
  <Lines>100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Mensah, Daniel</cp:lastModifiedBy>
  <cp:revision>3</cp:revision>
  <dcterms:created xsi:type="dcterms:W3CDTF">2026-04-01T13:53:00Z</dcterms:created>
  <dcterms:modified xsi:type="dcterms:W3CDTF">2026-04-01T13:57:00Z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e7542bc-63e5-412b-b0a0-d9586028a7d0_Enabled">
    <vt:lpwstr>true</vt:lpwstr>
  </property>
  <property fmtid="{D5CDD505-2E9C-101B-9397-08002B2CF9AE}" pid="3" name="MSIP_Label_ae7542bc-63e5-412b-b0a0-d9586028a7d0_SetDate">
    <vt:lpwstr>2026-03-31T10:15:49Z</vt:lpwstr>
  </property>
  <property fmtid="{D5CDD505-2E9C-101B-9397-08002B2CF9AE}" pid="4" name="MSIP_Label_ae7542bc-63e5-412b-b0a0-d9586028a7d0_Method">
    <vt:lpwstr>Standard</vt:lpwstr>
  </property>
  <property fmtid="{D5CDD505-2E9C-101B-9397-08002B2CF9AE}" pid="5" name="MSIP_Label_ae7542bc-63e5-412b-b0a0-d9586028a7d0_Name">
    <vt:lpwstr>Sensitive</vt:lpwstr>
  </property>
  <property fmtid="{D5CDD505-2E9C-101B-9397-08002B2CF9AE}" pid="6" name="MSIP_Label_ae7542bc-63e5-412b-b0a0-d9586028a7d0_SiteId">
    <vt:lpwstr>d8999fe4-76af-40b3-b435-1d8977abc08c</vt:lpwstr>
  </property>
  <property fmtid="{D5CDD505-2E9C-101B-9397-08002B2CF9AE}" pid="7" name="MSIP_Label_ae7542bc-63e5-412b-b0a0-d9586028a7d0_ActionId">
    <vt:lpwstr>5c82c0ba-4007-4d02-bf91-9f985877a987</vt:lpwstr>
  </property>
  <property fmtid="{D5CDD505-2E9C-101B-9397-08002B2CF9AE}" pid="8" name="MSIP_Label_ae7542bc-63e5-412b-b0a0-d9586028a7d0_ContentBits">
    <vt:lpwstr>0</vt:lpwstr>
  </property>
  <property fmtid="{D5CDD505-2E9C-101B-9397-08002B2CF9AE}" pid="9" name="MSIP_Label_ae7542bc-63e5-412b-b0a0-d9586028a7d0_Tag">
    <vt:lpwstr>10, 3, 0, 1</vt:lpwstr>
  </property>
</Properties>
</file>