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2114C6" w14:textId="4DFD6BFF" w:rsidR="00140B8E" w:rsidRDefault="00713C60" w:rsidP="00AA7851">
      <w:pPr>
        <w:spacing w:line="480" w:lineRule="auto"/>
      </w:pPr>
      <w:r>
        <w:rPr>
          <w:b/>
          <w:bCs/>
          <w:sz w:val="24"/>
          <w:szCs w:val="24"/>
        </w:rPr>
        <w:t>Supplementary</w:t>
      </w:r>
      <w:r w:rsidR="00E02F6E">
        <w:rPr>
          <w:b/>
          <w:bCs/>
          <w:sz w:val="24"/>
          <w:szCs w:val="24"/>
        </w:rPr>
        <w:t xml:space="preserve"> 1：</w:t>
      </w:r>
      <w:r w:rsidRPr="00713C60">
        <w:rPr>
          <w:b/>
          <w:bCs/>
          <w:sz w:val="24"/>
          <w:szCs w:val="24"/>
        </w:rPr>
        <w:t>Method</w:t>
      </w:r>
    </w:p>
    <w:p w14:paraId="62DD87E1" w14:textId="55C03751" w:rsidR="00140B8E" w:rsidRPr="00DA0EA8" w:rsidRDefault="00140B8E" w:rsidP="00AA7851">
      <w:pPr>
        <w:spacing w:line="480" w:lineRule="auto"/>
        <w:rPr>
          <w:b/>
          <w:bCs/>
        </w:rPr>
      </w:pPr>
      <w:r w:rsidRPr="00DA0EA8">
        <w:rPr>
          <w:b/>
          <w:bCs/>
        </w:rPr>
        <w:t>Apriori</w:t>
      </w:r>
      <w:r w:rsidR="000E37F8" w:rsidRPr="00DA0EA8">
        <w:rPr>
          <w:b/>
          <w:bCs/>
        </w:rPr>
        <w:t xml:space="preserve"> algorithm</w:t>
      </w:r>
    </w:p>
    <w:p w14:paraId="63635919" w14:textId="755DEE84" w:rsidR="00140B8E" w:rsidRPr="00E02F6E" w:rsidRDefault="00140B8E" w:rsidP="00AA7851">
      <w:pPr>
        <w:spacing w:line="480" w:lineRule="auto"/>
      </w:pPr>
    </w:p>
    <w:p w14:paraId="42C0F661" w14:textId="6BBDCE96" w:rsidR="00E2297D" w:rsidRDefault="009D064D" w:rsidP="00AA7851">
      <w:pPr>
        <w:spacing w:line="480" w:lineRule="auto"/>
      </w:pPr>
      <w:proofErr w:type="spellStart"/>
      <w:r w:rsidRPr="009D064D">
        <w:t>Apriori</w:t>
      </w:r>
      <w:proofErr w:type="spellEnd"/>
      <w:r w:rsidRPr="009D064D">
        <w:t xml:space="preserve"> is the core algorithm in association analysis and its core ideas are as follows</w:t>
      </w:r>
      <w:r w:rsidR="00140B8E">
        <w:t>：</w:t>
      </w:r>
      <w:r w:rsidR="00FA3CE6">
        <w:t>l</w:t>
      </w:r>
      <w:r w:rsidR="00140B8E" w:rsidRPr="00140B8E">
        <w:t>et</w:t>
      </w:r>
      <w:r w:rsidR="00140B8E" w:rsidRPr="009D064D">
        <w:rPr>
          <w:b/>
          <w:bCs/>
        </w:rPr>
        <w:t xml:space="preserve"> </w:t>
      </w:r>
      <w:r w:rsidR="00140B8E" w:rsidRPr="009D064D">
        <w:rPr>
          <w:b/>
          <w:bCs/>
          <w:i/>
          <w:iCs/>
        </w:rPr>
        <w:t xml:space="preserve">I </w:t>
      </w:r>
      <w:r w:rsidR="00140B8E" w:rsidRPr="00140B8E">
        <w:t>= {i1,i2,...,in} be a set of n binary attributes called items</w:t>
      </w:r>
      <w:r w:rsidR="00FA3CE6">
        <w:t xml:space="preserve"> and</w:t>
      </w:r>
      <w:r w:rsidR="00140B8E" w:rsidRPr="00140B8E">
        <w:t xml:space="preserve"> </w:t>
      </w:r>
      <w:r w:rsidR="00FA3CE6">
        <w:t>l</w:t>
      </w:r>
      <w:r w:rsidR="00140B8E" w:rsidRPr="00140B8E">
        <w:t xml:space="preserve">et </w:t>
      </w:r>
      <w:r w:rsidR="00140B8E" w:rsidRPr="009D064D">
        <w:rPr>
          <w:b/>
          <w:bCs/>
          <w:i/>
          <w:iCs/>
        </w:rPr>
        <w:t>D</w:t>
      </w:r>
      <w:r w:rsidR="00140B8E" w:rsidRPr="009D064D">
        <w:rPr>
          <w:i/>
          <w:iCs/>
        </w:rPr>
        <w:t xml:space="preserve"> </w:t>
      </w:r>
      <w:r w:rsidR="00140B8E" w:rsidRPr="00140B8E">
        <w:t>= {t1,t2,...,tm} be a set of transactions called the database</w:t>
      </w:r>
      <w:r w:rsidR="00FA3CE6">
        <w:t>;</w:t>
      </w:r>
      <w:r w:rsidR="00140B8E" w:rsidRPr="00140B8E">
        <w:t xml:space="preserve"> </w:t>
      </w:r>
      <w:r w:rsidR="00FA3CE6">
        <w:t>e</w:t>
      </w:r>
      <w:r w:rsidR="00140B8E" w:rsidRPr="00140B8E">
        <w:t>ach transaction in D has a unique transaction ID and contains a subset of the items in I. A rule is de</w:t>
      </w:r>
      <w:r w:rsidR="00140B8E" w:rsidRPr="00140B8E">
        <w:rPr>
          <w:rFonts w:ascii="MS Mincho" w:eastAsia="MS Mincho" w:hAnsi="MS Mincho" w:cs="MS Mincho"/>
        </w:rPr>
        <w:t>ﬁ</w:t>
      </w:r>
      <w:r w:rsidR="00140B8E" w:rsidRPr="00140B8E">
        <w:t xml:space="preserve">ned as an implication of the form X </w:t>
      </w:r>
      <w:r w:rsidR="00140B8E" w:rsidRPr="00140B8E">
        <w:rPr>
          <w:rFonts w:ascii="Cambria Math" w:hAnsi="Cambria Math" w:cs="Cambria Math"/>
        </w:rPr>
        <w:t>⇒</w:t>
      </w:r>
      <w:r w:rsidR="00140B8E" w:rsidRPr="00140B8E">
        <w:t xml:space="preserve"> Y</w:t>
      </w:r>
      <w:r w:rsidR="00FA3CE6">
        <w:t>,</w:t>
      </w:r>
      <w:r w:rsidR="00140B8E" w:rsidRPr="00140B8E">
        <w:t xml:space="preserve"> where X,Y </w:t>
      </w:r>
      <w:r w:rsidR="00140B8E" w:rsidRPr="00140B8E">
        <w:rPr>
          <w:rFonts w:ascii="Cambria Math" w:hAnsi="Cambria Math" w:cs="Cambria Math"/>
        </w:rPr>
        <w:t>⊆</w:t>
      </w:r>
      <w:r w:rsidR="00140B8E" w:rsidRPr="00140B8E">
        <w:t xml:space="preserve"> I and X </w:t>
      </w:r>
      <w:r w:rsidR="00140B8E" w:rsidRPr="00140B8E">
        <w:rPr>
          <w:rFonts w:ascii="等线" w:eastAsia="等线" w:hAnsi="等线" w:cs="等线"/>
        </w:rPr>
        <w:t>∩</w:t>
      </w:r>
      <w:r w:rsidR="00140B8E" w:rsidRPr="00140B8E">
        <w:t xml:space="preserve">Y = </w:t>
      </w:r>
      <w:r w:rsidR="00140B8E" w:rsidRPr="00140B8E">
        <w:rPr>
          <w:rFonts w:ascii="MS Mincho" w:eastAsia="MS Mincho" w:hAnsi="MS Mincho" w:cs="MS Mincho"/>
        </w:rPr>
        <w:t>∅</w:t>
      </w:r>
      <w:r w:rsidR="00140B8E" w:rsidRPr="00140B8E">
        <w:t>.</w:t>
      </w:r>
      <w:r w:rsidR="00140B8E">
        <w:t xml:space="preserve"> </w:t>
      </w:r>
      <w:r w:rsidR="002368BA" w:rsidRPr="002368BA">
        <w:t>The support supp(X) of an itemset X is de</w:t>
      </w:r>
      <w:r w:rsidR="002368BA" w:rsidRPr="002368BA">
        <w:rPr>
          <w:rFonts w:ascii="MS Mincho" w:eastAsia="MS Mincho" w:hAnsi="MS Mincho" w:cs="MS Mincho"/>
        </w:rPr>
        <w:t>ﬁ</w:t>
      </w:r>
      <w:r w:rsidR="002368BA" w:rsidRPr="002368BA">
        <w:t xml:space="preserve">ned as the proportion of transactions in the data set </w:t>
      </w:r>
      <w:r w:rsidR="00FA3CE6">
        <w:t>that</w:t>
      </w:r>
      <w:r w:rsidR="00FA3CE6" w:rsidRPr="002368BA">
        <w:t xml:space="preserve"> </w:t>
      </w:r>
      <w:r w:rsidR="002368BA" w:rsidRPr="002368BA">
        <w:t xml:space="preserve">contain the itemset. </w:t>
      </w:r>
      <w:r w:rsidR="00140B8E" w:rsidRPr="00140B8E">
        <w:t xml:space="preserve">The </w:t>
      </w:r>
      <w:r w:rsidR="000B4417" w:rsidRPr="00A621A8">
        <w:rPr>
          <w:rFonts w:eastAsiaTheme="minorHAnsi" w:cs="MS Mincho"/>
        </w:rPr>
        <w:t>confi</w:t>
      </w:r>
      <w:r w:rsidR="00140B8E" w:rsidRPr="00A621A8">
        <w:rPr>
          <w:rFonts w:eastAsiaTheme="minorHAnsi"/>
        </w:rPr>
        <w:t>dence</w:t>
      </w:r>
      <w:r w:rsidR="00140B8E" w:rsidRPr="00140B8E">
        <w:t xml:space="preserve"> of a rule is</w:t>
      </w:r>
      <w:r w:rsidR="00140B8E" w:rsidRPr="00A621A8">
        <w:rPr>
          <w:rFonts w:eastAsiaTheme="minorHAnsi"/>
        </w:rPr>
        <w:t xml:space="preserve"> </w:t>
      </w:r>
      <w:r w:rsidR="000B4417">
        <w:rPr>
          <w:rFonts w:eastAsiaTheme="minorHAnsi"/>
        </w:rPr>
        <w:t>defined as</w:t>
      </w:r>
      <w:r w:rsidR="00140B8E" w:rsidRPr="00A621A8">
        <w:rPr>
          <w:rFonts w:eastAsiaTheme="minorHAnsi"/>
        </w:rPr>
        <w:t xml:space="preserve"> </w:t>
      </w:r>
      <w:proofErr w:type="gramStart"/>
      <w:r w:rsidR="00140B8E" w:rsidRPr="00140B8E">
        <w:t>conf(</w:t>
      </w:r>
      <w:proofErr w:type="gramEnd"/>
      <w:r w:rsidR="00140B8E" w:rsidRPr="00140B8E">
        <w:t xml:space="preserve">X </w:t>
      </w:r>
      <w:r w:rsidR="00140B8E" w:rsidRPr="00140B8E">
        <w:rPr>
          <w:rFonts w:ascii="Cambria Math" w:hAnsi="Cambria Math" w:cs="Cambria Math"/>
        </w:rPr>
        <w:t>⇒</w:t>
      </w:r>
      <w:r w:rsidR="00140B8E" w:rsidRPr="00140B8E">
        <w:t xml:space="preserve"> Y ) = supp(X </w:t>
      </w:r>
      <w:r w:rsidR="00140B8E" w:rsidRPr="00140B8E">
        <w:rPr>
          <w:rFonts w:ascii="等线" w:eastAsia="等线" w:hAnsi="等线" w:cs="等线"/>
        </w:rPr>
        <w:t>∪</w:t>
      </w:r>
      <w:r w:rsidR="00140B8E" w:rsidRPr="00140B8E">
        <w:t>Y )/supp(X).</w:t>
      </w:r>
      <w:r w:rsidR="002368BA">
        <w:t xml:space="preserve"> </w:t>
      </w:r>
      <w:r w:rsidR="002368BA" w:rsidRPr="002368BA">
        <w:t xml:space="preserve">The lift of a rule is </w:t>
      </w:r>
      <w:r w:rsidR="000B4417">
        <w:t>defined</w:t>
      </w:r>
      <w:r w:rsidR="000B4417" w:rsidRPr="002368BA">
        <w:t xml:space="preserve"> </w:t>
      </w:r>
      <w:r w:rsidR="002368BA" w:rsidRPr="002368BA">
        <w:t xml:space="preserve">as </w:t>
      </w:r>
      <w:proofErr w:type="gramStart"/>
      <w:r w:rsidR="002368BA" w:rsidRPr="002368BA">
        <w:t>lift(</w:t>
      </w:r>
      <w:proofErr w:type="gramEnd"/>
      <w:r w:rsidR="002368BA" w:rsidRPr="002368BA">
        <w:t xml:space="preserve">X </w:t>
      </w:r>
      <w:r w:rsidR="002368BA" w:rsidRPr="002368BA">
        <w:rPr>
          <w:rFonts w:ascii="Cambria Math" w:hAnsi="Cambria Math" w:cs="Cambria Math"/>
        </w:rPr>
        <w:t>⇒</w:t>
      </w:r>
      <w:r w:rsidR="002368BA" w:rsidRPr="002368BA">
        <w:t xml:space="preserve"> Y ) = supp(X </w:t>
      </w:r>
      <w:r w:rsidR="002368BA" w:rsidRPr="002368BA">
        <w:rPr>
          <w:rFonts w:ascii="等线" w:eastAsia="等线" w:hAnsi="等线" w:cs="等线"/>
        </w:rPr>
        <w:t>∪</w:t>
      </w:r>
      <w:r w:rsidR="002368BA" w:rsidRPr="002368BA">
        <w:t>Y )/(supp(X)supp(Y ))</w:t>
      </w:r>
      <w:r w:rsidR="002368BA">
        <w:t xml:space="preserve">. </w:t>
      </w:r>
    </w:p>
    <w:p w14:paraId="651D14A9" w14:textId="6FE4CB53" w:rsidR="00D66A81" w:rsidRDefault="00D66A81" w:rsidP="00AA7851">
      <w:pPr>
        <w:spacing w:line="480" w:lineRule="auto"/>
        <w:ind w:firstLine="420"/>
      </w:pPr>
      <w:r w:rsidRPr="00D66A81">
        <w:t>In our study,</w:t>
      </w:r>
      <w:r w:rsidRPr="009D064D">
        <w:rPr>
          <w:b/>
          <w:bCs/>
          <w:i/>
          <w:iCs/>
        </w:rPr>
        <w:t xml:space="preserve"> I</w:t>
      </w:r>
      <w:r w:rsidRPr="00D66A81">
        <w:t xml:space="preserve"> </w:t>
      </w:r>
      <w:proofErr w:type="gramStart"/>
      <w:r w:rsidRPr="00D66A81">
        <w:t>is</w:t>
      </w:r>
      <w:proofErr w:type="gramEnd"/>
      <w:r w:rsidRPr="00D66A81">
        <w:t xml:space="preserve"> a collection of gene mutation types and </w:t>
      </w:r>
      <w:r w:rsidRPr="00116002">
        <w:rPr>
          <w:b/>
          <w:bCs/>
          <w:i/>
          <w:iCs/>
        </w:rPr>
        <w:t>D</w:t>
      </w:r>
      <w:r w:rsidRPr="00D66A81">
        <w:t xml:space="preserve"> is </w:t>
      </w:r>
      <w:r w:rsidR="003C1E4D" w:rsidRPr="003C1E4D">
        <w:t>a collection</w:t>
      </w:r>
      <w:r w:rsidR="003C1E4D">
        <w:t xml:space="preserve"> of</w:t>
      </w:r>
      <w:r w:rsidRPr="00D66A81">
        <w:t xml:space="preserve"> individual patient</w:t>
      </w:r>
      <w:r w:rsidR="003C1E4D">
        <w:t>s</w:t>
      </w:r>
      <w:r w:rsidRPr="00D66A81">
        <w:t>. Based on the above algorithm, we analyze</w:t>
      </w:r>
      <w:r w:rsidR="000B4417">
        <w:t>d</w:t>
      </w:r>
      <w:r w:rsidRPr="00D66A81">
        <w:t xml:space="preserve"> the association of gene mutations in RRDLBCL patients. Our calculation process is based on the R package </w:t>
      </w:r>
      <w:proofErr w:type="spellStart"/>
      <w:r w:rsidRPr="00E001D1">
        <w:rPr>
          <w:b/>
          <w:bCs/>
          <w:i/>
          <w:iCs/>
        </w:rPr>
        <w:t>arules</w:t>
      </w:r>
      <w:proofErr w:type="spellEnd"/>
      <w:r w:rsidR="00E001D1">
        <w:rPr>
          <w:rStyle w:val="a5"/>
          <w:b/>
          <w:bCs/>
          <w:i/>
          <w:iCs/>
        </w:rPr>
        <w:footnoteReference w:id="1"/>
      </w:r>
      <w:r w:rsidRPr="00D66A81">
        <w:t xml:space="preserve">. The minimum support for screening frequent </w:t>
      </w:r>
      <w:proofErr w:type="spellStart"/>
      <w:r w:rsidRPr="00D66A81">
        <w:t>itemsets</w:t>
      </w:r>
      <w:proofErr w:type="spellEnd"/>
      <w:r w:rsidRPr="00D66A81">
        <w:t xml:space="preserve"> is 0.03 and the minimum </w:t>
      </w:r>
      <w:r w:rsidR="00E463CE">
        <w:t>confidence</w:t>
      </w:r>
      <w:r w:rsidRPr="00D66A81">
        <w:t xml:space="preserve"> is 0.1. At the same time, </w:t>
      </w:r>
      <w:r w:rsidR="000B4417">
        <w:t xml:space="preserve">the </w:t>
      </w:r>
      <w:r w:rsidRPr="00D66A81">
        <w:t>lift value</w:t>
      </w:r>
      <w:r w:rsidR="003C1E4D">
        <w:t xml:space="preserve"> of rules </w:t>
      </w:r>
      <w:r w:rsidRPr="00D66A81">
        <w:t xml:space="preserve">is counted. </w:t>
      </w:r>
      <w:r w:rsidR="000B4417">
        <w:t xml:space="preserve">A </w:t>
      </w:r>
      <w:r w:rsidRPr="00D66A81">
        <w:t xml:space="preserve">lift associated with two genes </w:t>
      </w:r>
      <w:r w:rsidR="000B4417">
        <w:t xml:space="preserve">that </w:t>
      </w:r>
      <w:r w:rsidRPr="00D66A81">
        <w:t xml:space="preserve">is </w:t>
      </w:r>
      <w:r w:rsidR="00FA3CE6">
        <w:t>&lt;</w:t>
      </w:r>
      <w:r w:rsidRPr="00D66A81">
        <w:t xml:space="preserve"> 1</w:t>
      </w:r>
      <w:r w:rsidR="000B4417">
        <w:t xml:space="preserve"> </w:t>
      </w:r>
      <w:r w:rsidRPr="00D66A81">
        <w:t>indicates a lack of correlation between the two.</w:t>
      </w:r>
    </w:p>
    <w:p w14:paraId="690D52A7" w14:textId="77777777" w:rsidR="00947132" w:rsidRDefault="00947132" w:rsidP="00AA7851">
      <w:pPr>
        <w:spacing w:line="480" w:lineRule="auto"/>
      </w:pPr>
    </w:p>
    <w:p w14:paraId="53222E2E" w14:textId="03BECE5A" w:rsidR="00947132" w:rsidRPr="00947132" w:rsidRDefault="00947132" w:rsidP="00AA7851">
      <w:pPr>
        <w:spacing w:line="480" w:lineRule="auto"/>
        <w:rPr>
          <w:b/>
          <w:bCs/>
        </w:rPr>
      </w:pPr>
      <w:r w:rsidRPr="00947132">
        <w:rPr>
          <w:b/>
          <w:bCs/>
        </w:rPr>
        <w:t>Self- and Super-organizing Maps</w:t>
      </w:r>
      <w:r w:rsidR="00FA3CE6">
        <w:rPr>
          <w:b/>
          <w:bCs/>
        </w:rPr>
        <w:t xml:space="preserve"> (SOMs)</w:t>
      </w:r>
      <w:r w:rsidRPr="00947132">
        <w:rPr>
          <w:b/>
          <w:bCs/>
        </w:rPr>
        <w:t xml:space="preserve"> </w:t>
      </w:r>
    </w:p>
    <w:p w14:paraId="6D346792" w14:textId="77777777" w:rsidR="00947132" w:rsidRDefault="00947132" w:rsidP="00AA7851">
      <w:pPr>
        <w:spacing w:line="480" w:lineRule="auto"/>
      </w:pPr>
    </w:p>
    <w:p w14:paraId="64D86C65" w14:textId="1C577006" w:rsidR="005C7681" w:rsidRDefault="00D4317C" w:rsidP="00AA7851">
      <w:pPr>
        <w:spacing w:line="480" w:lineRule="auto"/>
      </w:pPr>
      <w:r w:rsidRPr="00D4317C">
        <w:t xml:space="preserve">SOMs have seen many diverse applications in a broad range </w:t>
      </w:r>
      <w:r w:rsidR="000B4417">
        <w:t>of fields</w:t>
      </w:r>
      <w:r w:rsidRPr="00D4317C">
        <w:t>,</w:t>
      </w:r>
      <w:r w:rsidR="000B4417">
        <w:t xml:space="preserve"> including</w:t>
      </w:r>
      <w:r w:rsidRPr="00D4317C">
        <w:t xml:space="preserve"> medicine, biology, chemistry, image analysis, speech recognition, engineering, computer science</w:t>
      </w:r>
      <w:r w:rsidR="000B4417">
        <w:t>,</w:t>
      </w:r>
      <w:r w:rsidRPr="00D4317C">
        <w:t xml:space="preserve"> and many more</w:t>
      </w:r>
      <w:r>
        <w:t xml:space="preserve">. </w:t>
      </w:r>
      <w:r w:rsidRPr="00D4317C">
        <w:t>We use</w:t>
      </w:r>
      <w:r w:rsidR="005B4D3B">
        <w:t>d</w:t>
      </w:r>
      <w:r w:rsidRPr="00D4317C">
        <w:t xml:space="preserve"> the R-based kohonen package to implement this algorithm</w:t>
      </w:r>
      <w:r>
        <w:rPr>
          <w:rStyle w:val="a5"/>
        </w:rPr>
        <w:footnoteReference w:id="2"/>
      </w:r>
      <w:r w:rsidRPr="00D4317C">
        <w:t>.</w:t>
      </w:r>
      <w:r>
        <w:t xml:space="preserve"> </w:t>
      </w:r>
      <w:r w:rsidR="00766243" w:rsidRPr="00766243">
        <w:t xml:space="preserve">The SOM consists m x n grid of output nodes, which are connected to each input vector. Each output node has the same dimensionality as the input vectors but is initialized with random data. The input data are mapped onto the SOM based on the Euclidian distance between the input vector and the best matching output </w:t>
      </w:r>
      <w:r w:rsidR="00766243" w:rsidRPr="00766243">
        <w:lastRenderedPageBreak/>
        <w:t xml:space="preserve">node. Similar input vectors are then grouped together based on a neighborhood function. </w:t>
      </w:r>
    </w:p>
    <w:p w14:paraId="44723C35" w14:textId="54B00658" w:rsidR="00766243" w:rsidRDefault="00454D8C" w:rsidP="00AA7851">
      <w:pPr>
        <w:spacing w:line="480" w:lineRule="auto"/>
        <w:ind w:firstLineChars="200" w:firstLine="420"/>
      </w:pPr>
      <w:r w:rsidRPr="00454D8C">
        <w:t>We apply this algorithm to the selected hot genes, using the lift value (derived by the aprior</w:t>
      </w:r>
      <w:r w:rsidR="00E463CE">
        <w:t>i</w:t>
      </w:r>
      <w:r w:rsidRPr="00454D8C">
        <w:t xml:space="preserve"> algorithm) for a major gene mutation (such as SOCS1) as a variable.</w:t>
      </w:r>
      <w:r>
        <w:t xml:space="preserve"> </w:t>
      </w:r>
      <w:r w:rsidR="00AF01E6" w:rsidRPr="00AF01E6">
        <w:t xml:space="preserve">There are </w:t>
      </w:r>
      <w:r w:rsidR="005B4D3B">
        <w:t>six</w:t>
      </w:r>
      <w:r w:rsidR="00AF01E6" w:rsidRPr="00AF01E6">
        <w:t xml:space="preserve"> genes used to provide lift values as variables</w:t>
      </w:r>
      <w:r w:rsidR="001A231E">
        <w:t xml:space="preserve">: </w:t>
      </w:r>
      <w:r w:rsidR="00AF01E6" w:rsidRPr="00AF01E6">
        <w:t>SOCS1, STAT6, MYD88, CREBBP, KMT2D</w:t>
      </w:r>
      <w:r w:rsidR="001A231E">
        <w:t>,</w:t>
      </w:r>
      <w:r w:rsidR="00AF01E6" w:rsidRPr="00AF01E6">
        <w:t xml:space="preserve"> and TP53. </w:t>
      </w:r>
      <w:r w:rsidR="00766243" w:rsidRPr="00766243">
        <w:t>The weight planes of the SOM were used to visualize the non-linear relationship between the variables</w:t>
      </w:r>
      <w:r w:rsidR="005C7681">
        <w:t xml:space="preserve"> </w:t>
      </w:r>
      <w:r w:rsidR="00766243" w:rsidRPr="00766243">
        <w:t>via the color gradients of the z-score color scale</w:t>
      </w:r>
      <w:r w:rsidR="00947132">
        <w:t>. A</w:t>
      </w:r>
      <w:r w:rsidR="00766243" w:rsidRPr="00766243">
        <w:t xml:space="preserve"> k-means algorithm was used to create clusters of similar groups of input vectors on the SOM.</w:t>
      </w:r>
      <w:r w:rsidR="00EA4977">
        <w:t xml:space="preserve"> </w:t>
      </w:r>
      <w:r w:rsidR="00EA4977" w:rsidRPr="00EA4977">
        <w:t>Supervised mapping, where a dependent variable (categorical or continuous) is available, is implemented in the xyf function of the kohonen package.</w:t>
      </w:r>
      <w:r w:rsidR="00EA4977">
        <w:t xml:space="preserve"> </w:t>
      </w:r>
      <w:r w:rsidR="00EA4977" w:rsidRPr="00EA4977">
        <w:t>We applied this supervised algorithm to analyze the ideal degree of clustering</w:t>
      </w:r>
      <w:r w:rsidR="00EA4977">
        <w:t xml:space="preserve"> (Figure S4). </w:t>
      </w:r>
    </w:p>
    <w:p w14:paraId="4E3804B2" w14:textId="77777777" w:rsidR="00D72FAF" w:rsidRDefault="00D72FAF" w:rsidP="00AA7851">
      <w:pPr>
        <w:spacing w:line="480" w:lineRule="auto"/>
        <w:ind w:firstLineChars="200" w:firstLine="420"/>
      </w:pPr>
    </w:p>
    <w:p w14:paraId="02F22D54" w14:textId="2E7BF250" w:rsidR="000E48B6" w:rsidRPr="000E48B6" w:rsidRDefault="000E48B6" w:rsidP="00AA7851">
      <w:pPr>
        <w:spacing w:line="480" w:lineRule="auto"/>
        <w:rPr>
          <w:b/>
          <w:bCs/>
        </w:rPr>
      </w:pPr>
      <w:r w:rsidRPr="000E48B6">
        <w:rPr>
          <w:b/>
          <w:bCs/>
        </w:rPr>
        <w:t>Realization and visualization of genetic classification of 92 patients</w:t>
      </w:r>
    </w:p>
    <w:p w14:paraId="0C687F42" w14:textId="1FE6B68F" w:rsidR="000E48B6" w:rsidRDefault="000E48B6" w:rsidP="00AA7851">
      <w:pPr>
        <w:spacing w:line="480" w:lineRule="auto"/>
      </w:pPr>
    </w:p>
    <w:p w14:paraId="6F6326C6" w14:textId="3D65467D" w:rsidR="00E42CA8" w:rsidRDefault="00FA3CE6" w:rsidP="00AA7851">
      <w:pPr>
        <w:spacing w:line="480" w:lineRule="auto"/>
      </w:pPr>
      <w:r>
        <w:t>Based on</w:t>
      </w:r>
      <w:r w:rsidRPr="0098269C">
        <w:t xml:space="preserve"> </w:t>
      </w:r>
      <w:r w:rsidR="001A231E">
        <w:t>th</w:t>
      </w:r>
      <w:r>
        <w:t>e</w:t>
      </w:r>
      <w:r w:rsidR="0098269C" w:rsidRPr="0098269C">
        <w:t xml:space="preserve"> analysis of this study, we believe that there may be several combinations in relapsed and refractory diffuse large B-cell lymphoma, which can summarize most of the mutation types: (1) Representatives of STAT6 and SOCS1 may be related to JAK-STAT2 </w:t>
      </w:r>
      <w:r w:rsidR="001A231E">
        <w:t>p</w:t>
      </w:r>
      <w:r w:rsidR="0098269C" w:rsidRPr="0098269C">
        <w:t>athway-related mutations</w:t>
      </w:r>
      <w:r w:rsidR="00C04EB1">
        <w:t>,</w:t>
      </w:r>
      <w:r w:rsidR="0098269C" w:rsidRPr="0098269C">
        <w:t xml:space="preserve"> (2) KMT2D, CREBBP, and BCL2 mutations</w:t>
      </w:r>
      <w:r w:rsidR="00C04EB1">
        <w:t>, and</w:t>
      </w:r>
      <w:r w:rsidR="0098269C" w:rsidRPr="0098269C">
        <w:t xml:space="preserve"> (3) MYD88, CD79B, </w:t>
      </w:r>
      <w:r w:rsidR="00C04EB1">
        <w:t>and others</w:t>
      </w:r>
      <w:r w:rsidR="0098269C" w:rsidRPr="0098269C">
        <w:t>,</w:t>
      </w:r>
      <w:r w:rsidR="00C04EB1">
        <w:t xml:space="preserve"> which are</w:t>
      </w:r>
      <w:r w:rsidR="0098269C" w:rsidRPr="0098269C">
        <w:t xml:space="preserve"> a group of mutations showing a strong association with PIM1.</w:t>
      </w:r>
      <w:r w:rsidR="00932FEE">
        <w:t xml:space="preserve"> </w:t>
      </w:r>
      <w:r w:rsidR="00932FEE" w:rsidRPr="00932FEE">
        <w:t>We classify observations based on certain rules, and visualization is achieved through the pheatmap package. The specific rules are as follows.</w:t>
      </w:r>
      <w:r w:rsidR="00197191">
        <w:t xml:space="preserve"> </w:t>
      </w:r>
    </w:p>
    <w:p w14:paraId="63E35031" w14:textId="4A741EDE" w:rsidR="00197191" w:rsidRDefault="00197191" w:rsidP="00AA7851">
      <w:pPr>
        <w:spacing w:line="480" w:lineRule="auto"/>
        <w:ind w:firstLineChars="200" w:firstLine="420"/>
      </w:pPr>
      <w:r w:rsidRPr="00197191">
        <w:rPr>
          <w:b/>
          <w:bCs/>
        </w:rPr>
        <w:t>(1) JAK-STAT type</w:t>
      </w:r>
      <w:r>
        <w:t>. Including a major SOCS1 or STAT6</w:t>
      </w:r>
      <w:r w:rsidR="00C04EB1" w:rsidRPr="00C04EB1">
        <w:t xml:space="preserve"> </w:t>
      </w:r>
      <w:r w:rsidR="00C04EB1">
        <w:t>mutation</w:t>
      </w:r>
      <w:r>
        <w:t>, and at least one minor mutation</w:t>
      </w:r>
      <w:r w:rsidR="00FA3CE6">
        <w:t>,</w:t>
      </w:r>
      <w:r>
        <w:t xml:space="preserve"> such as FAT4, B2M, ITPKB, GNA13,</w:t>
      </w:r>
      <w:r w:rsidR="00FA3CE6">
        <w:t xml:space="preserve"> and</w:t>
      </w:r>
      <w:r>
        <w:t xml:space="preserve"> CIITA.</w:t>
      </w:r>
    </w:p>
    <w:p w14:paraId="22886083" w14:textId="63D10F5A" w:rsidR="00197191" w:rsidRDefault="00197191" w:rsidP="00AA7851">
      <w:pPr>
        <w:spacing w:line="480" w:lineRule="auto"/>
        <w:ind w:firstLineChars="200" w:firstLine="420"/>
      </w:pPr>
      <w:r w:rsidRPr="00197191">
        <w:rPr>
          <w:b/>
          <w:bCs/>
        </w:rPr>
        <w:t>(2) BCL2-KMT2D-CREBBP type</w:t>
      </w:r>
      <w:r>
        <w:t xml:space="preserve">. Including at least </w:t>
      </w:r>
      <w:r w:rsidR="00C04EB1">
        <w:t>two</w:t>
      </w:r>
      <w:r>
        <w:t xml:space="preserve"> major mutations in BCL2, KMT2</w:t>
      </w:r>
      <w:proofErr w:type="gramStart"/>
      <w:r>
        <w:t>D</w:t>
      </w:r>
      <w:r w:rsidR="00C04EB1">
        <w:t xml:space="preserve">, </w:t>
      </w:r>
      <w:r>
        <w:t xml:space="preserve"> and</w:t>
      </w:r>
      <w:proofErr w:type="gramEnd"/>
      <w:r>
        <w:t xml:space="preserve"> CREBBP.</w:t>
      </w:r>
    </w:p>
    <w:p w14:paraId="64EB4CF7" w14:textId="4566562A" w:rsidR="00197191" w:rsidRDefault="00197191" w:rsidP="00AA7851">
      <w:pPr>
        <w:spacing w:line="480" w:lineRule="auto"/>
        <w:ind w:firstLineChars="200" w:firstLine="420"/>
      </w:pPr>
      <w:r w:rsidRPr="00197191">
        <w:rPr>
          <w:b/>
          <w:bCs/>
        </w:rPr>
        <w:t>(3) MYD88-PIM1-CD79B type.</w:t>
      </w:r>
      <w:r>
        <w:t xml:space="preserve"> Including MYD88 and/or CD79B</w:t>
      </w:r>
      <w:r w:rsidR="00BB218D">
        <w:t>.</w:t>
      </w:r>
      <w:r>
        <w:t xml:space="preserve"> </w:t>
      </w:r>
      <w:r w:rsidR="00BB218D">
        <w:t>F</w:t>
      </w:r>
      <w:r>
        <w:t>or PIM1, if there is a situation that meets (1) or (2) at the same time, it will be prioritized into the corresponding category.</w:t>
      </w:r>
    </w:p>
    <w:p w14:paraId="682F13D6" w14:textId="34DB70EE" w:rsidR="00197191" w:rsidRPr="00197191" w:rsidRDefault="00197191" w:rsidP="00AA7851">
      <w:pPr>
        <w:spacing w:line="480" w:lineRule="auto"/>
        <w:ind w:firstLineChars="200" w:firstLine="420"/>
      </w:pPr>
      <w:r>
        <w:t>In addition, there are the following rules</w:t>
      </w:r>
      <w:r w:rsidR="00FA3CE6">
        <w:t>:</w:t>
      </w:r>
      <w:r>
        <w:t xml:space="preserve"> </w:t>
      </w:r>
      <w:r w:rsidR="00FA3CE6">
        <w:t>in</w:t>
      </w:r>
      <w:r>
        <w:t xml:space="preserve"> case there are only </w:t>
      </w:r>
      <w:r w:rsidR="00BB218D">
        <w:t>few</w:t>
      </w:r>
      <w:r>
        <w:t xml:space="preserve"> mutations (&lt;</w:t>
      </w:r>
      <w:r w:rsidR="00BB218D">
        <w:t xml:space="preserve"> </w:t>
      </w:r>
      <w:r>
        <w:t>3</w:t>
      </w:r>
      <w:r w:rsidR="00BB218D">
        <w:t xml:space="preserve"> mutations</w:t>
      </w:r>
      <w:r>
        <w:t xml:space="preserve">) after dimensionality reduction, according to the gene mutation classification covered by the above types, the mutual exclusion will be </w:t>
      </w:r>
      <w:r>
        <w:lastRenderedPageBreak/>
        <w:t>randomly classified</w:t>
      </w:r>
      <w:r w:rsidR="00FA3CE6">
        <w:t>;</w:t>
      </w:r>
      <w:r w:rsidR="00BB218D">
        <w:t xml:space="preserve"> </w:t>
      </w:r>
      <w:r w:rsidR="00A621A8" w:rsidRPr="00A621A8">
        <w:t>for multiple rules at the same, there will be multiple types of mutation (≥3), and this is considered to be a complex type</w:t>
      </w:r>
      <w:r w:rsidR="00A621A8">
        <w:rPr>
          <w:rFonts w:hint="eastAsia"/>
        </w:rPr>
        <w:t>.</w:t>
      </w:r>
    </w:p>
    <w:sectPr w:rsidR="00197191" w:rsidRPr="00197191" w:rsidSect="00AA7851">
      <w:pgSz w:w="11906" w:h="16838"/>
      <w:pgMar w:top="720" w:right="720" w:bottom="720" w:left="72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3C580E" w14:textId="77777777" w:rsidR="000973A5" w:rsidRDefault="000973A5" w:rsidP="00E001D1">
      <w:r>
        <w:separator/>
      </w:r>
    </w:p>
  </w:endnote>
  <w:endnote w:type="continuationSeparator" w:id="0">
    <w:p w14:paraId="035092DC" w14:textId="77777777" w:rsidR="000973A5" w:rsidRDefault="000973A5" w:rsidP="00E0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618747" w14:textId="77777777" w:rsidR="000973A5" w:rsidRDefault="000973A5" w:rsidP="00E001D1">
      <w:r>
        <w:separator/>
      </w:r>
    </w:p>
  </w:footnote>
  <w:footnote w:type="continuationSeparator" w:id="0">
    <w:p w14:paraId="491716E1" w14:textId="77777777" w:rsidR="000973A5" w:rsidRDefault="000973A5" w:rsidP="00E001D1">
      <w:r>
        <w:continuationSeparator/>
      </w:r>
    </w:p>
  </w:footnote>
  <w:footnote w:id="1">
    <w:p w14:paraId="5174020C" w14:textId="07FB80FC" w:rsidR="00E001D1" w:rsidRDefault="00E001D1">
      <w:pPr>
        <w:pStyle w:val="a3"/>
      </w:pPr>
      <w:r>
        <w:rPr>
          <w:rStyle w:val="a5"/>
        </w:rPr>
        <w:footnoteRef/>
      </w:r>
      <w:r>
        <w:t xml:space="preserve"> </w:t>
      </w:r>
      <w:r w:rsidRPr="00E001D1">
        <w:t>Borgelt C (2004). Finding Association Rules/Hyperedges with the Apriori Algorithm. Working Group Neural Networks and Fuzzy Systems, Otto-von-Guericke-University of Magdeburg, Universit¨atsplatz 2, D-39106 Magdeburg, Germany.</w:t>
      </w:r>
    </w:p>
  </w:footnote>
  <w:footnote w:id="2">
    <w:p w14:paraId="62B4026C" w14:textId="236A4E1C" w:rsidR="00D4317C" w:rsidRDefault="00D4317C">
      <w:pPr>
        <w:pStyle w:val="a3"/>
      </w:pPr>
      <w:r>
        <w:rPr>
          <w:rStyle w:val="a5"/>
        </w:rPr>
        <w:footnoteRef/>
      </w:r>
      <w:r>
        <w:t xml:space="preserve"> </w:t>
      </w:r>
      <w:r w:rsidRPr="00D4317C">
        <w:t>Wehrens R, Kruisselbrink J (2018). kohonen: Supervised and Unsupervised Self-Organising Maps. R package version 3.0.7, URL https://CRAN.R-project.org/package=kohonen.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2FD"/>
    <w:rsid w:val="0004501A"/>
    <w:rsid w:val="000973A5"/>
    <w:rsid w:val="000B4417"/>
    <w:rsid w:val="000E37F8"/>
    <w:rsid w:val="000E48B6"/>
    <w:rsid w:val="00116002"/>
    <w:rsid w:val="00140B8E"/>
    <w:rsid w:val="00197191"/>
    <w:rsid w:val="001A231E"/>
    <w:rsid w:val="001D46ED"/>
    <w:rsid w:val="002368BA"/>
    <w:rsid w:val="0028530E"/>
    <w:rsid w:val="002C32FD"/>
    <w:rsid w:val="00367AF9"/>
    <w:rsid w:val="003C1E4D"/>
    <w:rsid w:val="00454D8C"/>
    <w:rsid w:val="005B4D3B"/>
    <w:rsid w:val="005C7681"/>
    <w:rsid w:val="00660B87"/>
    <w:rsid w:val="00713C60"/>
    <w:rsid w:val="00766243"/>
    <w:rsid w:val="007D1FB8"/>
    <w:rsid w:val="00932FEE"/>
    <w:rsid w:val="00947132"/>
    <w:rsid w:val="0098269C"/>
    <w:rsid w:val="009A7882"/>
    <w:rsid w:val="009D064D"/>
    <w:rsid w:val="00A621A8"/>
    <w:rsid w:val="00AA7851"/>
    <w:rsid w:val="00AB490E"/>
    <w:rsid w:val="00AD2595"/>
    <w:rsid w:val="00AF01E6"/>
    <w:rsid w:val="00BB218D"/>
    <w:rsid w:val="00C04EB1"/>
    <w:rsid w:val="00D04750"/>
    <w:rsid w:val="00D4317C"/>
    <w:rsid w:val="00D66A81"/>
    <w:rsid w:val="00D72FAF"/>
    <w:rsid w:val="00DA0EA8"/>
    <w:rsid w:val="00E001D1"/>
    <w:rsid w:val="00E02F6E"/>
    <w:rsid w:val="00E2297D"/>
    <w:rsid w:val="00E42CA8"/>
    <w:rsid w:val="00E463CE"/>
    <w:rsid w:val="00EA4977"/>
    <w:rsid w:val="00EF709F"/>
    <w:rsid w:val="00F2760B"/>
    <w:rsid w:val="00FA3CE6"/>
    <w:rsid w:val="00FA7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F569C"/>
  <w15:chartTrackingRefBased/>
  <w15:docId w15:val="{AB70DF4B-AA05-4F95-8D1C-1AA10E3D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E001D1"/>
    <w:pPr>
      <w:snapToGrid w:val="0"/>
      <w:jc w:val="left"/>
    </w:pPr>
    <w:rPr>
      <w:sz w:val="18"/>
      <w:szCs w:val="18"/>
    </w:rPr>
  </w:style>
  <w:style w:type="character" w:customStyle="1" w:styleId="a4">
    <w:name w:val="脚注文本 字符"/>
    <w:basedOn w:val="a0"/>
    <w:link w:val="a3"/>
    <w:uiPriority w:val="99"/>
    <w:semiHidden/>
    <w:rsid w:val="00E001D1"/>
    <w:rPr>
      <w:sz w:val="18"/>
      <w:szCs w:val="18"/>
    </w:rPr>
  </w:style>
  <w:style w:type="character" w:styleId="a5">
    <w:name w:val="footnote reference"/>
    <w:basedOn w:val="a0"/>
    <w:uiPriority w:val="99"/>
    <w:semiHidden/>
    <w:unhideWhenUsed/>
    <w:rsid w:val="00E001D1"/>
    <w:rPr>
      <w:vertAlign w:val="superscript"/>
    </w:rPr>
  </w:style>
  <w:style w:type="character" w:styleId="a6">
    <w:name w:val="annotation reference"/>
    <w:basedOn w:val="a0"/>
    <w:uiPriority w:val="99"/>
    <w:semiHidden/>
    <w:unhideWhenUsed/>
    <w:rsid w:val="007D1FB8"/>
    <w:rPr>
      <w:sz w:val="16"/>
      <w:szCs w:val="16"/>
    </w:rPr>
  </w:style>
  <w:style w:type="paragraph" w:styleId="a7">
    <w:name w:val="annotation text"/>
    <w:basedOn w:val="a"/>
    <w:link w:val="a8"/>
    <w:uiPriority w:val="99"/>
    <w:semiHidden/>
    <w:unhideWhenUsed/>
    <w:rsid w:val="007D1FB8"/>
    <w:rPr>
      <w:sz w:val="20"/>
      <w:szCs w:val="20"/>
    </w:rPr>
  </w:style>
  <w:style w:type="character" w:customStyle="1" w:styleId="a8">
    <w:name w:val="批注文字 字符"/>
    <w:basedOn w:val="a0"/>
    <w:link w:val="a7"/>
    <w:uiPriority w:val="99"/>
    <w:semiHidden/>
    <w:rsid w:val="007D1FB8"/>
    <w:rPr>
      <w:sz w:val="20"/>
      <w:szCs w:val="20"/>
    </w:rPr>
  </w:style>
  <w:style w:type="paragraph" w:styleId="a9">
    <w:name w:val="annotation subject"/>
    <w:basedOn w:val="a7"/>
    <w:next w:val="a7"/>
    <w:link w:val="aa"/>
    <w:uiPriority w:val="99"/>
    <w:semiHidden/>
    <w:unhideWhenUsed/>
    <w:rsid w:val="007D1FB8"/>
    <w:rPr>
      <w:b/>
      <w:bCs/>
    </w:rPr>
  </w:style>
  <w:style w:type="character" w:customStyle="1" w:styleId="aa">
    <w:name w:val="批注主题 字符"/>
    <w:basedOn w:val="a8"/>
    <w:link w:val="a9"/>
    <w:uiPriority w:val="99"/>
    <w:semiHidden/>
    <w:rsid w:val="007D1FB8"/>
    <w:rPr>
      <w:b/>
      <w:bCs/>
      <w:sz w:val="20"/>
      <w:szCs w:val="20"/>
    </w:rPr>
  </w:style>
  <w:style w:type="paragraph" w:styleId="ab">
    <w:name w:val="Balloon Text"/>
    <w:basedOn w:val="a"/>
    <w:link w:val="ac"/>
    <w:uiPriority w:val="99"/>
    <w:semiHidden/>
    <w:unhideWhenUsed/>
    <w:rsid w:val="007D1FB8"/>
    <w:rPr>
      <w:rFonts w:ascii="Segoe UI" w:hAnsi="Segoe UI" w:cs="Segoe UI"/>
      <w:sz w:val="18"/>
      <w:szCs w:val="18"/>
    </w:rPr>
  </w:style>
  <w:style w:type="character" w:customStyle="1" w:styleId="ac">
    <w:name w:val="批注框文本 字符"/>
    <w:basedOn w:val="a0"/>
    <w:link w:val="ab"/>
    <w:uiPriority w:val="99"/>
    <w:semiHidden/>
    <w:rsid w:val="007D1FB8"/>
    <w:rPr>
      <w:rFonts w:ascii="Segoe UI" w:hAnsi="Segoe UI" w:cs="Segoe UI"/>
      <w:sz w:val="18"/>
      <w:szCs w:val="18"/>
    </w:rPr>
  </w:style>
  <w:style w:type="character" w:styleId="ad">
    <w:name w:val="line number"/>
    <w:basedOn w:val="a0"/>
    <w:uiPriority w:val="99"/>
    <w:semiHidden/>
    <w:unhideWhenUsed/>
    <w:rsid w:val="00AA7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CB902AE4E77459B132E2943426116" ma:contentTypeVersion="12" ma:contentTypeDescription="Create a new document." ma:contentTypeScope="" ma:versionID="0a908c0f42c29b13e9811a5c276c1fc8">
  <xsd:schema xmlns:xsd="http://www.w3.org/2001/XMLSchema" xmlns:xs="http://www.w3.org/2001/XMLSchema" xmlns:p="http://schemas.microsoft.com/office/2006/metadata/properties" xmlns:ns3="083ffea5-51e0-48e6-bf8e-19256b85bead" xmlns:ns4="e0eb8c11-c94a-4991-a3bf-df87f5547f11" targetNamespace="http://schemas.microsoft.com/office/2006/metadata/properties" ma:root="true" ma:fieldsID="c6a4d7f3f7d1806c8b029b9a30aed41d" ns3:_="" ns4:_="">
    <xsd:import namespace="083ffea5-51e0-48e6-bf8e-19256b85bead"/>
    <xsd:import namespace="e0eb8c11-c94a-4991-a3bf-df87f5547f1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3ffea5-51e0-48e6-bf8e-19256b85be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eb8c11-c94a-4991-a3bf-df87f5547f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DF633-DF97-4E8F-9435-C533E9188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3ffea5-51e0-48e6-bf8e-19256b85bead"/>
    <ds:schemaRef ds:uri="e0eb8c11-c94a-4991-a3bf-df87f5547f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A91A82-5ED6-4192-840A-B1AF10B2F4EE}">
  <ds:schemaRefs>
    <ds:schemaRef ds:uri="http://schemas.microsoft.com/sharepoint/v3/contenttype/forms"/>
  </ds:schemaRefs>
</ds:datastoreItem>
</file>

<file path=customXml/itemProps3.xml><?xml version="1.0" encoding="utf-8"?>
<ds:datastoreItem xmlns:ds="http://schemas.openxmlformats.org/officeDocument/2006/customXml" ds:itemID="{A3E2BB9B-D991-4299-B108-B1087D9AD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617</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Gao Fan</dc:creator>
  <cp:keywords/>
  <dc:description/>
  <cp:lastModifiedBy>Gao Fan</cp:lastModifiedBy>
  <cp:revision>4</cp:revision>
  <dcterms:created xsi:type="dcterms:W3CDTF">2020-08-18T14:47:00Z</dcterms:created>
  <dcterms:modified xsi:type="dcterms:W3CDTF">2020-09-09T12:24:00Z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0x0101008DFCB902AE4E77459B132E2943426116</vt:lpwstr>
  </property>
</Properties>
</file>