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CD1F" w14:textId="77777777" w:rsidR="008F22EE" w:rsidRPr="008F22EE" w:rsidRDefault="008F22EE" w:rsidP="008F22EE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F22EE">
        <w:rPr>
          <w:rFonts w:ascii="Times New Roman" w:hAnsi="Times New Roman" w:cs="Times New Roman"/>
          <w:sz w:val="20"/>
          <w:szCs w:val="20"/>
        </w:rPr>
        <w:t xml:space="preserve">This transcriptomic analysis delineates distinct gene expression profiles in peri-implantitis (PI) tissues associated with systemic conditions, including diabetes mellitus, hypertension, and osteoporosis. </w:t>
      </w:r>
    </w:p>
    <w:p w14:paraId="5FE65392" w14:textId="11227F78" w:rsidR="00F03AFB" w:rsidRPr="008F22EE" w:rsidRDefault="008F22EE" w:rsidP="008F22EE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F22EE">
        <w:rPr>
          <w:rFonts w:ascii="Times New Roman" w:hAnsi="Times New Roman" w:cs="Times New Roman"/>
          <w:sz w:val="20"/>
          <w:szCs w:val="20"/>
        </w:rPr>
        <w:t>Validation of consistently upregulated genes implicated in inflammatory signaling, apoptosis, and bone remodeling underscores the mechanistic contribution of these systemic disorders to peri-implant tissue destruction and identifies candidate biomarkers for early diagnosis and targeted intervention.</w:t>
      </w:r>
    </w:p>
    <w:sectPr w:rsidR="00F03AFB" w:rsidRPr="008F2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D01EB"/>
    <w:multiLevelType w:val="hybridMultilevel"/>
    <w:tmpl w:val="8CDA060A"/>
    <w:lvl w:ilvl="0" w:tplc="A91623DC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7376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4E"/>
    <w:rsid w:val="0020664E"/>
    <w:rsid w:val="002B3DA6"/>
    <w:rsid w:val="0059510F"/>
    <w:rsid w:val="008F22EE"/>
    <w:rsid w:val="00AF1C54"/>
    <w:rsid w:val="00F03AFB"/>
    <w:rsid w:val="00F8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1A45"/>
  <w15:chartTrackingRefBased/>
  <w15:docId w15:val="{53F5BEB8-9F33-4C95-8EC2-CB5490E5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6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6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6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66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66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66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66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66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6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6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6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66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664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66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66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66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66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66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66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66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66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66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66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66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6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66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6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智彬 刘</dc:creator>
  <cp:keywords/>
  <dc:description/>
  <cp:lastModifiedBy>智彬 刘</cp:lastModifiedBy>
  <cp:revision>2</cp:revision>
  <dcterms:created xsi:type="dcterms:W3CDTF">2026-02-26T06:45:00Z</dcterms:created>
  <dcterms:modified xsi:type="dcterms:W3CDTF">2026-02-26T07:04:00Z</dcterms:modified>
</cp:coreProperties>
</file>