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3BE6A9" w14:textId="77EF38A5" w:rsidR="00EE3840" w:rsidRDefault="00EE3840" w:rsidP="00EE3840">
      <w:pPr>
        <w:spacing w:beforeLines="50" w:before="156" w:line="480" w:lineRule="auto"/>
        <w:jc w:val="left"/>
        <w:rPr>
          <w:rFonts w:ascii="Times New Roman" w:eastAsia="宋体" w:hAnsi="Times New Roman" w:hint="eastAsia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宋体" w:hAnsi="Times New Roman"/>
          <w:b/>
          <w:bCs/>
          <w:color w:val="000000"/>
          <w:sz w:val="28"/>
          <w:szCs w:val="28"/>
          <w:shd w:val="clear" w:color="auto" w:fill="FFFFFF"/>
        </w:rPr>
        <w:t xml:space="preserve">Supplementary </w:t>
      </w:r>
      <w:r w:rsidR="00F327BD">
        <w:rPr>
          <w:rFonts w:ascii="Times New Roman" w:eastAsia="宋体" w:hAnsi="Times New Roman" w:hint="eastAsia"/>
          <w:b/>
          <w:bCs/>
          <w:color w:val="000000"/>
          <w:sz w:val="28"/>
          <w:szCs w:val="28"/>
          <w:shd w:val="clear" w:color="auto" w:fill="FFFFFF"/>
        </w:rPr>
        <w:t>Information</w:t>
      </w:r>
    </w:p>
    <w:p w14:paraId="0B0CC654" w14:textId="5009BFA1" w:rsidR="00EE3840" w:rsidRDefault="00F327BD" w:rsidP="00EE3840">
      <w:pPr>
        <w:spacing w:beforeLines="50" w:before="156" w:line="480" w:lineRule="auto"/>
        <w:jc w:val="center"/>
        <w:rPr>
          <w:rFonts w:ascii="Times New Roman" w:eastAsia="宋体" w:hAnsi="Times New Roman"/>
          <w:b/>
          <w:bCs/>
          <w:color w:val="000000"/>
          <w:sz w:val="28"/>
          <w:szCs w:val="28"/>
          <w:shd w:val="clear" w:color="auto" w:fill="FFFFFF"/>
        </w:rPr>
      </w:pPr>
      <w:r w:rsidRPr="00F327BD">
        <w:rPr>
          <w:rFonts w:ascii="Times New Roman" w:eastAsia="宋体" w:hAnsi="Times New Roman" w:hint="eastAsia"/>
          <w:b/>
          <w:bCs/>
          <w:color w:val="000000"/>
          <w:sz w:val="28"/>
          <w:szCs w:val="28"/>
          <w:shd w:val="clear" w:color="auto" w:fill="FFFFFF"/>
        </w:rPr>
        <w:t>Self-assembled polysaccharide nanoparticles enable M cell</w:t>
      </w:r>
      <w:r w:rsidRPr="00F327BD">
        <w:rPr>
          <w:rFonts w:ascii="Times New Roman" w:eastAsia="宋体" w:hAnsi="Times New Roman" w:hint="eastAsia"/>
          <w:b/>
          <w:bCs/>
          <w:color w:val="000000"/>
          <w:sz w:val="28"/>
          <w:szCs w:val="28"/>
          <w:shd w:val="clear" w:color="auto" w:fill="FFFFFF"/>
        </w:rPr>
        <w:t>–</w:t>
      </w:r>
      <w:r w:rsidRPr="00F327BD">
        <w:rPr>
          <w:rFonts w:ascii="Times New Roman" w:eastAsia="宋体" w:hAnsi="Times New Roman" w:hint="eastAsia"/>
          <w:b/>
          <w:bCs/>
          <w:color w:val="000000"/>
          <w:sz w:val="28"/>
          <w:szCs w:val="28"/>
          <w:shd w:val="clear" w:color="auto" w:fill="FFFFFF"/>
        </w:rPr>
        <w:t>mediated oral immune entry and enhance systemic antitumor immunity</w:t>
      </w:r>
    </w:p>
    <w:p w14:paraId="3FDE0038" w14:textId="77777777" w:rsidR="00385D80" w:rsidRPr="00B33770" w:rsidRDefault="00385D80" w:rsidP="00385D80">
      <w:pPr>
        <w:jc w:val="center"/>
        <w:rPr>
          <w:rFonts w:ascii="Times New Roman" w:hAnsi="Times New Roman"/>
          <w:sz w:val="28"/>
          <w:szCs w:val="28"/>
        </w:rPr>
      </w:pPr>
      <w:proofErr w:type="spellStart"/>
      <w:r w:rsidRPr="00B33770">
        <w:rPr>
          <w:rFonts w:ascii="Times New Roman" w:hAnsi="Times New Roman"/>
        </w:rPr>
        <w:t>Zheming</w:t>
      </w:r>
      <w:proofErr w:type="spellEnd"/>
      <w:r w:rsidRPr="00B33770">
        <w:rPr>
          <w:rFonts w:ascii="Times New Roman" w:hAnsi="Times New Roman"/>
        </w:rPr>
        <w:t xml:space="preserve"> Hu</w:t>
      </w:r>
      <w:r w:rsidRPr="00B33770">
        <w:rPr>
          <w:rFonts w:ascii="Times New Roman" w:hAnsi="Times New Roman"/>
          <w:vertAlign w:val="superscript"/>
        </w:rPr>
        <w:t>1</w:t>
      </w:r>
      <w:r w:rsidRPr="00B33770">
        <w:rPr>
          <w:rFonts w:ascii="Times New Roman" w:hAnsi="Times New Roman"/>
        </w:rPr>
        <w:t>, Qin Zhang</w:t>
      </w:r>
      <w:r w:rsidRPr="00B33770">
        <w:rPr>
          <w:rFonts w:ascii="Times New Roman" w:hAnsi="Times New Roman"/>
          <w:vertAlign w:val="superscript"/>
        </w:rPr>
        <w:t>1</w:t>
      </w:r>
      <w:r w:rsidRPr="00B33770">
        <w:rPr>
          <w:rFonts w:ascii="Times New Roman" w:hAnsi="Times New Roman"/>
        </w:rPr>
        <w:t xml:space="preserve">, Haojie Wang, </w:t>
      </w:r>
      <w:proofErr w:type="spellStart"/>
      <w:r w:rsidRPr="00B33770">
        <w:rPr>
          <w:rFonts w:ascii="Times New Roman" w:hAnsi="Times New Roman"/>
        </w:rPr>
        <w:t>Wulong</w:t>
      </w:r>
      <w:proofErr w:type="spellEnd"/>
      <w:r w:rsidRPr="00B33770">
        <w:rPr>
          <w:rFonts w:ascii="Times New Roman" w:hAnsi="Times New Roman"/>
        </w:rPr>
        <w:t xml:space="preserve"> Wen, </w:t>
      </w:r>
      <w:proofErr w:type="spellStart"/>
      <w:r w:rsidRPr="00B33770">
        <w:rPr>
          <w:rFonts w:ascii="Times New Roman" w:hAnsi="Times New Roman"/>
        </w:rPr>
        <w:t>Lingfan</w:t>
      </w:r>
      <w:proofErr w:type="spellEnd"/>
      <w:r w:rsidRPr="00B33770">
        <w:rPr>
          <w:rFonts w:ascii="Times New Roman" w:hAnsi="Times New Roman"/>
        </w:rPr>
        <w:t xml:space="preserve"> Fan, Jinxuan Yang, Shuhui Geng, Lan Qin, </w:t>
      </w:r>
      <w:proofErr w:type="spellStart"/>
      <w:r>
        <w:rPr>
          <w:rFonts w:ascii="Times New Roman" w:hAnsi="Times New Roman" w:hint="eastAsia"/>
        </w:rPr>
        <w:t>Fengyi</w:t>
      </w:r>
      <w:proofErr w:type="spellEnd"/>
      <w:r>
        <w:rPr>
          <w:rFonts w:ascii="Times New Roman" w:hAnsi="Times New Roman" w:hint="eastAsia"/>
        </w:rPr>
        <w:t xml:space="preserve"> Ma, </w:t>
      </w:r>
      <w:r w:rsidRPr="00B33770">
        <w:rPr>
          <w:rFonts w:ascii="Times New Roman" w:hAnsi="Times New Roman"/>
        </w:rPr>
        <w:t>Yang Lu</w:t>
      </w:r>
      <w:r w:rsidRPr="00B33770">
        <w:rPr>
          <w:rFonts w:ascii="Times New Roman" w:hAnsi="Times New Roman"/>
          <w:vertAlign w:val="superscript"/>
        </w:rPr>
        <w:t>*</w:t>
      </w:r>
      <w:r w:rsidRPr="00B33770">
        <w:rPr>
          <w:rFonts w:ascii="Times New Roman" w:hAnsi="Times New Roman"/>
          <w:sz w:val="28"/>
          <w:szCs w:val="28"/>
        </w:rPr>
        <w:t xml:space="preserve"> </w:t>
      </w:r>
    </w:p>
    <w:p w14:paraId="078AF2AD" w14:textId="77777777" w:rsidR="00EE3840" w:rsidRDefault="00EE3840" w:rsidP="00EE3840">
      <w:pPr>
        <w:spacing w:line="480" w:lineRule="auto"/>
        <w:jc w:val="left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 </w:t>
      </w:r>
    </w:p>
    <w:p w14:paraId="788C8BAB" w14:textId="77777777" w:rsidR="00EE3840" w:rsidRDefault="00EE3840" w:rsidP="00EE3840">
      <w:pPr>
        <w:spacing w:line="480" w:lineRule="auto"/>
        <w:jc w:val="left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 </w:t>
      </w:r>
    </w:p>
    <w:p w14:paraId="42D7217F" w14:textId="77777777" w:rsidR="00EE3840" w:rsidRDefault="00EE3840" w:rsidP="00EE3840">
      <w:pPr>
        <w:spacing w:line="480" w:lineRule="auto"/>
        <w:jc w:val="left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 </w:t>
      </w:r>
    </w:p>
    <w:p w14:paraId="522CE113" w14:textId="77777777" w:rsidR="00EE3840" w:rsidRDefault="00EE3840" w:rsidP="00EE3840">
      <w:pPr>
        <w:spacing w:line="480" w:lineRule="auto"/>
        <w:jc w:val="left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Affiliations:</w:t>
      </w:r>
    </w:p>
    <w:p w14:paraId="1EC36AE0" w14:textId="1F7E906B" w:rsidR="00EE3840" w:rsidRDefault="00EE3840" w:rsidP="00EE3840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Department of Pharmacy, School of Chinese Materia Medica, Beijing University of Chinese Medicine, Beijing 100029, China.</w:t>
      </w:r>
    </w:p>
    <w:p w14:paraId="5BA7AC29" w14:textId="51E834A7" w:rsidR="00EE3840" w:rsidRPr="0064782B" w:rsidRDefault="00EE3840" w:rsidP="00EE3840">
      <w:pPr>
        <w:spacing w:line="480" w:lineRule="auto"/>
        <w:jc w:val="left"/>
        <w:rPr>
          <w:rFonts w:ascii="Times New Roman" w:hAnsi="Times New Roman"/>
          <w:b/>
          <w:bCs/>
          <w:sz w:val="24"/>
          <w:szCs w:val="24"/>
        </w:rPr>
      </w:pPr>
    </w:p>
    <w:p w14:paraId="4A847D22" w14:textId="77777777" w:rsidR="00EE3840" w:rsidRDefault="00EE3840" w:rsidP="00EE3840">
      <w:pPr>
        <w:spacing w:line="480" w:lineRule="auto"/>
        <w:jc w:val="left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 </w:t>
      </w:r>
    </w:p>
    <w:p w14:paraId="57C14BD4" w14:textId="77777777" w:rsidR="00EE3840" w:rsidRDefault="00EE3840" w:rsidP="00EE3840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Corresponding authors:</w:t>
      </w:r>
    </w:p>
    <w:p w14:paraId="2D86F2FC" w14:textId="77777777" w:rsidR="00EE3840" w:rsidRDefault="00EE3840" w:rsidP="00EE3840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(Yang Lu) </w:t>
      </w:r>
      <w:hyperlink r:id="rId6" w:history="1">
        <w:r>
          <w:rPr>
            <w:rStyle w:val="15"/>
            <w:rFonts w:ascii="Times New Roman" w:hAnsi="Times New Roman" w:hint="default"/>
            <w:sz w:val="24"/>
            <w:szCs w:val="24"/>
          </w:rPr>
          <w:t>luyang@bucm.edu.cn</w:t>
        </w:r>
      </w:hyperlink>
    </w:p>
    <w:p w14:paraId="36AAB811" w14:textId="4E642A02" w:rsidR="00156BE4" w:rsidRPr="00156BE4" w:rsidRDefault="00EE3840" w:rsidP="00EE3840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</w:p>
    <w:p w14:paraId="6D7911FD" w14:textId="6D382C1E" w:rsidR="00EE3840" w:rsidRDefault="00EE3840" w:rsidP="00EE3840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vertAlign w:val="superscript"/>
        </w:rPr>
        <w:t>1</w:t>
      </w:r>
      <w:r>
        <w:rPr>
          <w:rFonts w:ascii="Times New Roman" w:hAnsi="Times New Roman"/>
          <w:sz w:val="24"/>
          <w:szCs w:val="24"/>
        </w:rPr>
        <w:t xml:space="preserve"> The </w:t>
      </w:r>
      <w:r>
        <w:rPr>
          <w:rFonts w:ascii="Times New Roman" w:hAnsi="Times New Roman" w:hint="eastAsia"/>
          <w:sz w:val="24"/>
          <w:szCs w:val="24"/>
        </w:rPr>
        <w:t>two</w:t>
      </w:r>
      <w:r>
        <w:rPr>
          <w:rFonts w:ascii="Times New Roman" w:hAnsi="Times New Roman"/>
          <w:sz w:val="24"/>
          <w:szCs w:val="24"/>
        </w:rPr>
        <w:t xml:space="preserve"> authors contributed equally to this paper.</w:t>
      </w:r>
    </w:p>
    <w:p w14:paraId="39DDC135" w14:textId="77777777" w:rsidR="00156BE4" w:rsidRDefault="00156BE4" w:rsidP="00EE3840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</w:p>
    <w:p w14:paraId="2DE3AC2F" w14:textId="77777777" w:rsidR="00156BE4" w:rsidRDefault="00156BE4" w:rsidP="00EE3840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</w:p>
    <w:p w14:paraId="58B4020E" w14:textId="4890E388" w:rsidR="00EE3840" w:rsidRDefault="00EE3840" w:rsidP="00EE3840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Keywords:</w:t>
      </w:r>
      <w:r>
        <w:rPr>
          <w:rFonts w:ascii="Times New Roman" w:hAnsi="Times New Roman"/>
        </w:rPr>
        <w:t xml:space="preserve"> </w:t>
      </w:r>
      <w:r w:rsidRPr="00EE3840">
        <w:rPr>
          <w:rFonts w:ascii="Times New Roman" w:hAnsi="Times New Roman" w:hint="eastAsia"/>
          <w:sz w:val="24"/>
          <w:szCs w:val="24"/>
        </w:rPr>
        <w:t>Ginseng polysaccharide, Chito-oligosaccharide, self-assembly, Oral delivery, M-cell targeting, Radio-immunotherapy</w:t>
      </w:r>
    </w:p>
    <w:p w14:paraId="30CB8DBD" w14:textId="77777777" w:rsidR="009F68A8" w:rsidRPr="009F68A8" w:rsidRDefault="009F68A8" w:rsidP="00EE3840">
      <w:pPr>
        <w:spacing w:line="480" w:lineRule="auto"/>
        <w:jc w:val="left"/>
        <w:rPr>
          <w:rFonts w:ascii="Times New Roman" w:hAnsi="Times New Roman"/>
          <w:sz w:val="24"/>
          <w:szCs w:val="24"/>
        </w:rPr>
      </w:pPr>
    </w:p>
    <w:p w14:paraId="01C81E59" w14:textId="77777777" w:rsidR="004F3E1F" w:rsidRPr="004F3E1F" w:rsidRDefault="004F3E1F" w:rsidP="004F3E1F">
      <w:pPr>
        <w:spacing w:line="480" w:lineRule="auto"/>
        <w:rPr>
          <w:rFonts w:ascii="Times New Roman" w:eastAsia="宋体" w:hAnsi="Times New Roman"/>
          <w:bCs/>
          <w:i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6AF2D83" wp14:editId="10BE7D9F">
            <wp:extent cx="5274310" cy="4037965"/>
            <wp:effectExtent l="0" t="0" r="2540" b="635"/>
            <wp:docPr id="100792343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923439" name="图片 1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3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E1F">
        <w:rPr>
          <w:rFonts w:ascii="Times New Roman" w:eastAsia="宋体" w:hAnsi="Times New Roman"/>
          <w:b/>
          <w:iCs/>
          <w:sz w:val="24"/>
          <w:szCs w:val="24"/>
        </w:rPr>
        <w:t>Fig. S1</w:t>
      </w:r>
      <w:r w:rsidRPr="004F3E1F">
        <w:rPr>
          <w:rFonts w:ascii="Times New Roman" w:eastAsia="宋体" w:hAnsi="Times New Roman"/>
          <w:bCs/>
          <w:iCs/>
          <w:sz w:val="24"/>
          <w:szCs w:val="24"/>
        </w:rPr>
        <w:t xml:space="preserve"> Monosaccharide </w:t>
      </w:r>
      <w:r w:rsidRPr="004F3E1F">
        <w:rPr>
          <w:rFonts w:ascii="Times New Roman" w:eastAsia="宋体" w:hAnsi="Times New Roman" w:hint="eastAsia"/>
          <w:bCs/>
          <w:iCs/>
          <w:sz w:val="24"/>
          <w:szCs w:val="24"/>
        </w:rPr>
        <w:t>C</w:t>
      </w:r>
      <w:r w:rsidRPr="004F3E1F">
        <w:rPr>
          <w:rFonts w:ascii="Times New Roman" w:eastAsia="宋体" w:hAnsi="Times New Roman"/>
          <w:bCs/>
          <w:iCs/>
          <w:sz w:val="24"/>
          <w:szCs w:val="24"/>
        </w:rPr>
        <w:t xml:space="preserve">omposition </w:t>
      </w:r>
      <w:r w:rsidRPr="004F3E1F">
        <w:rPr>
          <w:rFonts w:ascii="Times New Roman" w:eastAsia="宋体" w:hAnsi="Times New Roman" w:hint="eastAsia"/>
          <w:bCs/>
          <w:iCs/>
          <w:sz w:val="24"/>
          <w:szCs w:val="24"/>
        </w:rPr>
        <w:t>A</w:t>
      </w:r>
      <w:r w:rsidRPr="004F3E1F">
        <w:rPr>
          <w:rFonts w:ascii="Times New Roman" w:eastAsia="宋体" w:hAnsi="Times New Roman"/>
          <w:bCs/>
          <w:iCs/>
          <w:sz w:val="24"/>
          <w:szCs w:val="24"/>
        </w:rPr>
        <w:t xml:space="preserve">nalysis by </w:t>
      </w:r>
      <w:r w:rsidRPr="004F3E1F">
        <w:rPr>
          <w:rFonts w:ascii="Times New Roman" w:eastAsia="宋体" w:hAnsi="Times New Roman" w:hint="eastAsia"/>
          <w:bCs/>
          <w:iCs/>
          <w:sz w:val="24"/>
          <w:szCs w:val="24"/>
        </w:rPr>
        <w:t>PMP.</w:t>
      </w:r>
    </w:p>
    <w:p w14:paraId="5D4DCCCE" w14:textId="77777777" w:rsidR="0089510E" w:rsidRDefault="0089510E">
      <w:pPr>
        <w:widowControl/>
        <w:jc w:val="left"/>
        <w:rPr>
          <w:rFonts w:ascii="Times New Roman" w:eastAsia="宋体" w:hAnsi="Times New Roman"/>
          <w:b/>
          <w:iCs/>
          <w:sz w:val="24"/>
          <w:szCs w:val="24"/>
        </w:rPr>
      </w:pPr>
      <w:r>
        <w:rPr>
          <w:rFonts w:ascii="Times New Roman" w:eastAsia="宋体" w:hAnsi="Times New Roman"/>
          <w:b/>
          <w:iCs/>
          <w:sz w:val="24"/>
          <w:szCs w:val="24"/>
        </w:rPr>
        <w:br w:type="page"/>
      </w:r>
    </w:p>
    <w:p w14:paraId="7540E397" w14:textId="04C038C0" w:rsidR="004F3E1F" w:rsidRPr="004F3E1F" w:rsidRDefault="004F3E1F" w:rsidP="004F3E1F">
      <w:pPr>
        <w:spacing w:line="480" w:lineRule="auto"/>
        <w:jc w:val="center"/>
        <w:rPr>
          <w:rFonts w:ascii="Times New Roman" w:eastAsia="宋体" w:hAnsi="Times New Roman"/>
          <w:b/>
          <w:iCs/>
          <w:sz w:val="24"/>
          <w:szCs w:val="24"/>
        </w:rPr>
      </w:pPr>
      <w:r w:rsidRPr="004F3E1F">
        <w:rPr>
          <w:rFonts w:ascii="Times New Roman" w:eastAsia="宋体" w:hAnsi="Times New Roman" w:hint="eastAsia"/>
          <w:b/>
          <w:iCs/>
          <w:sz w:val="24"/>
          <w:szCs w:val="24"/>
        </w:rPr>
        <w:lastRenderedPageBreak/>
        <w:t xml:space="preserve">Table S1 </w:t>
      </w:r>
      <w:r w:rsidRPr="004F3E1F">
        <w:rPr>
          <w:rFonts w:ascii="Times New Roman" w:eastAsia="宋体" w:hAnsi="Times New Roman" w:hint="eastAsia"/>
          <w:bCs/>
          <w:iCs/>
          <w:sz w:val="24"/>
          <w:szCs w:val="24"/>
        </w:rPr>
        <w:t>Peak Table (Detector A: 250 nm)</w:t>
      </w:r>
    </w:p>
    <w:tbl>
      <w:tblPr>
        <w:tblW w:w="4608" w:type="pct"/>
        <w:jc w:val="center"/>
        <w:tblLayout w:type="fixed"/>
        <w:tblLook w:val="04A0" w:firstRow="1" w:lastRow="0" w:firstColumn="1" w:lastColumn="0" w:noHBand="0" w:noVBand="1"/>
      </w:tblPr>
      <w:tblGrid>
        <w:gridCol w:w="709"/>
        <w:gridCol w:w="1701"/>
        <w:gridCol w:w="1843"/>
        <w:gridCol w:w="1276"/>
        <w:gridCol w:w="1275"/>
        <w:gridCol w:w="851"/>
      </w:tblGrid>
      <w:tr w:rsidR="004F3E1F" w:rsidRPr="004F3E1F" w14:paraId="7CEB5BFA" w14:textId="77777777" w:rsidTr="00434613">
        <w:trPr>
          <w:trHeight w:val="454"/>
          <w:jc w:val="center"/>
        </w:trPr>
        <w:tc>
          <w:tcPr>
            <w:tcW w:w="709" w:type="dxa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noWrap/>
            <w:vAlign w:val="center"/>
            <w:hideMark/>
          </w:tcPr>
          <w:p w14:paraId="55681EF4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Peak No.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noWrap/>
            <w:vAlign w:val="center"/>
            <w:hideMark/>
          </w:tcPr>
          <w:p w14:paraId="1678543B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Retention Time (min)</w:t>
            </w:r>
          </w:p>
        </w:tc>
        <w:tc>
          <w:tcPr>
            <w:tcW w:w="1843" w:type="dxa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noWrap/>
            <w:vAlign w:val="center"/>
            <w:hideMark/>
          </w:tcPr>
          <w:p w14:paraId="4A3C3AFB" w14:textId="745C817B" w:rsidR="004F3E1F" w:rsidRPr="004F3E1F" w:rsidRDefault="004F3E1F" w:rsidP="00434613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Compound</w:t>
            </w:r>
          </w:p>
        </w:tc>
        <w:tc>
          <w:tcPr>
            <w:tcW w:w="1276" w:type="dxa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noWrap/>
            <w:vAlign w:val="center"/>
            <w:hideMark/>
          </w:tcPr>
          <w:p w14:paraId="03AF9025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Area</w:t>
            </w:r>
          </w:p>
        </w:tc>
        <w:tc>
          <w:tcPr>
            <w:tcW w:w="1275" w:type="dxa"/>
            <w:tcBorders>
              <w:top w:val="single" w:sz="12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01399092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Height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186BDC33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Area%</w:t>
            </w:r>
          </w:p>
        </w:tc>
      </w:tr>
      <w:tr w:rsidR="004F3E1F" w:rsidRPr="004F3E1F" w14:paraId="28166890" w14:textId="77777777" w:rsidTr="00434613">
        <w:trPr>
          <w:trHeight w:val="454"/>
          <w:jc w:val="center"/>
        </w:trPr>
        <w:tc>
          <w:tcPr>
            <w:tcW w:w="709" w:type="dxa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6C348E26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1701" w:type="dxa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373E47DC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13.939</w:t>
            </w:r>
          </w:p>
        </w:tc>
        <w:tc>
          <w:tcPr>
            <w:tcW w:w="1843" w:type="dxa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6B5786BB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Mannose</w:t>
            </w:r>
          </w:p>
        </w:tc>
        <w:tc>
          <w:tcPr>
            <w:tcW w:w="1276" w:type="dxa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17D89C89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102,788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6BF9FD1F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6,081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707087CB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0.529</w:t>
            </w:r>
          </w:p>
        </w:tc>
      </w:tr>
      <w:tr w:rsidR="004F3E1F" w:rsidRPr="004F3E1F" w14:paraId="3391A9FF" w14:textId="77777777" w:rsidTr="00434613">
        <w:trPr>
          <w:trHeight w:val="454"/>
          <w:jc w:val="center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7EB632DA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2EC9CD88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17.271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0EDEA975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Ribose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0F17B92F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28,628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1C280516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1,268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4657DBA2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0.147</w:t>
            </w:r>
          </w:p>
        </w:tc>
      </w:tr>
      <w:tr w:rsidR="004F3E1F" w:rsidRPr="004F3E1F" w14:paraId="7994B723" w14:textId="77777777" w:rsidTr="00434613">
        <w:trPr>
          <w:trHeight w:val="454"/>
          <w:jc w:val="center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763374CC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2F14BC28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17.946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498322B9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Rhamnose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46D7E507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4,966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637A24DE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261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5FE544FE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0.026</w:t>
            </w:r>
          </w:p>
        </w:tc>
      </w:tr>
      <w:tr w:rsidR="004F3E1F" w:rsidRPr="004F3E1F" w14:paraId="58785581" w14:textId="77777777" w:rsidTr="00434613">
        <w:trPr>
          <w:trHeight w:val="454"/>
          <w:jc w:val="center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5942A503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6CC1421F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21.606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4D129DE4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Glucuronic acid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5E400CC4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113,881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5A36AC58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3,771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7E7E9072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0.587</w:t>
            </w:r>
          </w:p>
        </w:tc>
      </w:tr>
      <w:tr w:rsidR="004F3E1F" w:rsidRPr="004F3E1F" w14:paraId="594E5B1A" w14:textId="77777777" w:rsidTr="00434613">
        <w:trPr>
          <w:trHeight w:val="454"/>
          <w:jc w:val="center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1B752BE1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79210D6F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24.506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040D4C18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Galacturonic acid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0D2CF66F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141,977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10F6BF44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4,855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65145D5B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0.731</w:t>
            </w:r>
          </w:p>
        </w:tc>
      </w:tr>
      <w:tr w:rsidR="004F3E1F" w:rsidRPr="004F3E1F" w14:paraId="18420C84" w14:textId="77777777" w:rsidTr="00434613">
        <w:trPr>
          <w:trHeight w:val="454"/>
          <w:jc w:val="center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2E09D5A1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4A554B84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28.742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453EF27A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Glucose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1AE8FEE6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18,705,432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77878974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516,159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25B1276B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96.358</w:t>
            </w:r>
          </w:p>
        </w:tc>
      </w:tr>
      <w:tr w:rsidR="004F3E1F" w:rsidRPr="004F3E1F" w14:paraId="099BA892" w14:textId="77777777" w:rsidTr="00434613">
        <w:trPr>
          <w:trHeight w:val="454"/>
          <w:jc w:val="center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38E6D2DC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0A341086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33.127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0A6AACEA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Galactose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39784461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69,484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55E41FFE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1,688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2BAC3C8D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0.358</w:t>
            </w:r>
          </w:p>
        </w:tc>
      </w:tr>
      <w:tr w:rsidR="004F3E1F" w:rsidRPr="004F3E1F" w14:paraId="78398629" w14:textId="77777777" w:rsidTr="00434613">
        <w:trPr>
          <w:trHeight w:val="454"/>
          <w:jc w:val="center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339E971F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66184EEF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34.877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4D991C63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Xylose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05E2DB95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40,708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6B0E9FE5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790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2B18F9F2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0.21</w:t>
            </w:r>
          </w:p>
        </w:tc>
      </w:tr>
      <w:tr w:rsidR="004F3E1F" w:rsidRPr="004F3E1F" w14:paraId="14AD9D2F" w14:textId="77777777" w:rsidTr="00434613">
        <w:trPr>
          <w:trHeight w:val="454"/>
          <w:jc w:val="center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51DCDD83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212AC5EE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36.179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00F7FF0D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Arabinose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4500430E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192,904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361945CE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4,176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0297CD5A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0.994</w:t>
            </w:r>
          </w:p>
        </w:tc>
      </w:tr>
      <w:tr w:rsidR="004F3E1F" w:rsidRPr="004F3E1F" w14:paraId="31861ACD" w14:textId="77777777" w:rsidTr="00434613">
        <w:trPr>
          <w:trHeight w:val="454"/>
          <w:jc w:val="center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6373E359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6FE5C4EA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42.398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5CC04150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Fucose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56968116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11,581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66E31FD4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236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3248E501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0.06</w:t>
            </w:r>
          </w:p>
        </w:tc>
      </w:tr>
      <w:tr w:rsidR="004F3E1F" w:rsidRPr="004F3E1F" w14:paraId="0E6E39B1" w14:textId="77777777" w:rsidTr="00434613">
        <w:trPr>
          <w:trHeight w:val="454"/>
          <w:jc w:val="center"/>
        </w:trPr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/>
            <w:vAlign w:val="center"/>
            <w:hideMark/>
          </w:tcPr>
          <w:p w14:paraId="00BEF03C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Total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/>
            <w:vAlign w:val="center"/>
            <w:hideMark/>
          </w:tcPr>
          <w:p w14:paraId="3812E565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-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/>
            <w:vAlign w:val="center"/>
            <w:hideMark/>
          </w:tcPr>
          <w:p w14:paraId="47F724FD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/>
            <w:vAlign w:val="center"/>
            <w:hideMark/>
          </w:tcPr>
          <w:p w14:paraId="6F52E648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19,412,349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/>
            <w:vAlign w:val="center"/>
            <w:hideMark/>
          </w:tcPr>
          <w:p w14:paraId="5A595955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539,286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/>
            <w:vAlign w:val="center"/>
            <w:hideMark/>
          </w:tcPr>
          <w:p w14:paraId="30C4F16A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color w:val="000000"/>
                <w:sz w:val="22"/>
                <w:szCs w:val="22"/>
              </w:rPr>
            </w:pPr>
            <w:r w:rsidRPr="004F3E1F">
              <w:rPr>
                <w:rFonts w:ascii="Times New Roman" w:eastAsia="宋体" w:hAnsi="Times New Roman"/>
                <w:color w:val="000000"/>
                <w:kern w:val="0"/>
                <w:sz w:val="22"/>
                <w:szCs w:val="22"/>
              </w:rPr>
              <w:t>100</w:t>
            </w:r>
          </w:p>
        </w:tc>
      </w:tr>
    </w:tbl>
    <w:p w14:paraId="35A7E809" w14:textId="77777777" w:rsidR="004F3E1F" w:rsidRPr="004F3E1F" w:rsidRDefault="004F3E1F" w:rsidP="004F3E1F">
      <w:pPr>
        <w:spacing w:line="480" w:lineRule="auto"/>
        <w:rPr>
          <w:rFonts w:ascii="Times New Roman" w:eastAsia="宋体" w:hAnsi="Times New Roman"/>
          <w:bCs/>
          <w:iCs/>
          <w:sz w:val="24"/>
          <w:szCs w:val="24"/>
        </w:rPr>
      </w:pPr>
      <w:r w:rsidRPr="004F3E1F">
        <w:rPr>
          <w:rFonts w:ascii="Calibri" w:eastAsia="宋体" w:hAnsi="Calibri"/>
          <w:noProof/>
        </w:rPr>
        <w:lastRenderedPageBreak/>
        <w:drawing>
          <wp:inline distT="0" distB="0" distL="0" distR="0" wp14:anchorId="1B10389E" wp14:editId="5858D0B3">
            <wp:extent cx="5267325" cy="3571875"/>
            <wp:effectExtent l="0" t="0" r="9525" b="952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3E1F">
        <w:rPr>
          <w:rFonts w:ascii="Times New Roman" w:eastAsia="宋体" w:hAnsi="Times New Roman"/>
          <w:bCs/>
          <w:iCs/>
          <w:sz w:val="24"/>
          <w:szCs w:val="24"/>
        </w:rPr>
        <w:t xml:space="preserve"> </w:t>
      </w:r>
    </w:p>
    <w:p w14:paraId="057D659C" w14:textId="77777777" w:rsidR="004F3E1F" w:rsidRPr="004F3E1F" w:rsidRDefault="004F3E1F" w:rsidP="004F3E1F">
      <w:pPr>
        <w:spacing w:line="480" w:lineRule="auto"/>
        <w:rPr>
          <w:rFonts w:ascii="Times New Roman" w:eastAsia="宋体" w:hAnsi="Times New Roman"/>
          <w:bCs/>
          <w:iCs/>
          <w:sz w:val="24"/>
          <w:szCs w:val="24"/>
        </w:rPr>
      </w:pPr>
      <w:r w:rsidRPr="004F3E1F">
        <w:rPr>
          <w:rFonts w:ascii="Times New Roman" w:eastAsia="宋体" w:hAnsi="Times New Roman"/>
          <w:b/>
          <w:iCs/>
          <w:sz w:val="24"/>
          <w:szCs w:val="24"/>
        </w:rPr>
        <w:t>Fig. S</w:t>
      </w:r>
      <w:r w:rsidRPr="004F3E1F">
        <w:rPr>
          <w:rFonts w:ascii="Times New Roman" w:eastAsia="宋体" w:hAnsi="Times New Roman" w:hint="eastAsia"/>
          <w:b/>
          <w:iCs/>
          <w:sz w:val="24"/>
          <w:szCs w:val="24"/>
        </w:rPr>
        <w:t>2</w:t>
      </w:r>
      <w:r w:rsidRPr="004F3E1F">
        <w:rPr>
          <w:rFonts w:ascii="Times New Roman" w:eastAsia="宋体" w:hAnsi="Times New Roman"/>
          <w:bCs/>
          <w:iCs/>
          <w:sz w:val="24"/>
          <w:szCs w:val="24"/>
        </w:rPr>
        <w:t xml:space="preserve"> Molecular Weight Distribution Profile</w:t>
      </w:r>
      <w:r w:rsidRPr="004F3E1F">
        <w:rPr>
          <w:rFonts w:ascii="Times New Roman" w:eastAsia="宋体" w:hAnsi="Times New Roman" w:hint="eastAsia"/>
          <w:bCs/>
          <w:iCs/>
          <w:sz w:val="24"/>
          <w:szCs w:val="24"/>
        </w:rPr>
        <w:t>.</w:t>
      </w:r>
    </w:p>
    <w:p w14:paraId="36AFB7F6" w14:textId="77777777" w:rsidR="004F3E1F" w:rsidRPr="004F3E1F" w:rsidRDefault="004F3E1F" w:rsidP="004F3E1F">
      <w:pPr>
        <w:spacing w:line="480" w:lineRule="auto"/>
        <w:jc w:val="center"/>
        <w:rPr>
          <w:rFonts w:ascii="Times New Roman" w:eastAsia="宋体" w:hAnsi="Times New Roman"/>
          <w:b/>
          <w:iCs/>
          <w:sz w:val="24"/>
          <w:szCs w:val="24"/>
        </w:rPr>
      </w:pPr>
      <w:r w:rsidRPr="004F3E1F">
        <w:rPr>
          <w:rFonts w:ascii="Times New Roman" w:eastAsia="宋体" w:hAnsi="Times New Roman" w:hint="eastAsia"/>
          <w:b/>
          <w:iCs/>
          <w:sz w:val="24"/>
          <w:szCs w:val="24"/>
        </w:rPr>
        <w:t xml:space="preserve">Table S2 </w:t>
      </w:r>
      <w:r w:rsidRPr="004F3E1F">
        <w:rPr>
          <w:rFonts w:ascii="Times New Roman" w:eastAsia="宋体" w:hAnsi="Times New Roman" w:hint="eastAsia"/>
          <w:bCs/>
          <w:iCs/>
          <w:sz w:val="24"/>
          <w:szCs w:val="24"/>
        </w:rPr>
        <w:t>Comprehensive Molecular Characterization of GP.</w:t>
      </w:r>
    </w:p>
    <w:tbl>
      <w:tblPr>
        <w:tblStyle w:val="af4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2129"/>
        <w:gridCol w:w="2382"/>
        <w:gridCol w:w="2101"/>
      </w:tblGrid>
      <w:tr w:rsidR="004F3E1F" w:rsidRPr="004F3E1F" w14:paraId="37527BC7" w14:textId="77777777">
        <w:trPr>
          <w:trHeight w:val="454"/>
          <w:jc w:val="center"/>
        </w:trPr>
        <w:tc>
          <w:tcPr>
            <w:tcW w:w="0" w:type="auto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0E312B3E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iCs/>
                <w:sz w:val="24"/>
                <w:szCs w:val="24"/>
              </w:rPr>
            </w:pPr>
            <w:r w:rsidRPr="004F3E1F">
              <w:rPr>
                <w:rFonts w:ascii="Times New Roman" w:eastAsia="Segoe UI" w:hAnsi="Times New Roman" w:cs="Calibri"/>
                <w:sz w:val="24"/>
                <w:szCs w:val="24"/>
              </w:rPr>
              <w:t>Parameter Type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0F5498F5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iCs/>
                <w:sz w:val="24"/>
                <w:szCs w:val="24"/>
              </w:rPr>
            </w:pP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​</w:t>
            </w:r>
            <w:r w:rsidRPr="004F3E1F">
              <w:rPr>
                <w:rFonts w:ascii="Times New Roman" w:eastAsia="Segoe UI" w:hAnsi="Times New Roman" w:cs="Calibri"/>
                <w:sz w:val="24"/>
                <w:szCs w:val="24"/>
              </w:rPr>
              <w:t>Key Metrics</w:t>
            </w: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​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3B7CA1A8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cs="Calibri"/>
                <w:sz w:val="24"/>
                <w:szCs w:val="24"/>
              </w:rPr>
              <w:t xml:space="preserve">     </w:t>
            </w:r>
            <w:r w:rsidRPr="004F3E1F">
              <w:rPr>
                <w:rFonts w:ascii="Times New Roman" w:eastAsia="Segoe UI" w:hAnsi="Times New Roman" w:cs="Calibri"/>
                <w:sz w:val="24"/>
                <w:szCs w:val="24"/>
              </w:rPr>
              <w:t>Value</w:t>
            </w:r>
            <w:r w:rsidRPr="004F3E1F">
              <w:rPr>
                <w:rFonts w:ascii="Times New Roman" w:eastAsia="宋体" w:hAnsi="Times New Roman" w:cs="Calibri"/>
                <w:sz w:val="24"/>
                <w:szCs w:val="24"/>
              </w:rPr>
              <w:t xml:space="preserve"> </w:t>
            </w:r>
            <w:r w:rsidRPr="004F3E1F">
              <w:rPr>
                <w:rFonts w:ascii="Times New Roman" w:eastAsia="Segoe UI" w:hAnsi="Times New Roman" w:cs="Calibri"/>
                <w:sz w:val="24"/>
                <w:szCs w:val="24"/>
              </w:rPr>
              <w:t>± Unc.​</w:t>
            </w: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​</w:t>
            </w:r>
          </w:p>
        </w:tc>
      </w:tr>
      <w:tr w:rsidR="004F3E1F" w:rsidRPr="004F3E1F" w14:paraId="514BFE73" w14:textId="77777777">
        <w:trPr>
          <w:trHeight w:val="454"/>
          <w:jc w:val="center"/>
        </w:trPr>
        <w:tc>
          <w:tcPr>
            <w:tcW w:w="0" w:type="auto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26361A6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Segoe UI" w:hAnsi="Times New Roman"/>
              </w:rPr>
            </w:pPr>
            <w:r w:rsidRPr="004F3E1F">
              <w:rPr>
                <w:rFonts w:ascii="Times New Roman" w:eastAsia="Segoe UI" w:hAnsi="Times New Roman" w:cs="Calibri"/>
                <w:sz w:val="24"/>
                <w:szCs w:val="24"/>
              </w:rPr>
              <w:t>Molecular Weight</w:t>
            </w:r>
          </w:p>
          <w:p w14:paraId="69A60DC5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Calibri" w:eastAsia="宋体" w:hAnsi="Calibri"/>
                <w:iCs/>
              </w:rPr>
            </w:pP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​</w:t>
            </w:r>
            <w:r w:rsidRPr="004F3E1F">
              <w:rPr>
                <w:rFonts w:ascii="Times New Roman" w:eastAsia="宋体" w:hAnsi="Times New Roman"/>
                <w:sz w:val="24"/>
                <w:szCs w:val="24"/>
              </w:rPr>
              <w:t>(</w:t>
            </w: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kDa</w:t>
            </w:r>
            <w:r w:rsidRPr="004F3E1F">
              <w:rPr>
                <w:rFonts w:ascii="Times New Roman" w:eastAsia="宋体" w:hAnsi="Times New Roman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226B3122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iCs/>
                <w:sz w:val="24"/>
                <w:szCs w:val="24"/>
              </w:rPr>
            </w:pP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Number-average (Mn)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0548B4C8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iCs/>
                <w:sz w:val="24"/>
                <w:szCs w:val="24"/>
              </w:rPr>
            </w:pP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15.393 ± 0.062</w:t>
            </w:r>
          </w:p>
        </w:tc>
      </w:tr>
      <w:tr w:rsidR="004F3E1F" w:rsidRPr="004F3E1F" w14:paraId="42E77D3E" w14:textId="77777777">
        <w:trPr>
          <w:trHeight w:val="454"/>
          <w:jc w:val="center"/>
        </w:trPr>
        <w:tc>
          <w:tcPr>
            <w:tcW w:w="0" w:type="auto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B6D588B" w14:textId="77777777" w:rsidR="004F3E1F" w:rsidRPr="004F3E1F" w:rsidRDefault="004F3E1F" w:rsidP="004F3E1F">
            <w:pPr>
              <w:rPr>
                <w:rFonts w:ascii="Calibri" w:eastAsia="宋体" w:hAnsi="Calibri"/>
                <w:iCs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CEAB35F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iCs/>
                <w:sz w:val="24"/>
                <w:szCs w:val="24"/>
              </w:rPr>
            </w:pP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Peak (Mp)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2F02C7D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iCs/>
                <w:sz w:val="24"/>
                <w:szCs w:val="24"/>
              </w:rPr>
            </w:pP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11.479 ± 0.078</w:t>
            </w:r>
          </w:p>
        </w:tc>
      </w:tr>
      <w:tr w:rsidR="004F3E1F" w:rsidRPr="004F3E1F" w14:paraId="49120480" w14:textId="77777777">
        <w:trPr>
          <w:trHeight w:val="454"/>
          <w:jc w:val="center"/>
        </w:trPr>
        <w:tc>
          <w:tcPr>
            <w:tcW w:w="0" w:type="auto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5BC9874" w14:textId="77777777" w:rsidR="004F3E1F" w:rsidRPr="004F3E1F" w:rsidRDefault="004F3E1F" w:rsidP="004F3E1F">
            <w:pPr>
              <w:rPr>
                <w:rFonts w:ascii="Calibri" w:eastAsia="宋体" w:hAnsi="Calibri"/>
                <w:iCs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316750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iCs/>
                <w:sz w:val="24"/>
                <w:szCs w:val="24"/>
              </w:rPr>
            </w:pP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​</w:t>
            </w:r>
            <w:r w:rsidRPr="004F3E1F">
              <w:rPr>
                <w:rFonts w:ascii="Times New Roman" w:eastAsia="Segoe UI" w:hAnsi="Times New Roman" w:cs="Calibri"/>
                <w:sz w:val="24"/>
                <w:szCs w:val="24"/>
              </w:rPr>
              <w:t>Weight-average (Mw)​</w:t>
            </w: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​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556BB6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iCs/>
                <w:sz w:val="24"/>
                <w:szCs w:val="24"/>
              </w:rPr>
            </w:pP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​</w:t>
            </w:r>
            <w:r w:rsidRPr="004F3E1F">
              <w:rPr>
                <w:rFonts w:ascii="Times New Roman" w:eastAsia="Segoe UI" w:hAnsi="Times New Roman" w:cs="Calibri"/>
                <w:sz w:val="24"/>
                <w:szCs w:val="24"/>
              </w:rPr>
              <w:t>23.275 ± 0.058</w:t>
            </w: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​</w:t>
            </w:r>
          </w:p>
        </w:tc>
      </w:tr>
      <w:tr w:rsidR="004F3E1F" w:rsidRPr="004F3E1F" w14:paraId="41384906" w14:textId="77777777">
        <w:trPr>
          <w:trHeight w:val="454"/>
          <w:jc w:val="center"/>
        </w:trPr>
        <w:tc>
          <w:tcPr>
            <w:tcW w:w="0" w:type="auto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343851B" w14:textId="77777777" w:rsidR="004F3E1F" w:rsidRPr="004F3E1F" w:rsidRDefault="004F3E1F" w:rsidP="004F3E1F">
            <w:pPr>
              <w:rPr>
                <w:rFonts w:ascii="Calibri" w:eastAsia="宋体" w:hAnsi="Calibri"/>
                <w:iCs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0563825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iCs/>
                <w:sz w:val="24"/>
                <w:szCs w:val="24"/>
              </w:rPr>
            </w:pP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Z-average (Mz)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B4CD63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iCs/>
                <w:sz w:val="24"/>
                <w:szCs w:val="24"/>
              </w:rPr>
            </w:pP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41.312 ± 0.113</w:t>
            </w:r>
          </w:p>
        </w:tc>
      </w:tr>
      <w:tr w:rsidR="004F3E1F" w:rsidRPr="004F3E1F" w14:paraId="6A82418B" w14:textId="77777777">
        <w:trPr>
          <w:trHeight w:val="454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5640E6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iCs/>
                <w:sz w:val="24"/>
                <w:szCs w:val="24"/>
              </w:rPr>
            </w:pP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​</w:t>
            </w:r>
            <w:r w:rsidRPr="004F3E1F">
              <w:rPr>
                <w:rFonts w:ascii="Times New Roman" w:eastAsia="Segoe UI" w:hAnsi="Times New Roman" w:cs="Calibri"/>
                <w:sz w:val="24"/>
                <w:szCs w:val="24"/>
              </w:rPr>
              <w:t>Dispersion</w:t>
            </w: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​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304899A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iCs/>
                <w:sz w:val="24"/>
                <w:szCs w:val="24"/>
              </w:rPr>
            </w:pP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​</w:t>
            </w:r>
            <w:r w:rsidRPr="004F3E1F">
              <w:rPr>
                <w:rFonts w:ascii="Times New Roman" w:eastAsia="宋体" w:hAnsi="Times New Roman" w:cs="Calibri"/>
                <w:sz w:val="24"/>
                <w:szCs w:val="24"/>
              </w:rPr>
              <w:t>PDI</w:t>
            </w:r>
            <w:r w:rsidRPr="004F3E1F">
              <w:rPr>
                <w:rFonts w:ascii="Times New Roman" w:eastAsia="Segoe UI" w:hAnsi="Times New Roman" w:cs="Calibri"/>
                <w:sz w:val="24"/>
                <w:szCs w:val="24"/>
              </w:rPr>
              <w:t xml:space="preserve"> (Mw/Mn)​</w:t>
            </w: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​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01FAED0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iCs/>
                <w:sz w:val="24"/>
                <w:szCs w:val="24"/>
              </w:rPr>
            </w:pP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1.512 ± 0.085</w:t>
            </w:r>
          </w:p>
        </w:tc>
      </w:tr>
      <w:tr w:rsidR="004F3E1F" w:rsidRPr="004F3E1F" w14:paraId="535005B0" w14:textId="77777777">
        <w:trPr>
          <w:trHeight w:val="454"/>
          <w:jc w:val="center"/>
        </w:trPr>
        <w:tc>
          <w:tcPr>
            <w:tcW w:w="0" w:type="auto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219657D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Segoe UI" w:hAnsi="Times New Roman"/>
              </w:rPr>
            </w:pP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​</w:t>
            </w:r>
            <w:r w:rsidRPr="004F3E1F">
              <w:rPr>
                <w:rFonts w:ascii="Times New Roman" w:eastAsia="Segoe UI" w:hAnsi="Times New Roman" w:cs="Calibri"/>
                <w:sz w:val="24"/>
                <w:szCs w:val="24"/>
              </w:rPr>
              <w:t>Hydrodynamic Size</w:t>
            </w:r>
          </w:p>
          <w:p w14:paraId="435726C8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Segoe UI" w:hAnsi="Times New Roman" w:cs="Calibri"/>
                <w:sz w:val="24"/>
                <w:szCs w:val="24"/>
              </w:rPr>
            </w:pPr>
            <w:r w:rsidRPr="004F3E1F">
              <w:rPr>
                <w:rFonts w:ascii="Times New Roman" w:eastAsia="宋体" w:hAnsi="Times New Roman"/>
                <w:sz w:val="24"/>
                <w:szCs w:val="24"/>
              </w:rPr>
              <w:t>(</w:t>
            </w: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nm</w:t>
            </w:r>
            <w:r w:rsidRPr="004F3E1F">
              <w:rPr>
                <w:rFonts w:ascii="Times New Roman" w:eastAsia="宋体" w:hAnsi="Times New Roman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1778D3E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Calibri" w:eastAsia="宋体" w:hAnsi="Calibri"/>
                <w:iCs/>
              </w:rPr>
            </w:pP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Radius (Rn)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2723B0B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iCs/>
                <w:sz w:val="24"/>
                <w:szCs w:val="24"/>
              </w:rPr>
            </w:pP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27.12 ± 0.30</w:t>
            </w:r>
          </w:p>
        </w:tc>
      </w:tr>
      <w:tr w:rsidR="004F3E1F" w:rsidRPr="004F3E1F" w14:paraId="01AAEBFB" w14:textId="77777777">
        <w:trPr>
          <w:trHeight w:val="454"/>
          <w:jc w:val="center"/>
        </w:trPr>
        <w:tc>
          <w:tcPr>
            <w:tcW w:w="0" w:type="auto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FF71D6F" w14:textId="77777777" w:rsidR="004F3E1F" w:rsidRPr="004F3E1F" w:rsidRDefault="004F3E1F" w:rsidP="004F3E1F">
            <w:pPr>
              <w:rPr>
                <w:rFonts w:ascii="Times New Roman" w:eastAsia="Segoe UI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63105C4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iCs/>
                <w:sz w:val="24"/>
                <w:szCs w:val="24"/>
              </w:rPr>
            </w:pP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Radius (Rw)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B6ECE6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iCs/>
                <w:sz w:val="24"/>
                <w:szCs w:val="24"/>
              </w:rPr>
            </w:pP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27.85 ± 0.29</w:t>
            </w:r>
          </w:p>
        </w:tc>
      </w:tr>
      <w:tr w:rsidR="004F3E1F" w:rsidRPr="004F3E1F" w14:paraId="1DB922E2" w14:textId="77777777">
        <w:trPr>
          <w:trHeight w:val="454"/>
          <w:jc w:val="center"/>
        </w:trPr>
        <w:tc>
          <w:tcPr>
            <w:tcW w:w="0" w:type="auto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52BA70C" w14:textId="77777777" w:rsidR="004F3E1F" w:rsidRPr="004F3E1F" w:rsidRDefault="004F3E1F" w:rsidP="004F3E1F">
            <w:pPr>
              <w:rPr>
                <w:rFonts w:ascii="Times New Roman" w:eastAsia="Segoe UI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6B426F1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iCs/>
                <w:sz w:val="24"/>
                <w:szCs w:val="24"/>
              </w:rPr>
            </w:pP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Radius (Rz)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846C325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iCs/>
                <w:sz w:val="24"/>
                <w:szCs w:val="24"/>
              </w:rPr>
            </w:pP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28.48 ± 0.26</w:t>
            </w:r>
          </w:p>
        </w:tc>
      </w:tr>
      <w:tr w:rsidR="004F3E1F" w:rsidRPr="004F3E1F" w14:paraId="11D24B65" w14:textId="77777777">
        <w:trPr>
          <w:trHeight w:val="454"/>
          <w:jc w:val="center"/>
        </w:trPr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627BF3AB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iCs/>
                <w:sz w:val="24"/>
                <w:szCs w:val="24"/>
              </w:rPr>
            </w:pPr>
            <w:r w:rsidRPr="004F3E1F">
              <w:rPr>
                <w:rFonts w:ascii="Times New Roman" w:eastAsia="Segoe UI" w:hAnsi="Times New Roman" w:cs="Calibri"/>
                <w:sz w:val="24"/>
                <w:szCs w:val="24"/>
              </w:rPr>
              <w:t>Chromatography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483FD078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iCs/>
                <w:sz w:val="24"/>
                <w:szCs w:val="24"/>
              </w:rPr>
            </w:pP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Peak range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532D7445" w14:textId="77777777" w:rsidR="004F3E1F" w:rsidRPr="004F3E1F" w:rsidRDefault="004F3E1F" w:rsidP="004F3E1F">
            <w:pPr>
              <w:widowControl/>
              <w:spacing w:line="480" w:lineRule="auto"/>
              <w:jc w:val="center"/>
              <w:textAlignment w:val="center"/>
              <w:rPr>
                <w:rFonts w:ascii="Times New Roman" w:eastAsia="宋体" w:hAnsi="Times New Roman"/>
                <w:iCs/>
                <w:sz w:val="24"/>
                <w:szCs w:val="24"/>
              </w:rPr>
            </w:pPr>
            <w:r w:rsidRPr="004F3E1F">
              <w:rPr>
                <w:rFonts w:ascii="Times New Roman" w:eastAsia="Segoe UI" w:hAnsi="Times New Roman"/>
                <w:sz w:val="24"/>
                <w:szCs w:val="24"/>
              </w:rPr>
              <w:t>26.0 - 33.0</w:t>
            </w:r>
          </w:p>
        </w:tc>
      </w:tr>
    </w:tbl>
    <w:p w14:paraId="4BA30A61" w14:textId="77777777" w:rsidR="004F3E1F" w:rsidRPr="004F3E1F" w:rsidRDefault="004F3E1F" w:rsidP="004F3E1F">
      <w:pPr>
        <w:spacing w:line="480" w:lineRule="auto"/>
        <w:jc w:val="center"/>
        <w:rPr>
          <w:rFonts w:ascii="Times New Roman" w:eastAsia="宋体" w:hAnsi="Times New Roman"/>
          <w:bCs/>
          <w:iCs/>
          <w:sz w:val="24"/>
          <w:szCs w:val="24"/>
        </w:rPr>
      </w:pPr>
      <w:r w:rsidRPr="004F3E1F">
        <w:rPr>
          <w:rFonts w:ascii="Times New Roman" w:eastAsia="宋体" w:hAnsi="Times New Roman" w:hint="eastAsia"/>
          <w:b/>
          <w:iCs/>
          <w:sz w:val="24"/>
          <w:szCs w:val="24"/>
        </w:rPr>
        <w:lastRenderedPageBreak/>
        <w:t xml:space="preserve">Table S3 </w:t>
      </w:r>
      <w:r w:rsidRPr="004F3E1F">
        <w:rPr>
          <w:rFonts w:ascii="Times New Roman" w:eastAsia="宋体" w:hAnsi="Times New Roman" w:hint="eastAsia"/>
          <w:bCs/>
          <w:iCs/>
          <w:sz w:val="24"/>
          <w:szCs w:val="24"/>
        </w:rPr>
        <w:t>Plackett-Burman Design Matrix and Responses.</w:t>
      </w:r>
    </w:p>
    <w:tbl>
      <w:tblPr>
        <w:tblStyle w:val="af4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617"/>
        <w:gridCol w:w="1043"/>
        <w:gridCol w:w="883"/>
        <w:gridCol w:w="990"/>
        <w:gridCol w:w="1156"/>
        <w:gridCol w:w="756"/>
        <w:gridCol w:w="1223"/>
      </w:tblGrid>
      <w:tr w:rsidR="004F3E1F" w:rsidRPr="004F3E1F" w14:paraId="76291994" w14:textId="77777777">
        <w:trPr>
          <w:jc w:val="center"/>
        </w:trPr>
        <w:tc>
          <w:tcPr>
            <w:tcW w:w="0" w:type="auto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48D1F6EA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Run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39FA5A61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COS(%)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546A203E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GP(%)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0663BEAC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TPP(%)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3B967F49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Size (nm)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179DF335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PDI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2187EA02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Zeta (mV)</w:t>
            </w:r>
          </w:p>
        </w:tc>
      </w:tr>
      <w:tr w:rsidR="004F3E1F" w:rsidRPr="004F3E1F" w14:paraId="1FB4974D" w14:textId="77777777">
        <w:trPr>
          <w:jc w:val="center"/>
        </w:trPr>
        <w:tc>
          <w:tcPr>
            <w:tcW w:w="0" w:type="auto"/>
            <w:tcBorders>
              <w:top w:val="single" w:sz="6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21C72E37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7144B9BC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4 (+1)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7496659E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3 (+1)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48C55635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0.5 (-1)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55891A2D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208.6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07BE11E8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0.259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21C1B7CA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+14.8</w:t>
            </w:r>
          </w:p>
        </w:tc>
      </w:tr>
      <w:tr w:rsidR="004F3E1F" w:rsidRPr="004F3E1F" w14:paraId="26DA1536" w14:textId="77777777">
        <w:trPr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E1D336C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4A96E4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4 (+1)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8B8EF4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2 (-1)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5F816A8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1 (+1)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8A1A12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227.3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2172C16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0.355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03121A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+18.3</w:t>
            </w:r>
          </w:p>
        </w:tc>
      </w:tr>
      <w:tr w:rsidR="004F3E1F" w:rsidRPr="004F3E1F" w14:paraId="206DBF10" w14:textId="77777777">
        <w:trPr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6C8113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A0822E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4 (+1)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0AEF51C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3 (+1)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2FDD0D8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1 (+1)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E41C59C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447.0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46E07D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0.416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61F0E1F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+12.9</w:t>
            </w:r>
          </w:p>
        </w:tc>
      </w:tr>
      <w:tr w:rsidR="004F3E1F" w:rsidRPr="004F3E1F" w14:paraId="5B13D57B" w14:textId="77777777">
        <w:trPr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D478FC5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D6352EE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4 (+1)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671508C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2 (-1)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2BEDC4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0.5 (-1)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4D490D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313.3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F85131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0.651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4F73A2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+17.5</w:t>
            </w:r>
          </w:p>
        </w:tc>
      </w:tr>
      <w:tr w:rsidR="004F3E1F" w:rsidRPr="004F3E1F" w14:paraId="5C6D719C" w14:textId="77777777">
        <w:trPr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2F1C267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BBA06B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2 (-1)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C05E8C9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3 (+1)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9C03E8A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0.5 (-1)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2BED99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549.6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34712FF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0.100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B0A9C2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-4.8</w:t>
            </w:r>
          </w:p>
        </w:tc>
      </w:tr>
      <w:tr w:rsidR="004F3E1F" w:rsidRPr="004F3E1F" w14:paraId="6A958360" w14:textId="77777777">
        <w:trPr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DAC4A5B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5AD795A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2 (-1)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B152192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3 (+1)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B5E0DE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1 (+1)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0805DD1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745.5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9C0B79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0.347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870CDD8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-3.2</w:t>
            </w:r>
          </w:p>
        </w:tc>
      </w:tr>
      <w:tr w:rsidR="004F3E1F" w:rsidRPr="004F3E1F" w14:paraId="22CEAD0A" w14:textId="77777777">
        <w:trPr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4DDE4A7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F9987ED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4 (+1)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0005DD9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2 (-1)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1D2400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0.5 (-1)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DFAE97F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355.2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DDC6A48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0.381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E60806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+18.9</w:t>
            </w:r>
          </w:p>
        </w:tc>
      </w:tr>
      <w:tr w:rsidR="004F3E1F" w:rsidRPr="004F3E1F" w14:paraId="14D3CC1A" w14:textId="77777777">
        <w:trPr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DD130D2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D4AE07A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2 (-1)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C926949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2 (-1)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DDDB80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1 (+1)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53AB05D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232.2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78CCB14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0.475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57C2A9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+2.3</w:t>
            </w:r>
          </w:p>
        </w:tc>
      </w:tr>
      <w:tr w:rsidR="004F3E1F" w:rsidRPr="004F3E1F" w14:paraId="21B6E29E" w14:textId="77777777">
        <w:trPr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49BAEB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394890F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2 (-1)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45AED6D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2 (-1)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53346F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1 (+1)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60F44E4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277.1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2D2AC01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0.351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71D7FA6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+1.2</w:t>
            </w:r>
          </w:p>
        </w:tc>
      </w:tr>
      <w:tr w:rsidR="004F3E1F" w:rsidRPr="004F3E1F" w14:paraId="3B3FF627" w14:textId="77777777">
        <w:trPr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0207CAD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5BB1F1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2 (-1)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DC65420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3 (+1)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C96354D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0.5 (-1)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87B778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488.7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6965109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0.398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AF82F5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-5.7</w:t>
            </w:r>
          </w:p>
        </w:tc>
      </w:tr>
      <w:tr w:rsidR="004F3E1F" w:rsidRPr="004F3E1F" w14:paraId="04D6F1B6" w14:textId="77777777">
        <w:trPr>
          <w:trHeight w:val="615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FD30778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D23D23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2 (-1)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58070EA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2 (-1)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B78649A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0.5 (-1)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B82623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297.6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9BDD69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0.591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189F709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+5.6</w:t>
            </w:r>
          </w:p>
        </w:tc>
      </w:tr>
      <w:tr w:rsidR="004F3E1F" w:rsidRPr="004F3E1F" w14:paraId="0F453A55" w14:textId="77777777">
        <w:trPr>
          <w:jc w:val="center"/>
        </w:trPr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450373A3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3078079C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4 (+1)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07C8CBE2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3 (+1)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3D425945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1 (+1)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35678070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253.0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5EB71064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0.281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2FFCC603" w14:textId="77777777" w:rsidR="004F3E1F" w:rsidRPr="004F3E1F" w:rsidRDefault="004F3E1F" w:rsidP="004F3E1F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4F3E1F">
              <w:rPr>
                <w:rFonts w:ascii="Times New Roman" w:eastAsia="宋体" w:hAnsi="Times New Roman" w:hint="eastAsia"/>
                <w:bCs/>
                <w:iCs/>
                <w:sz w:val="24"/>
                <w:szCs w:val="24"/>
              </w:rPr>
              <w:t>+12.4</w:t>
            </w:r>
          </w:p>
        </w:tc>
      </w:tr>
    </w:tbl>
    <w:p w14:paraId="5CE89CB6" w14:textId="77777777" w:rsidR="0089510E" w:rsidRDefault="0089510E" w:rsidP="00DA0911">
      <w:pPr>
        <w:spacing w:line="480" w:lineRule="auto"/>
        <w:jc w:val="center"/>
        <w:rPr>
          <w:rFonts w:ascii="Times New Roman" w:eastAsia="宋体" w:hAnsi="Times New Roman"/>
          <w:b/>
          <w:iCs/>
          <w:sz w:val="24"/>
          <w:szCs w:val="24"/>
        </w:rPr>
      </w:pPr>
    </w:p>
    <w:p w14:paraId="01B12AB6" w14:textId="77777777" w:rsidR="0089510E" w:rsidRDefault="0089510E">
      <w:pPr>
        <w:widowControl/>
        <w:jc w:val="left"/>
        <w:rPr>
          <w:rFonts w:ascii="Times New Roman" w:eastAsia="宋体" w:hAnsi="Times New Roman"/>
          <w:b/>
          <w:iCs/>
          <w:sz w:val="24"/>
          <w:szCs w:val="24"/>
        </w:rPr>
      </w:pPr>
      <w:r>
        <w:rPr>
          <w:rFonts w:ascii="Times New Roman" w:eastAsia="宋体" w:hAnsi="Times New Roman"/>
          <w:b/>
          <w:iCs/>
          <w:sz w:val="24"/>
          <w:szCs w:val="24"/>
        </w:rPr>
        <w:br w:type="page"/>
      </w:r>
    </w:p>
    <w:p w14:paraId="7C852D3E" w14:textId="62D0DCBD" w:rsidR="00DA0911" w:rsidRPr="00DA0911" w:rsidRDefault="00DA0911" w:rsidP="00DA0911">
      <w:pPr>
        <w:spacing w:line="480" w:lineRule="auto"/>
        <w:jc w:val="center"/>
        <w:rPr>
          <w:rFonts w:ascii="Calibri" w:eastAsia="宋体" w:hAnsi="Times New Roman"/>
          <w:bCs/>
          <w:iCs/>
          <w:sz w:val="24"/>
          <w:szCs w:val="24"/>
        </w:rPr>
      </w:pPr>
      <w:r w:rsidRPr="00DA0911">
        <w:rPr>
          <w:rFonts w:ascii="Times New Roman" w:eastAsia="宋体" w:hAnsi="Times New Roman" w:hint="eastAsia"/>
          <w:b/>
          <w:iCs/>
          <w:sz w:val="24"/>
          <w:szCs w:val="24"/>
        </w:rPr>
        <w:lastRenderedPageBreak/>
        <w:t>Tab</w:t>
      </w:r>
      <w:r w:rsidRPr="00DA0911">
        <w:rPr>
          <w:rFonts w:ascii="Times New Roman" w:eastAsia="宋体" w:hAnsi="Times New Roman"/>
          <w:b/>
          <w:iCs/>
          <w:sz w:val="24"/>
          <w:szCs w:val="24"/>
        </w:rPr>
        <w:t>. S</w:t>
      </w:r>
      <w:r w:rsidRPr="00DA0911">
        <w:rPr>
          <w:rFonts w:ascii="Times New Roman" w:eastAsia="宋体" w:hAnsi="Times New Roman" w:hint="eastAsia"/>
          <w:b/>
          <w:iCs/>
          <w:sz w:val="24"/>
          <w:szCs w:val="24"/>
        </w:rPr>
        <w:t>4</w:t>
      </w:r>
      <w:r w:rsidRPr="00DA0911">
        <w:rPr>
          <w:rFonts w:ascii="Times New Roman" w:eastAsia="宋体" w:hAnsi="Times New Roman"/>
          <w:b/>
          <w:iCs/>
          <w:sz w:val="24"/>
          <w:szCs w:val="24"/>
        </w:rPr>
        <w:t xml:space="preserve"> </w:t>
      </w:r>
      <w:r w:rsidRPr="00DA0911">
        <w:rPr>
          <w:rFonts w:ascii="Times New Roman" w:eastAsia="宋体" w:hAnsi="Times New Roman"/>
          <w:bCs/>
          <w:iCs/>
          <w:sz w:val="24"/>
          <w:szCs w:val="24"/>
        </w:rPr>
        <w:t>Storage Stability and Lyophilization-Reconstitution Stability of GP-NPs</w:t>
      </w:r>
      <w:r w:rsidRPr="00DA0911">
        <w:rPr>
          <w:rFonts w:ascii="Times New Roman" w:eastAsia="宋体" w:hAnsi="Times New Roman" w:hint="eastAsia"/>
          <w:bCs/>
          <w:iCs/>
          <w:sz w:val="24"/>
          <w:szCs w:val="24"/>
        </w:rPr>
        <w:t xml:space="preserve"> </w:t>
      </w:r>
      <m:oMath>
        <m:d>
          <m:dPr>
            <m:ctrlPr>
              <w:rPr>
                <w:rFonts w:ascii="Cambria Math" w:eastAsia="宋体" w:hAnsi="Cambria Math"/>
                <w:bCs/>
                <w:i/>
                <w:iCs/>
                <w:sz w:val="24"/>
                <w:szCs w:val="24"/>
              </w:rPr>
            </m:ctrlPr>
          </m:dPr>
          <m:e>
            <m:r>
              <w:rPr>
                <w:rFonts w:ascii="Cambria Math" w:eastAsia="宋体" w:hAnsi="Cambria Math"/>
                <w:sz w:val="24"/>
                <w:szCs w:val="24"/>
              </w:rPr>
              <m:t>x±s,n=3</m:t>
            </m:r>
          </m:e>
        </m:d>
      </m:oMath>
    </w:p>
    <w:tbl>
      <w:tblPr>
        <w:tblStyle w:val="af4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3109"/>
        <w:gridCol w:w="1428"/>
        <w:gridCol w:w="1428"/>
        <w:gridCol w:w="1223"/>
      </w:tblGrid>
      <w:tr w:rsidR="00DA0911" w:rsidRPr="00DA0911" w14:paraId="4532B610" w14:textId="77777777" w:rsidTr="00DA0911">
        <w:trPr>
          <w:trHeight w:val="936"/>
          <w:jc w:val="center"/>
        </w:trPr>
        <w:tc>
          <w:tcPr>
            <w:tcW w:w="0" w:type="auto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1C25A2FB" w14:textId="77777777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Group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6AEA299C" w14:textId="77777777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Size (nm)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344B28E1" w14:textId="77777777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PDI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426C0619" w14:textId="77777777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Zeta (mV)</w:t>
            </w:r>
          </w:p>
        </w:tc>
      </w:tr>
      <w:tr w:rsidR="00DA0911" w:rsidRPr="00DA0911" w14:paraId="35FA9FB1" w14:textId="77777777">
        <w:trPr>
          <w:trHeight w:val="936"/>
          <w:jc w:val="center"/>
        </w:trPr>
        <w:tc>
          <w:tcPr>
            <w:tcW w:w="0" w:type="auto"/>
            <w:tcBorders>
              <w:top w:val="single" w:sz="6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457F5A81" w14:textId="77777777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0 d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nil"/>
              <w:right w:val="nil"/>
            </w:tcBorders>
            <w:hideMark/>
          </w:tcPr>
          <w:p w14:paraId="41BFE6C6" w14:textId="270021D2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hAnsi="Times New Roman"/>
                <w:sz w:val="24"/>
                <w:szCs w:val="24"/>
              </w:rPr>
              <w:t>234.9 ± 13.8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nil"/>
              <w:right w:val="nil"/>
            </w:tcBorders>
            <w:hideMark/>
          </w:tcPr>
          <w:p w14:paraId="7A050095" w14:textId="1BDB3B98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hAnsi="Times New Roman"/>
                <w:sz w:val="24"/>
                <w:szCs w:val="24"/>
              </w:rPr>
              <w:t>0.309 ± 0.10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nil"/>
              <w:right w:val="nil"/>
            </w:tcBorders>
            <w:hideMark/>
          </w:tcPr>
          <w:p w14:paraId="2CF45F59" w14:textId="7927CB39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hAnsi="Times New Roman"/>
                <w:sz w:val="24"/>
                <w:szCs w:val="24"/>
              </w:rPr>
              <w:t>12.0 ± 1.1</w:t>
            </w:r>
          </w:p>
        </w:tc>
      </w:tr>
      <w:tr w:rsidR="00DA0911" w:rsidRPr="00DA0911" w14:paraId="4C5A9AF4" w14:textId="77777777">
        <w:trPr>
          <w:trHeight w:val="936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ACD1247" w14:textId="77777777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1 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hideMark/>
          </w:tcPr>
          <w:p w14:paraId="58432AD9" w14:textId="17F8BFB6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hAnsi="Times New Roman"/>
                <w:sz w:val="24"/>
                <w:szCs w:val="24"/>
              </w:rPr>
              <w:t>275.5 ± 12.9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hideMark/>
          </w:tcPr>
          <w:p w14:paraId="23CFA6D1" w14:textId="61461580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hAnsi="Times New Roman"/>
                <w:sz w:val="24"/>
                <w:szCs w:val="24"/>
              </w:rPr>
              <w:t>0.297 ± 0.15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hideMark/>
          </w:tcPr>
          <w:p w14:paraId="703F6D8D" w14:textId="00A212B4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hAnsi="Times New Roman"/>
                <w:sz w:val="24"/>
                <w:szCs w:val="24"/>
              </w:rPr>
              <w:t>13.8 ± 1.3</w:t>
            </w:r>
          </w:p>
        </w:tc>
      </w:tr>
      <w:tr w:rsidR="00DA0911" w:rsidRPr="00DA0911" w14:paraId="5033AA94" w14:textId="77777777">
        <w:trPr>
          <w:trHeight w:val="936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AF76FA9" w14:textId="77777777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2 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hideMark/>
          </w:tcPr>
          <w:p w14:paraId="11838B40" w14:textId="6EFD6797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hAnsi="Times New Roman"/>
                <w:sz w:val="24"/>
                <w:szCs w:val="24"/>
              </w:rPr>
              <w:t>217.7 ± 14.2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hideMark/>
          </w:tcPr>
          <w:p w14:paraId="7E81DC74" w14:textId="4FD6DC03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hAnsi="Times New Roman"/>
                <w:sz w:val="24"/>
                <w:szCs w:val="24"/>
              </w:rPr>
              <w:t>0.312 ± 0.17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hideMark/>
          </w:tcPr>
          <w:p w14:paraId="56F355E9" w14:textId="5CBF3062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hAnsi="Times New Roman"/>
                <w:sz w:val="24"/>
                <w:szCs w:val="24"/>
              </w:rPr>
              <w:t>14.1 ± 1.7</w:t>
            </w:r>
          </w:p>
        </w:tc>
      </w:tr>
      <w:tr w:rsidR="00DA0911" w:rsidRPr="00DA0911" w14:paraId="3C24FE71" w14:textId="77777777">
        <w:trPr>
          <w:trHeight w:val="936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923CEEC" w14:textId="77777777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4 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hideMark/>
          </w:tcPr>
          <w:p w14:paraId="1DC627CD" w14:textId="52466998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hAnsi="Times New Roman"/>
                <w:sz w:val="24"/>
                <w:szCs w:val="24"/>
              </w:rPr>
              <w:t>280.9 ± 22.3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hideMark/>
          </w:tcPr>
          <w:p w14:paraId="55F1A4CF" w14:textId="2B554EE7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hAnsi="Times New Roman"/>
                <w:sz w:val="24"/>
                <w:szCs w:val="24"/>
              </w:rPr>
              <w:t>0.273 ± 0.13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hideMark/>
          </w:tcPr>
          <w:p w14:paraId="324C8206" w14:textId="346C9928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hAnsi="Times New Roman"/>
                <w:sz w:val="24"/>
                <w:szCs w:val="24"/>
              </w:rPr>
              <w:t>11.7 ± 1.2</w:t>
            </w:r>
          </w:p>
        </w:tc>
      </w:tr>
      <w:tr w:rsidR="00DA0911" w:rsidRPr="00DA0911" w14:paraId="172A8344" w14:textId="77777777">
        <w:trPr>
          <w:trHeight w:val="936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41FBDB" w14:textId="77777777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7 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hideMark/>
          </w:tcPr>
          <w:p w14:paraId="6867F359" w14:textId="3945894F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hAnsi="Times New Roman"/>
                <w:sz w:val="24"/>
                <w:szCs w:val="24"/>
              </w:rPr>
              <w:t>317.5 ± 15.9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hideMark/>
          </w:tcPr>
          <w:p w14:paraId="76EF81A8" w14:textId="21E8A174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hAnsi="Times New Roman"/>
                <w:sz w:val="24"/>
                <w:szCs w:val="24"/>
              </w:rPr>
              <w:t>0.325 ± 0.18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hideMark/>
          </w:tcPr>
          <w:p w14:paraId="5D4E128D" w14:textId="6CB8C647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hAnsi="Times New Roman"/>
                <w:sz w:val="24"/>
                <w:szCs w:val="24"/>
              </w:rPr>
              <w:t>13.3 ± 2.1</w:t>
            </w:r>
          </w:p>
        </w:tc>
      </w:tr>
      <w:tr w:rsidR="00DA0911" w:rsidRPr="00DA0911" w14:paraId="40BA9F10" w14:textId="77777777">
        <w:trPr>
          <w:trHeight w:val="936"/>
          <w:jc w:val="center"/>
        </w:trPr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54FA8B96" w14:textId="77777777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  <w:t>Lyophilization-Reconstitution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2AC9E910" w14:textId="76C6AF2C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hAnsi="Times New Roman"/>
                <w:sz w:val="24"/>
                <w:szCs w:val="24"/>
              </w:rPr>
              <w:t>0.309 ± 0.14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1EFED00C" w14:textId="5C08C15A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hAnsi="Times New Roman"/>
                <w:sz w:val="24"/>
                <w:szCs w:val="24"/>
              </w:rPr>
              <w:t>0.396 ± 0.23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30802FE8" w14:textId="184598BE" w:rsidR="00DA0911" w:rsidRPr="00DA0911" w:rsidRDefault="00DA0911" w:rsidP="00DA0911">
            <w:pPr>
              <w:spacing w:line="480" w:lineRule="auto"/>
              <w:jc w:val="center"/>
              <w:rPr>
                <w:rFonts w:ascii="Times New Roman" w:eastAsia="宋体" w:hAnsi="Times New Roman"/>
                <w:bCs/>
                <w:iCs/>
                <w:sz w:val="24"/>
                <w:szCs w:val="24"/>
              </w:rPr>
            </w:pPr>
            <w:r w:rsidRPr="00DA0911">
              <w:rPr>
                <w:rFonts w:ascii="Times New Roman" w:hAnsi="Times New Roman"/>
                <w:sz w:val="24"/>
                <w:szCs w:val="24"/>
              </w:rPr>
              <w:t>13.4 ± 1.4</w:t>
            </w:r>
          </w:p>
        </w:tc>
      </w:tr>
    </w:tbl>
    <w:p w14:paraId="3A466066" w14:textId="77777777" w:rsidR="001239F5" w:rsidRDefault="001239F5" w:rsidP="00EE21DF">
      <w:pPr>
        <w:spacing w:line="480" w:lineRule="auto"/>
        <w:rPr>
          <w:rFonts w:ascii="Times New Roman" w:eastAsia="宋体" w:hAnsi="Times New Roman"/>
          <w:b/>
          <w:iCs/>
          <w:sz w:val="24"/>
          <w:szCs w:val="24"/>
        </w:rPr>
      </w:pPr>
    </w:p>
    <w:p w14:paraId="75BD7212" w14:textId="77777777" w:rsidR="001239F5" w:rsidRDefault="001239F5">
      <w:pPr>
        <w:widowControl/>
        <w:jc w:val="left"/>
        <w:rPr>
          <w:rFonts w:ascii="Times New Roman" w:eastAsia="宋体" w:hAnsi="Times New Roman"/>
          <w:b/>
          <w:iCs/>
          <w:sz w:val="24"/>
          <w:szCs w:val="24"/>
        </w:rPr>
      </w:pPr>
      <w:r>
        <w:rPr>
          <w:rFonts w:ascii="Times New Roman" w:eastAsia="宋体" w:hAnsi="Times New Roman"/>
          <w:b/>
          <w:iCs/>
          <w:sz w:val="24"/>
          <w:szCs w:val="24"/>
        </w:rPr>
        <w:br w:type="page"/>
      </w:r>
    </w:p>
    <w:p w14:paraId="1EECD0E5" w14:textId="15A60D74" w:rsidR="001239F5" w:rsidRDefault="00EF631B" w:rsidP="00EE21DF">
      <w:pPr>
        <w:spacing w:line="480" w:lineRule="auto"/>
        <w:rPr>
          <w:rFonts w:ascii="Times New Roman" w:eastAsia="宋体" w:hAnsi="Times New Roman"/>
          <w:b/>
          <w:iCs/>
          <w:sz w:val="24"/>
          <w:szCs w:val="24"/>
        </w:rPr>
      </w:pPr>
      <w:r>
        <w:rPr>
          <w:rFonts w:ascii="Times New Roman" w:eastAsia="宋体" w:hAnsi="Times New Roman"/>
          <w:b/>
          <w:iCs/>
          <w:noProof/>
          <w:sz w:val="24"/>
          <w:szCs w:val="24"/>
        </w:rPr>
        <w:lastRenderedPageBreak/>
        <w:drawing>
          <wp:inline distT="0" distB="0" distL="0" distR="0" wp14:anchorId="092A213C" wp14:editId="615D5E90">
            <wp:extent cx="5274310" cy="4157932"/>
            <wp:effectExtent l="0" t="0" r="2540" b="0"/>
            <wp:docPr id="168098463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984639" name="图片 1680984639"/>
                    <pic:cNvPicPr/>
                  </pic:nvPicPr>
                  <pic:blipFill rotWithShape="1">
                    <a:blip r:embed="rId9"/>
                    <a:srcRect b="31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157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/>
          <w:b/>
          <w:iCs/>
          <w:noProof/>
          <w:sz w:val="24"/>
          <w:szCs w:val="24"/>
        </w:rPr>
        <w:drawing>
          <wp:inline distT="0" distB="0" distL="0" distR="0" wp14:anchorId="1E5EE82B" wp14:editId="26DB92D0">
            <wp:extent cx="5274082" cy="2733152"/>
            <wp:effectExtent l="0" t="0" r="3175" b="0"/>
            <wp:docPr id="74024521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245212" name="图片 740245212"/>
                    <pic:cNvPicPr/>
                  </pic:nvPicPr>
                  <pic:blipFill rotWithShape="1">
                    <a:blip r:embed="rId10"/>
                    <a:srcRect t="1328" b="53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33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E9B655" w14:textId="410E5707" w:rsidR="00EE21DF" w:rsidRDefault="00EE21DF" w:rsidP="00EE21DF">
      <w:pPr>
        <w:spacing w:line="480" w:lineRule="auto"/>
        <w:rPr>
          <w:rFonts w:ascii="Times New Roman" w:eastAsia="宋体" w:hAnsi="Times New Roman"/>
          <w:bCs/>
          <w:iCs/>
          <w:sz w:val="24"/>
          <w:szCs w:val="24"/>
        </w:rPr>
      </w:pPr>
      <w:r w:rsidRPr="001239F5">
        <w:rPr>
          <w:rFonts w:ascii="Times New Roman" w:eastAsia="宋体" w:hAnsi="Times New Roman"/>
          <w:bCs/>
          <w:iCs/>
          <w:sz w:val="24"/>
          <w:szCs w:val="24"/>
        </w:rPr>
        <w:t>Fig. S</w:t>
      </w:r>
      <w:r w:rsidRPr="001239F5">
        <w:rPr>
          <w:rFonts w:ascii="Times New Roman" w:eastAsia="宋体" w:hAnsi="Times New Roman" w:hint="eastAsia"/>
          <w:bCs/>
          <w:iCs/>
          <w:sz w:val="24"/>
          <w:szCs w:val="24"/>
        </w:rPr>
        <w:t>3</w:t>
      </w:r>
      <w:r w:rsidRPr="001239F5">
        <w:rPr>
          <w:rFonts w:ascii="Times New Roman" w:eastAsia="宋体" w:hAnsi="Times New Roman"/>
          <w:bCs/>
          <w:iCs/>
          <w:sz w:val="24"/>
          <w:szCs w:val="24"/>
        </w:rPr>
        <w:t xml:space="preserve"> </w:t>
      </w:r>
      <w:r w:rsidR="001239F5" w:rsidRPr="001239F5">
        <w:rPr>
          <w:rFonts w:ascii="Times New Roman" w:eastAsia="宋体" w:hAnsi="Times New Roman"/>
          <w:bCs/>
          <w:iCs/>
          <w:sz w:val="24"/>
          <w:szCs w:val="24"/>
        </w:rPr>
        <w:t xml:space="preserve">Transcriptomic analysis of intestinal tissues in healthy mice. (a) PCA plot; (b) Pearson correlation heatmap; (c) Volcano plot of differentially expressed genes (DEGs); (d) GO enrichment analysis of total DEGs; (e) GO enrichment analysis of upregulated DEGs; (f) GO enrichment analysis of downregulated DEGs; (g) Gene set enrichment analysis (GSEA) of response to bacterium; (h) GSEA of innate immune response in </w:t>
      </w:r>
      <w:r w:rsidR="001239F5" w:rsidRPr="001239F5">
        <w:rPr>
          <w:rFonts w:ascii="Times New Roman" w:eastAsia="宋体" w:hAnsi="Times New Roman"/>
          <w:bCs/>
          <w:iCs/>
          <w:sz w:val="24"/>
          <w:szCs w:val="24"/>
        </w:rPr>
        <w:lastRenderedPageBreak/>
        <w:t>mucosa; (i) Heatmap of genes involved in innate immune response in mucosa.</w:t>
      </w:r>
    </w:p>
    <w:p w14:paraId="7E288668" w14:textId="78976B27" w:rsidR="007D6B03" w:rsidRDefault="00EF631B" w:rsidP="00EE21DF">
      <w:pPr>
        <w:spacing w:line="480" w:lineRule="auto"/>
        <w:rPr>
          <w:rFonts w:ascii="Times New Roman" w:eastAsia="宋体" w:hAnsi="Times New Roman"/>
          <w:iCs/>
          <w:sz w:val="24"/>
          <w:szCs w:val="24"/>
        </w:rPr>
      </w:pPr>
      <w:r>
        <w:rPr>
          <w:rFonts w:ascii="Times New Roman" w:eastAsia="宋体" w:hAnsi="Times New Roman"/>
          <w:iCs/>
          <w:noProof/>
          <w:sz w:val="24"/>
          <w:szCs w:val="24"/>
        </w:rPr>
        <w:drawing>
          <wp:inline distT="0" distB="0" distL="0" distR="0" wp14:anchorId="63F6BA11" wp14:editId="1F8F7A75">
            <wp:extent cx="5274310" cy="2180493"/>
            <wp:effectExtent l="0" t="0" r="2540" b="0"/>
            <wp:docPr id="202676519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765197" name="图片 2026765197"/>
                    <pic:cNvPicPr/>
                  </pic:nvPicPr>
                  <pic:blipFill rotWithShape="1">
                    <a:blip r:embed="rId11"/>
                    <a:srcRect b="63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80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83E31E" w14:textId="2FFC7DBC" w:rsidR="00671ED0" w:rsidRDefault="007D6B03" w:rsidP="00EE21DF">
      <w:pPr>
        <w:spacing w:line="480" w:lineRule="auto"/>
        <w:rPr>
          <w:rFonts w:ascii="Times New Roman" w:eastAsia="宋体" w:hAnsi="Times New Roman"/>
          <w:iCs/>
          <w:sz w:val="24"/>
          <w:szCs w:val="24"/>
        </w:rPr>
      </w:pPr>
      <w:r w:rsidRPr="007D6B03">
        <w:rPr>
          <w:rFonts w:ascii="Times New Roman" w:eastAsia="宋体" w:hAnsi="Times New Roman"/>
          <w:iCs/>
          <w:sz w:val="24"/>
          <w:szCs w:val="24"/>
        </w:rPr>
        <w:t>Fig. S</w:t>
      </w:r>
      <w:r w:rsidRPr="007D6B03">
        <w:rPr>
          <w:rFonts w:ascii="Times New Roman" w:eastAsia="宋体" w:hAnsi="Times New Roman" w:hint="eastAsia"/>
          <w:iCs/>
          <w:sz w:val="24"/>
          <w:szCs w:val="24"/>
        </w:rPr>
        <w:t>4</w:t>
      </w:r>
      <w:r w:rsidRPr="007D6B03">
        <w:rPr>
          <w:rFonts w:ascii="Times New Roman" w:eastAsia="宋体" w:hAnsi="Times New Roman"/>
          <w:iCs/>
          <w:sz w:val="24"/>
          <w:szCs w:val="24"/>
        </w:rPr>
        <w:t>. In vitro cytotoxicity evaluation of GP and COS@GP. Cell viability of (a) 4T1 cells, (b) DC</w:t>
      </w:r>
      <w:r w:rsidRPr="007D6B03">
        <w:rPr>
          <w:rFonts w:ascii="Times New Roman" w:eastAsia="宋体" w:hAnsi="Times New Roman" w:hint="eastAsia"/>
          <w:iCs/>
          <w:sz w:val="24"/>
          <w:szCs w:val="24"/>
        </w:rPr>
        <w:t>2.4</w:t>
      </w:r>
      <w:r w:rsidRPr="007D6B03">
        <w:rPr>
          <w:rFonts w:ascii="Times New Roman" w:eastAsia="宋体" w:hAnsi="Times New Roman"/>
          <w:iCs/>
          <w:sz w:val="24"/>
          <w:szCs w:val="24"/>
        </w:rPr>
        <w:t xml:space="preserve">, (c) RAW 264.7 macrophages, and (d) Caco-2 cells after 24 h incubation with varying concentrations of free GP or COS@GP. Data are presented as mean ± SD (n = </w:t>
      </w:r>
      <w:r w:rsidRPr="007D6B03">
        <w:rPr>
          <w:rFonts w:ascii="Times New Roman" w:eastAsia="宋体" w:hAnsi="Times New Roman" w:hint="eastAsia"/>
          <w:iCs/>
          <w:sz w:val="24"/>
          <w:szCs w:val="24"/>
        </w:rPr>
        <w:t>6</w:t>
      </w:r>
      <w:r w:rsidRPr="007D6B03">
        <w:rPr>
          <w:rFonts w:ascii="Times New Roman" w:eastAsia="宋体" w:hAnsi="Times New Roman"/>
          <w:iCs/>
          <w:sz w:val="24"/>
          <w:szCs w:val="24"/>
        </w:rPr>
        <w:t>).</w:t>
      </w:r>
    </w:p>
    <w:p w14:paraId="0470700A" w14:textId="77777777" w:rsidR="00671ED0" w:rsidRDefault="00671ED0">
      <w:pPr>
        <w:widowControl/>
        <w:jc w:val="left"/>
        <w:rPr>
          <w:rFonts w:ascii="Times New Roman" w:eastAsia="宋体" w:hAnsi="Times New Roman"/>
          <w:iCs/>
          <w:sz w:val="24"/>
          <w:szCs w:val="24"/>
        </w:rPr>
      </w:pPr>
      <w:r>
        <w:rPr>
          <w:rFonts w:ascii="Times New Roman" w:eastAsia="宋体" w:hAnsi="Times New Roman"/>
          <w:iCs/>
          <w:sz w:val="24"/>
          <w:szCs w:val="24"/>
        </w:rPr>
        <w:br w:type="page"/>
      </w:r>
    </w:p>
    <w:p w14:paraId="53EC6C1D" w14:textId="518F8EC4" w:rsidR="0040782D" w:rsidRDefault="00F011D0" w:rsidP="0098030C">
      <w:pPr>
        <w:spacing w:line="480" w:lineRule="auto"/>
        <w:jc w:val="center"/>
        <w:rPr>
          <w:rFonts w:ascii="Times New Roman" w:eastAsia="宋体" w:hAnsi="Times New Roman"/>
          <w:iCs/>
          <w:sz w:val="24"/>
          <w:szCs w:val="24"/>
        </w:rPr>
      </w:pPr>
      <w:r>
        <w:rPr>
          <w:rFonts w:ascii="Times New Roman" w:eastAsia="宋体" w:hAnsi="Times New Roman"/>
          <w:iCs/>
          <w:noProof/>
          <w:sz w:val="24"/>
          <w:szCs w:val="24"/>
        </w:rPr>
        <w:lastRenderedPageBreak/>
        <w:drawing>
          <wp:inline distT="0" distB="0" distL="0" distR="0" wp14:anchorId="0B64C947" wp14:editId="441E9132">
            <wp:extent cx="5040000" cy="2701401"/>
            <wp:effectExtent l="0" t="0" r="8255" b="3810"/>
            <wp:docPr id="12057164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71642" name="图片 120571642"/>
                    <pic:cNvPicPr/>
                  </pic:nvPicPr>
                  <pic:blipFill rotWithShape="1">
                    <a:blip r:embed="rId12"/>
                    <a:srcRect r="23222" b="64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701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8E3139" w14:textId="4BF12994" w:rsidR="0098030C" w:rsidRPr="006F7D9F" w:rsidRDefault="0098030C" w:rsidP="0098030C">
      <w:pPr>
        <w:spacing w:line="480" w:lineRule="auto"/>
        <w:rPr>
          <w:rFonts w:ascii="Times New Roman" w:eastAsia="宋体" w:hAnsi="Times New Roman"/>
          <w:bCs/>
          <w:iCs/>
          <w:sz w:val="24"/>
          <w:szCs w:val="24"/>
        </w:rPr>
      </w:pPr>
      <w:r w:rsidRPr="006F7D9F">
        <w:rPr>
          <w:rFonts w:ascii="Times New Roman" w:eastAsia="宋体" w:hAnsi="Times New Roman"/>
          <w:bCs/>
          <w:iCs/>
          <w:sz w:val="24"/>
          <w:szCs w:val="24"/>
        </w:rPr>
        <w:t>Fig. S</w:t>
      </w:r>
      <w:r w:rsidRPr="006F7D9F">
        <w:rPr>
          <w:rFonts w:ascii="Times New Roman" w:eastAsia="宋体" w:hAnsi="Times New Roman" w:hint="eastAsia"/>
          <w:bCs/>
          <w:iCs/>
          <w:sz w:val="24"/>
          <w:szCs w:val="24"/>
        </w:rPr>
        <w:t>5</w:t>
      </w:r>
      <w:r w:rsidRPr="006F7D9F">
        <w:rPr>
          <w:rFonts w:ascii="Times New Roman" w:eastAsia="宋体" w:hAnsi="Times New Roman"/>
          <w:bCs/>
          <w:iCs/>
          <w:sz w:val="24"/>
          <w:szCs w:val="24"/>
        </w:rPr>
        <w:t xml:space="preserve"> Cellular uptake evaluation in Caco-2. (a) CLSM images of Caco-2 cells incubated with GP, COS/GP, or COS@GP; (b) MFI of Caco-2 cells measured by flow cytometry; (c) Flow cytometry histograms (count) of FITC-labeled formulations in Caco-2.</w:t>
      </w:r>
    </w:p>
    <w:p w14:paraId="2275EAD9" w14:textId="368DA55E" w:rsidR="005D6933" w:rsidRDefault="00852CC3" w:rsidP="00852CC3">
      <w:pPr>
        <w:spacing w:line="480" w:lineRule="auto"/>
        <w:jc w:val="center"/>
        <w:rPr>
          <w:rFonts w:ascii="Times New Roman" w:eastAsia="宋体" w:hAnsi="Times New Roman"/>
          <w:b/>
          <w:iCs/>
          <w:sz w:val="24"/>
          <w:szCs w:val="24"/>
        </w:rPr>
      </w:pPr>
      <w:r w:rsidRPr="00852CC3">
        <w:rPr>
          <w:rFonts w:ascii="Times New Roman" w:eastAsia="宋体" w:hAnsi="Times New Roman"/>
          <w:b/>
          <w:iCs/>
          <w:noProof/>
          <w:sz w:val="24"/>
          <w:szCs w:val="24"/>
        </w:rPr>
        <w:drawing>
          <wp:inline distT="0" distB="0" distL="0" distR="0" wp14:anchorId="730DDCA4" wp14:editId="43F081D2">
            <wp:extent cx="3298500" cy="1800000"/>
            <wp:effectExtent l="0" t="0" r="16510" b="10160"/>
            <wp:docPr id="1409921229" name="图表 1">
              <a:extLst xmlns:a="http://schemas.openxmlformats.org/drawingml/2006/main">
                <a:ext uri="{FF2B5EF4-FFF2-40B4-BE49-F238E27FC236}">
                  <a16:creationId xmlns:a16="http://schemas.microsoft.com/office/drawing/2014/main" id="{47F30E0E-28B8-5763-E8F6-073C202897A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27C033CF" w14:textId="51EE7B2F" w:rsidR="005D6933" w:rsidRPr="005D6933" w:rsidRDefault="00EE21DF" w:rsidP="005D6933">
      <w:pPr>
        <w:spacing w:line="480" w:lineRule="auto"/>
        <w:rPr>
          <w:rFonts w:ascii="Times New Roman" w:eastAsia="宋体" w:hAnsi="Times New Roman"/>
          <w:bCs/>
          <w:iCs/>
          <w:sz w:val="24"/>
          <w:szCs w:val="24"/>
        </w:rPr>
      </w:pPr>
      <w:r w:rsidRPr="005D6933">
        <w:rPr>
          <w:rFonts w:ascii="Times New Roman" w:eastAsia="宋体" w:hAnsi="Times New Roman"/>
          <w:bCs/>
          <w:iCs/>
          <w:sz w:val="24"/>
          <w:szCs w:val="24"/>
        </w:rPr>
        <w:t>Fig. S</w:t>
      </w:r>
      <w:r w:rsidR="00E529A0">
        <w:rPr>
          <w:rFonts w:ascii="Times New Roman" w:eastAsia="宋体" w:hAnsi="Times New Roman" w:hint="eastAsia"/>
          <w:bCs/>
          <w:iCs/>
          <w:sz w:val="24"/>
          <w:szCs w:val="24"/>
        </w:rPr>
        <w:t>6</w:t>
      </w:r>
      <w:r w:rsidRPr="005D6933">
        <w:rPr>
          <w:rFonts w:ascii="Times New Roman" w:eastAsia="宋体" w:hAnsi="Times New Roman"/>
          <w:bCs/>
          <w:iCs/>
          <w:sz w:val="24"/>
          <w:szCs w:val="24"/>
        </w:rPr>
        <w:t xml:space="preserve"> </w:t>
      </w:r>
      <w:r w:rsidR="005D6933" w:rsidRPr="005D6933">
        <w:rPr>
          <w:rFonts w:ascii="Times New Roman" w:eastAsia="宋体" w:hAnsi="Times New Roman"/>
          <w:bCs/>
          <w:iCs/>
          <w:sz w:val="24"/>
          <w:szCs w:val="24"/>
        </w:rPr>
        <w:t>Standard curve of FITC fluorescence intensity. The linear regression equation is y = 4420.4x - 43.727 (R</w:t>
      </w:r>
      <w:r w:rsidR="005D6933" w:rsidRPr="005D6933">
        <w:rPr>
          <w:rFonts w:ascii="Times New Roman" w:eastAsia="宋体" w:hAnsi="Times New Roman"/>
          <w:bCs/>
          <w:iCs/>
          <w:sz w:val="24"/>
          <w:szCs w:val="24"/>
          <w:vertAlign w:val="superscript"/>
        </w:rPr>
        <w:t>2</w:t>
      </w:r>
      <w:r w:rsidR="005D6933" w:rsidRPr="005D6933">
        <w:rPr>
          <w:rFonts w:ascii="Times New Roman" w:eastAsia="宋体" w:hAnsi="Times New Roman"/>
          <w:bCs/>
          <w:iCs/>
          <w:sz w:val="24"/>
          <w:szCs w:val="24"/>
        </w:rPr>
        <w:t xml:space="preserve"> = 0.999</w:t>
      </w:r>
      <w:r w:rsidR="005D6933" w:rsidRPr="005D6933">
        <w:rPr>
          <w:rFonts w:ascii="Times New Roman" w:eastAsia="宋体" w:hAnsi="Times New Roman" w:hint="eastAsia"/>
          <w:bCs/>
          <w:iCs/>
          <w:sz w:val="24"/>
          <w:szCs w:val="24"/>
        </w:rPr>
        <w:t>0</w:t>
      </w:r>
      <w:r w:rsidR="005D6933" w:rsidRPr="005D6933">
        <w:rPr>
          <w:rFonts w:ascii="Times New Roman" w:eastAsia="宋体" w:hAnsi="Times New Roman"/>
          <w:bCs/>
          <w:iCs/>
          <w:sz w:val="24"/>
          <w:szCs w:val="24"/>
        </w:rPr>
        <w:t>), where x represents the concentration of FITC (mg/mL) and y represents the fluorescence intensity.</w:t>
      </w:r>
    </w:p>
    <w:p w14:paraId="58247D84" w14:textId="141E7E68" w:rsidR="005D6933" w:rsidRDefault="00852CC3" w:rsidP="00852CC3">
      <w:pPr>
        <w:spacing w:line="480" w:lineRule="auto"/>
        <w:jc w:val="center"/>
        <w:rPr>
          <w:rFonts w:ascii="Times New Roman" w:eastAsia="宋体" w:hAnsi="Times New Roman"/>
          <w:b/>
          <w:bCs/>
          <w:i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0E40DD5" wp14:editId="5F880A4E">
            <wp:extent cx="3744000" cy="2160000"/>
            <wp:effectExtent l="0" t="0" r="8890" b="12065"/>
            <wp:docPr id="1823703849" name="图表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234218F6" w14:textId="0F85E73A" w:rsidR="001229CA" w:rsidRDefault="005D6933" w:rsidP="00852CC3">
      <w:pPr>
        <w:spacing w:line="480" w:lineRule="auto"/>
        <w:rPr>
          <w:rFonts w:ascii="Times New Roman" w:eastAsia="宋体" w:hAnsi="Times New Roman"/>
          <w:iCs/>
          <w:sz w:val="24"/>
          <w:szCs w:val="24"/>
        </w:rPr>
      </w:pPr>
      <w:r w:rsidRPr="005D6933">
        <w:rPr>
          <w:rFonts w:ascii="Times New Roman" w:eastAsia="宋体" w:hAnsi="Times New Roman"/>
          <w:iCs/>
          <w:sz w:val="24"/>
          <w:szCs w:val="24"/>
        </w:rPr>
        <w:t>Fig. S</w:t>
      </w:r>
      <w:r w:rsidR="00E529A0">
        <w:rPr>
          <w:rFonts w:ascii="Times New Roman" w:eastAsia="宋体" w:hAnsi="Times New Roman" w:hint="eastAsia"/>
          <w:iCs/>
          <w:sz w:val="24"/>
          <w:szCs w:val="24"/>
        </w:rPr>
        <w:t>7</w:t>
      </w:r>
      <w:r w:rsidRPr="005D6933">
        <w:rPr>
          <w:rFonts w:ascii="Times New Roman" w:eastAsia="宋体" w:hAnsi="Times New Roman"/>
          <w:iCs/>
          <w:sz w:val="24"/>
          <w:szCs w:val="24"/>
        </w:rPr>
        <w:t>. Standard curve of RhB fluorescence intensity. The linear regression equation is y = 1236.5x - 220.56 (R</w:t>
      </w:r>
      <w:r w:rsidRPr="005D6933">
        <w:rPr>
          <w:rFonts w:ascii="Times New Roman" w:eastAsia="宋体" w:hAnsi="Times New Roman"/>
          <w:iCs/>
          <w:sz w:val="24"/>
          <w:szCs w:val="24"/>
          <w:vertAlign w:val="superscript"/>
        </w:rPr>
        <w:t>2</w:t>
      </w:r>
      <w:r w:rsidRPr="005D6933">
        <w:rPr>
          <w:rFonts w:ascii="Times New Roman" w:eastAsia="宋体" w:hAnsi="Times New Roman"/>
          <w:iCs/>
          <w:sz w:val="24"/>
          <w:szCs w:val="24"/>
        </w:rPr>
        <w:t xml:space="preserve"> = 0.9995), where x represents the concentration of RhB (</w:t>
      </w:r>
      <w:r w:rsidRPr="005D6933">
        <w:rPr>
          <w:rFonts w:ascii="Times New Roman" w:eastAsia="宋体" w:hAnsi="Times New Roman"/>
          <w:bCs/>
          <w:iCs/>
          <w:sz w:val="24"/>
          <w:szCs w:val="24"/>
        </w:rPr>
        <w:t>mg/mL</w:t>
      </w:r>
      <w:r w:rsidRPr="005D6933">
        <w:rPr>
          <w:rFonts w:ascii="Times New Roman" w:eastAsia="宋体" w:hAnsi="Times New Roman"/>
          <w:iCs/>
          <w:sz w:val="24"/>
          <w:szCs w:val="24"/>
        </w:rPr>
        <w:t>) and y represents the fluorescence intensity.</w:t>
      </w:r>
    </w:p>
    <w:p w14:paraId="132881EE" w14:textId="78BEA50F" w:rsidR="003517D5" w:rsidRDefault="00F011D0" w:rsidP="003517D5">
      <w:pPr>
        <w:spacing w:line="480" w:lineRule="auto"/>
        <w:jc w:val="center"/>
        <w:rPr>
          <w:rFonts w:ascii="Times New Roman" w:eastAsia="宋体" w:hAnsi="Times New Roman"/>
          <w:iCs/>
          <w:sz w:val="24"/>
          <w:szCs w:val="24"/>
        </w:rPr>
      </w:pPr>
      <w:r>
        <w:rPr>
          <w:rFonts w:ascii="Times New Roman" w:eastAsia="宋体" w:hAnsi="Times New Roman"/>
          <w:iCs/>
          <w:noProof/>
          <w:sz w:val="24"/>
          <w:szCs w:val="24"/>
        </w:rPr>
        <w:drawing>
          <wp:inline distT="0" distB="0" distL="0" distR="0" wp14:anchorId="44CF2B2F" wp14:editId="12906D8B">
            <wp:extent cx="3960000" cy="5091976"/>
            <wp:effectExtent l="0" t="0" r="2540" b="0"/>
            <wp:docPr id="87974163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741633" name="图片 879741633"/>
                    <pic:cNvPicPr/>
                  </pic:nvPicPr>
                  <pic:blipFill rotWithShape="1">
                    <a:blip r:embed="rId15"/>
                    <a:srcRect t="2658" r="50657" b="42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5091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8C93D4" w14:textId="4F984CF5" w:rsidR="003517D5" w:rsidRDefault="003517D5" w:rsidP="003517D5">
      <w:pPr>
        <w:spacing w:line="480" w:lineRule="auto"/>
        <w:rPr>
          <w:rFonts w:ascii="Times New Roman" w:eastAsia="宋体" w:hAnsi="Times New Roman"/>
          <w:iCs/>
          <w:sz w:val="24"/>
          <w:szCs w:val="24"/>
        </w:rPr>
      </w:pPr>
      <w:r w:rsidRPr="005D6933">
        <w:rPr>
          <w:rFonts w:ascii="Times New Roman" w:eastAsia="宋体" w:hAnsi="Times New Roman"/>
          <w:iCs/>
          <w:sz w:val="24"/>
          <w:szCs w:val="24"/>
        </w:rPr>
        <w:t>Fig. S</w:t>
      </w:r>
      <w:r>
        <w:rPr>
          <w:rFonts w:ascii="Times New Roman" w:eastAsia="宋体" w:hAnsi="Times New Roman" w:hint="eastAsia"/>
          <w:iCs/>
          <w:sz w:val="24"/>
          <w:szCs w:val="24"/>
        </w:rPr>
        <w:t>8</w:t>
      </w:r>
      <w:r w:rsidRPr="005D6933">
        <w:rPr>
          <w:rFonts w:ascii="Times New Roman" w:eastAsia="宋体" w:hAnsi="Times New Roman"/>
          <w:iCs/>
          <w:sz w:val="24"/>
          <w:szCs w:val="24"/>
        </w:rPr>
        <w:t xml:space="preserve">. </w:t>
      </w:r>
      <w:r w:rsidRPr="003517D5">
        <w:rPr>
          <w:rFonts w:ascii="Times New Roman" w:eastAsia="宋体" w:hAnsi="Times New Roman"/>
          <w:i/>
          <w:iCs/>
          <w:sz w:val="24"/>
          <w:szCs w:val="24"/>
        </w:rPr>
        <w:t>In vivo</w:t>
      </w:r>
      <w:r w:rsidRPr="003517D5">
        <w:rPr>
          <w:rFonts w:ascii="Times New Roman" w:eastAsia="宋体" w:hAnsi="Times New Roman"/>
          <w:iCs/>
          <w:sz w:val="24"/>
          <w:szCs w:val="24"/>
        </w:rPr>
        <w:t xml:space="preserve"> fluorescence imaging and biodistribution of different GP formulations</w:t>
      </w:r>
      <w:r w:rsidRPr="005D6933">
        <w:rPr>
          <w:rFonts w:ascii="Times New Roman" w:eastAsia="宋体" w:hAnsi="Times New Roman"/>
          <w:iCs/>
          <w:sz w:val="24"/>
          <w:szCs w:val="24"/>
        </w:rPr>
        <w:t>.</w:t>
      </w:r>
    </w:p>
    <w:p w14:paraId="5801AB0A" w14:textId="09DBEA13" w:rsidR="00852CC3" w:rsidRDefault="00F011D0" w:rsidP="003517D5">
      <w:pPr>
        <w:spacing w:line="480" w:lineRule="auto"/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54AF9BCA" wp14:editId="2EBCB39A">
            <wp:extent cx="5274310" cy="4340888"/>
            <wp:effectExtent l="0" t="0" r="2540" b="2540"/>
            <wp:docPr id="16761036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10360" name="图片 167610360"/>
                    <pic:cNvPicPr/>
                  </pic:nvPicPr>
                  <pic:blipFill rotWithShape="1">
                    <a:blip r:embed="rId16"/>
                    <a:srcRect b="28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340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D74915" w14:textId="527431E2" w:rsidR="006F0BA4" w:rsidRDefault="006F0BA4" w:rsidP="006F0BA4">
      <w:pPr>
        <w:spacing w:line="480" w:lineRule="auto"/>
        <w:rPr>
          <w:rFonts w:ascii="Times New Roman" w:eastAsia="宋体" w:hAnsi="Times New Roman"/>
          <w:sz w:val="24"/>
          <w:szCs w:val="24"/>
        </w:rPr>
      </w:pPr>
      <w:r w:rsidRPr="005D6933">
        <w:rPr>
          <w:rFonts w:ascii="Times New Roman" w:eastAsia="宋体" w:hAnsi="Times New Roman"/>
          <w:iCs/>
          <w:sz w:val="24"/>
          <w:szCs w:val="24"/>
        </w:rPr>
        <w:t>Fig. S</w:t>
      </w:r>
      <w:r>
        <w:rPr>
          <w:rFonts w:ascii="Times New Roman" w:eastAsia="宋体" w:hAnsi="Times New Roman" w:hint="eastAsia"/>
          <w:iCs/>
          <w:sz w:val="24"/>
          <w:szCs w:val="24"/>
        </w:rPr>
        <w:t>9</w:t>
      </w:r>
      <w:r w:rsidRPr="005D6933">
        <w:rPr>
          <w:rFonts w:ascii="Times New Roman" w:eastAsia="宋体" w:hAnsi="Times New Roman"/>
          <w:iCs/>
          <w:sz w:val="24"/>
          <w:szCs w:val="24"/>
        </w:rPr>
        <w:t xml:space="preserve">. </w:t>
      </w:r>
      <w:r w:rsidRPr="006F0BA4">
        <w:rPr>
          <w:rFonts w:ascii="Times New Roman" w:eastAsia="宋体" w:hAnsi="Times New Roman"/>
          <w:sz w:val="24"/>
          <w:szCs w:val="24"/>
        </w:rPr>
        <w:t>H&amp;E staining of major organs (heart, liver, spleen, kidney, and lung) in different treatment groups.</w:t>
      </w:r>
    </w:p>
    <w:p w14:paraId="0E1B95C3" w14:textId="261787B3" w:rsidR="0056100F" w:rsidRDefault="00431E90" w:rsidP="006F0667">
      <w:pPr>
        <w:spacing w:line="480" w:lineRule="auto"/>
        <w:jc w:val="center"/>
        <w:rPr>
          <w:rFonts w:ascii="Times New Roman" w:eastAsia="宋体" w:hAnsi="Times New Roman"/>
          <w:sz w:val="24"/>
          <w:szCs w:val="24"/>
        </w:rPr>
      </w:pPr>
      <w:r>
        <w:rPr>
          <w:rFonts w:ascii="Times New Roman" w:eastAsia="宋体" w:hAnsi="Times New Roman"/>
          <w:noProof/>
          <w:sz w:val="24"/>
          <w:szCs w:val="24"/>
        </w:rPr>
        <w:drawing>
          <wp:inline distT="0" distB="0" distL="0" distR="0" wp14:anchorId="6FBD9C71" wp14:editId="6FFDD409">
            <wp:extent cx="5274310" cy="1687195"/>
            <wp:effectExtent l="0" t="0" r="2540" b="8255"/>
            <wp:docPr id="9396904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690457" name="图片 93969045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8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86CC0" w14:textId="0E1FE182" w:rsidR="0056100F" w:rsidRDefault="0056100F" w:rsidP="0056100F">
      <w:pPr>
        <w:spacing w:line="480" w:lineRule="auto"/>
        <w:rPr>
          <w:rFonts w:ascii="Times New Roman" w:eastAsia="宋体" w:hAnsi="Times New Roman"/>
          <w:sz w:val="24"/>
          <w:szCs w:val="24"/>
        </w:rPr>
      </w:pPr>
      <w:r w:rsidRPr="005D6933">
        <w:rPr>
          <w:rFonts w:ascii="Times New Roman" w:eastAsia="宋体" w:hAnsi="Times New Roman"/>
          <w:iCs/>
          <w:sz w:val="24"/>
          <w:szCs w:val="24"/>
        </w:rPr>
        <w:t>Fig. S</w:t>
      </w:r>
      <w:r>
        <w:rPr>
          <w:rFonts w:ascii="Times New Roman" w:eastAsia="宋体" w:hAnsi="Times New Roman" w:hint="eastAsia"/>
          <w:iCs/>
          <w:sz w:val="24"/>
          <w:szCs w:val="24"/>
        </w:rPr>
        <w:t>10</w:t>
      </w:r>
      <w:r w:rsidRPr="005D6933">
        <w:rPr>
          <w:rFonts w:ascii="Times New Roman" w:eastAsia="宋体" w:hAnsi="Times New Roman"/>
          <w:iCs/>
          <w:sz w:val="24"/>
          <w:szCs w:val="24"/>
        </w:rPr>
        <w:t xml:space="preserve">. </w:t>
      </w:r>
      <w:r w:rsidRPr="0056100F">
        <w:rPr>
          <w:rFonts w:ascii="Times New Roman" w:eastAsia="宋体" w:hAnsi="Times New Roman" w:hint="eastAsia"/>
          <w:sz w:val="24"/>
          <w:szCs w:val="24"/>
        </w:rPr>
        <w:t xml:space="preserve">Gating strategy for identification of </w:t>
      </w:r>
      <w:r w:rsidR="006F0667">
        <w:rPr>
          <w:rFonts w:ascii="Times New Roman" w:eastAsia="宋体" w:hAnsi="Times New Roman" w:hint="eastAsia"/>
          <w:sz w:val="24"/>
          <w:szCs w:val="24"/>
        </w:rPr>
        <w:t>DC</w:t>
      </w:r>
      <w:r w:rsidRPr="0056100F">
        <w:rPr>
          <w:rFonts w:ascii="Times New Roman" w:eastAsia="宋体" w:hAnsi="Times New Roman" w:hint="eastAsia"/>
          <w:sz w:val="24"/>
          <w:szCs w:val="24"/>
        </w:rPr>
        <w:t xml:space="preserve"> in </w:t>
      </w:r>
      <w:r>
        <w:rPr>
          <w:rFonts w:ascii="Times New Roman" w:eastAsia="宋体" w:hAnsi="Times New Roman" w:hint="eastAsia"/>
          <w:sz w:val="24"/>
          <w:szCs w:val="24"/>
        </w:rPr>
        <w:t>TDLN</w:t>
      </w:r>
      <w:r w:rsidRPr="006F0BA4">
        <w:rPr>
          <w:rFonts w:ascii="Times New Roman" w:eastAsia="宋体" w:hAnsi="Times New Roman"/>
          <w:sz w:val="24"/>
          <w:szCs w:val="24"/>
        </w:rPr>
        <w:t>.</w:t>
      </w:r>
    </w:p>
    <w:p w14:paraId="0DFFDDB0" w14:textId="58910089" w:rsidR="0056100F" w:rsidRDefault="009321A8" w:rsidP="006F0BA4">
      <w:pPr>
        <w:spacing w:line="480" w:lineRule="auto"/>
        <w:rPr>
          <w:rFonts w:ascii="Times New Roman" w:eastAsia="宋体" w:hAnsi="Times New Roman"/>
          <w:sz w:val="24"/>
          <w:szCs w:val="24"/>
        </w:rPr>
      </w:pPr>
      <w:r>
        <w:rPr>
          <w:rFonts w:ascii="Times New Roman" w:eastAsia="宋体" w:hAnsi="Times New Roman"/>
          <w:noProof/>
          <w:sz w:val="24"/>
          <w:szCs w:val="24"/>
        </w:rPr>
        <w:lastRenderedPageBreak/>
        <w:drawing>
          <wp:inline distT="0" distB="0" distL="0" distR="0" wp14:anchorId="4DCE783D" wp14:editId="427B51FB">
            <wp:extent cx="5274310" cy="1647825"/>
            <wp:effectExtent l="0" t="0" r="0" b="0"/>
            <wp:docPr id="153976388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763887" name="图片 1539763887"/>
                    <pic:cNvPicPr/>
                  </pic:nvPicPr>
                  <pic:blipFill rotWithShape="1">
                    <a:blip r:embed="rId18"/>
                    <a:srcRect t="4633" b="28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4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4425E0" w14:textId="491B746B" w:rsidR="0056100F" w:rsidRDefault="0056100F" w:rsidP="0056100F">
      <w:pPr>
        <w:spacing w:line="480" w:lineRule="auto"/>
        <w:rPr>
          <w:rFonts w:ascii="Times New Roman" w:eastAsia="宋体" w:hAnsi="Times New Roman"/>
          <w:sz w:val="24"/>
          <w:szCs w:val="24"/>
        </w:rPr>
      </w:pPr>
      <w:r w:rsidRPr="005D6933">
        <w:rPr>
          <w:rFonts w:ascii="Times New Roman" w:eastAsia="宋体" w:hAnsi="Times New Roman"/>
          <w:iCs/>
          <w:sz w:val="24"/>
          <w:szCs w:val="24"/>
        </w:rPr>
        <w:t>Fig. S</w:t>
      </w:r>
      <w:r>
        <w:rPr>
          <w:rFonts w:ascii="Times New Roman" w:eastAsia="宋体" w:hAnsi="Times New Roman" w:hint="eastAsia"/>
          <w:iCs/>
          <w:sz w:val="24"/>
          <w:szCs w:val="24"/>
        </w:rPr>
        <w:t>11</w:t>
      </w:r>
      <w:r w:rsidRPr="005D6933">
        <w:rPr>
          <w:rFonts w:ascii="Times New Roman" w:eastAsia="宋体" w:hAnsi="Times New Roman"/>
          <w:iCs/>
          <w:sz w:val="24"/>
          <w:szCs w:val="24"/>
        </w:rPr>
        <w:t xml:space="preserve">. </w:t>
      </w:r>
      <w:r w:rsidRPr="0056100F">
        <w:rPr>
          <w:rFonts w:ascii="Times New Roman" w:eastAsia="宋体" w:hAnsi="Times New Roman"/>
          <w:sz w:val="24"/>
          <w:szCs w:val="24"/>
        </w:rPr>
        <w:t>Gating strategy for analysis of tumor-infiltrating CD4</w:t>
      </w:r>
      <w:r w:rsidRPr="0056100F">
        <w:rPr>
          <w:rFonts w:ascii="Times New Roman" w:eastAsia="宋体" w:hAnsi="Times New Roman" w:hint="eastAsia"/>
          <w:sz w:val="24"/>
          <w:szCs w:val="24"/>
          <w:vertAlign w:val="superscript"/>
        </w:rPr>
        <w:t>+</w:t>
      </w:r>
      <w:r w:rsidRPr="0056100F">
        <w:rPr>
          <w:rFonts w:ascii="Times New Roman" w:eastAsia="宋体" w:hAnsi="Times New Roman"/>
          <w:sz w:val="24"/>
          <w:szCs w:val="24"/>
        </w:rPr>
        <w:t xml:space="preserve"> and CD8</w:t>
      </w:r>
      <w:r w:rsidRPr="0056100F">
        <w:rPr>
          <w:rFonts w:ascii="Times New Roman" w:eastAsia="宋体" w:hAnsi="Times New Roman" w:hint="eastAsia"/>
          <w:sz w:val="24"/>
          <w:szCs w:val="24"/>
          <w:vertAlign w:val="superscript"/>
        </w:rPr>
        <w:t>+</w:t>
      </w:r>
      <w:r w:rsidRPr="0056100F">
        <w:rPr>
          <w:rFonts w:ascii="Times New Roman" w:eastAsia="宋体" w:hAnsi="Times New Roman"/>
          <w:sz w:val="24"/>
          <w:szCs w:val="24"/>
        </w:rPr>
        <w:t xml:space="preserve"> T cells.</w:t>
      </w:r>
      <w:r w:rsidRPr="006F0BA4">
        <w:rPr>
          <w:rFonts w:ascii="Times New Roman" w:eastAsia="宋体" w:hAnsi="Times New Roman"/>
          <w:sz w:val="24"/>
          <w:szCs w:val="24"/>
        </w:rPr>
        <w:t>.</w:t>
      </w:r>
    </w:p>
    <w:p w14:paraId="488B8A44" w14:textId="3752892C" w:rsidR="0056100F" w:rsidRDefault="003A0692" w:rsidP="006F0BA4">
      <w:pPr>
        <w:spacing w:line="480" w:lineRule="auto"/>
        <w:rPr>
          <w:rFonts w:ascii="Times New Roman" w:eastAsia="宋体" w:hAnsi="Times New Roman"/>
          <w:sz w:val="24"/>
          <w:szCs w:val="24"/>
        </w:rPr>
      </w:pPr>
      <w:r>
        <w:rPr>
          <w:rFonts w:ascii="Times New Roman" w:eastAsia="宋体" w:hAnsi="Times New Roman"/>
          <w:noProof/>
          <w:sz w:val="24"/>
          <w:szCs w:val="24"/>
        </w:rPr>
        <w:drawing>
          <wp:inline distT="0" distB="0" distL="0" distR="0" wp14:anchorId="746537DF" wp14:editId="48B0BD20">
            <wp:extent cx="5274310" cy="1290955"/>
            <wp:effectExtent l="0" t="0" r="0" b="4445"/>
            <wp:docPr id="26606716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067169" name="图片 26606716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9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7D046" w14:textId="776231FF" w:rsidR="0056100F" w:rsidRDefault="0056100F" w:rsidP="0056100F">
      <w:pPr>
        <w:spacing w:line="480" w:lineRule="auto"/>
        <w:rPr>
          <w:rFonts w:ascii="Times New Roman" w:eastAsia="宋体" w:hAnsi="Times New Roman"/>
          <w:sz w:val="24"/>
          <w:szCs w:val="24"/>
        </w:rPr>
      </w:pPr>
      <w:r w:rsidRPr="005D6933">
        <w:rPr>
          <w:rFonts w:ascii="Times New Roman" w:eastAsia="宋体" w:hAnsi="Times New Roman"/>
          <w:iCs/>
          <w:sz w:val="24"/>
          <w:szCs w:val="24"/>
        </w:rPr>
        <w:t>Fig. S</w:t>
      </w:r>
      <w:r>
        <w:rPr>
          <w:rFonts w:ascii="Times New Roman" w:eastAsia="宋体" w:hAnsi="Times New Roman" w:hint="eastAsia"/>
          <w:iCs/>
          <w:sz w:val="24"/>
          <w:szCs w:val="24"/>
        </w:rPr>
        <w:t>12</w:t>
      </w:r>
      <w:r w:rsidRPr="005D6933">
        <w:rPr>
          <w:rFonts w:ascii="Times New Roman" w:eastAsia="宋体" w:hAnsi="Times New Roman"/>
          <w:iCs/>
          <w:sz w:val="24"/>
          <w:szCs w:val="24"/>
        </w:rPr>
        <w:t xml:space="preserve">. </w:t>
      </w:r>
      <w:r w:rsidRPr="0056100F">
        <w:rPr>
          <w:rFonts w:ascii="Times New Roman" w:eastAsia="宋体" w:hAnsi="Times New Roman" w:hint="eastAsia"/>
          <w:sz w:val="24"/>
          <w:szCs w:val="24"/>
        </w:rPr>
        <w:t>Gating strategy for characterization of tumor-associated macrophage polarization</w:t>
      </w:r>
      <w:r w:rsidRPr="006F0BA4">
        <w:rPr>
          <w:rFonts w:ascii="Times New Roman" w:eastAsia="宋体" w:hAnsi="Times New Roman"/>
          <w:sz w:val="24"/>
          <w:szCs w:val="24"/>
        </w:rPr>
        <w:t>.</w:t>
      </w:r>
    </w:p>
    <w:p w14:paraId="6385FDA5" w14:textId="49CA7BC1" w:rsidR="00F81D92" w:rsidRDefault="00CB488A" w:rsidP="0056100F">
      <w:pPr>
        <w:spacing w:line="480" w:lineRule="auto"/>
        <w:rPr>
          <w:rFonts w:ascii="Times New Roman" w:eastAsia="宋体" w:hAnsi="Times New Roman"/>
          <w:sz w:val="24"/>
          <w:szCs w:val="24"/>
        </w:rPr>
      </w:pPr>
      <w:r>
        <w:rPr>
          <w:rFonts w:ascii="Times New Roman" w:eastAsia="宋体" w:hAnsi="Times New Roman"/>
          <w:noProof/>
          <w:sz w:val="24"/>
          <w:szCs w:val="24"/>
        </w:rPr>
        <w:lastRenderedPageBreak/>
        <w:drawing>
          <wp:inline distT="0" distB="0" distL="0" distR="0" wp14:anchorId="77FA8090" wp14:editId="44770769">
            <wp:extent cx="5274310" cy="5419725"/>
            <wp:effectExtent l="0" t="0" r="2540" b="9525"/>
            <wp:docPr id="4761574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157416" name="图片 476157416"/>
                    <pic:cNvPicPr/>
                  </pic:nvPicPr>
                  <pic:blipFill rotWithShape="1">
                    <a:blip r:embed="rId20"/>
                    <a:srcRect b="10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F4AF1B" w14:textId="40A31629" w:rsidR="00F81D92" w:rsidRDefault="00F81D92" w:rsidP="00F81D92">
      <w:pPr>
        <w:spacing w:line="360" w:lineRule="auto"/>
        <w:rPr>
          <w:rFonts w:ascii="Times New Roman" w:hAnsi="Times New Roman"/>
          <w:sz w:val="24"/>
        </w:rPr>
      </w:pPr>
      <w:r w:rsidRPr="005D6933">
        <w:rPr>
          <w:rFonts w:ascii="Times New Roman" w:eastAsia="宋体" w:hAnsi="Times New Roman"/>
          <w:iCs/>
          <w:sz w:val="24"/>
          <w:szCs w:val="24"/>
        </w:rPr>
        <w:t>Fig. S</w:t>
      </w:r>
      <w:r>
        <w:rPr>
          <w:rFonts w:ascii="Times New Roman" w:eastAsia="宋体" w:hAnsi="Times New Roman" w:hint="eastAsia"/>
          <w:iCs/>
          <w:sz w:val="24"/>
          <w:szCs w:val="24"/>
        </w:rPr>
        <w:t>13</w:t>
      </w:r>
      <w:r w:rsidRPr="005D6933">
        <w:rPr>
          <w:rFonts w:ascii="Times New Roman" w:eastAsia="宋体" w:hAnsi="Times New Roman"/>
          <w:iCs/>
          <w:sz w:val="24"/>
          <w:szCs w:val="24"/>
        </w:rPr>
        <w:t xml:space="preserve">. </w:t>
      </w:r>
      <w:r w:rsidRPr="00F81D92">
        <w:rPr>
          <w:rFonts w:ascii="Times New Roman" w:eastAsia="宋体" w:hAnsi="Times New Roman"/>
          <w:sz w:val="24"/>
          <w:szCs w:val="24"/>
        </w:rPr>
        <w:t>Additional transcriptomic analyses.</w:t>
      </w:r>
      <w:r>
        <w:rPr>
          <w:rFonts w:ascii="Times New Roman" w:eastAsia="宋体" w:hAnsi="Times New Roman" w:hint="eastAsia"/>
          <w:sz w:val="24"/>
          <w:szCs w:val="24"/>
        </w:rPr>
        <w:t xml:space="preserve"> </w:t>
      </w:r>
      <w:r w:rsidRPr="00293D04">
        <w:rPr>
          <w:rFonts w:ascii="Times New Roman" w:hAnsi="Times New Roman"/>
          <w:sz w:val="24"/>
        </w:rPr>
        <w:t xml:space="preserve">(a) </w:t>
      </w:r>
      <w:r w:rsidRPr="00F81D92">
        <w:rPr>
          <w:rFonts w:ascii="Times New Roman" w:hAnsi="Times New Roman"/>
          <w:sz w:val="24"/>
        </w:rPr>
        <w:t>PCA plot of RNA-seq samples</w:t>
      </w:r>
      <w:r w:rsidRPr="00634323">
        <w:rPr>
          <w:rFonts w:ascii="Times New Roman" w:hAnsi="Times New Roman"/>
          <w:sz w:val="24"/>
        </w:rPr>
        <w:t>.</w:t>
      </w:r>
      <w:r>
        <w:rPr>
          <w:rFonts w:ascii="Times New Roman" w:hAnsi="Times New Roman" w:hint="eastAsia"/>
          <w:sz w:val="24"/>
        </w:rPr>
        <w:t xml:space="preserve"> </w:t>
      </w:r>
      <w:r w:rsidRPr="00293D04">
        <w:rPr>
          <w:rFonts w:ascii="Times New Roman" w:hAnsi="Times New Roman"/>
          <w:sz w:val="24"/>
        </w:rPr>
        <w:t xml:space="preserve">(b) </w:t>
      </w:r>
      <w:r w:rsidRPr="00F81D92">
        <w:rPr>
          <w:rFonts w:ascii="Times New Roman" w:hAnsi="Times New Roman"/>
          <w:sz w:val="24"/>
        </w:rPr>
        <w:t>GO enrichment analysis of all differentially expressed genes</w:t>
      </w:r>
      <w:r>
        <w:rPr>
          <w:rFonts w:ascii="Times New Roman" w:hAnsi="Times New Roman" w:hint="eastAsia"/>
          <w:sz w:val="24"/>
        </w:rPr>
        <w:t xml:space="preserve">. </w:t>
      </w:r>
      <w:r w:rsidRPr="00293D04">
        <w:rPr>
          <w:rFonts w:ascii="Times New Roman" w:hAnsi="Times New Roman"/>
          <w:sz w:val="24"/>
        </w:rPr>
        <w:t>(</w:t>
      </w:r>
      <w:r>
        <w:rPr>
          <w:rFonts w:ascii="Times New Roman" w:hAnsi="Times New Roman" w:hint="eastAsia"/>
          <w:sz w:val="24"/>
        </w:rPr>
        <w:t>c</w:t>
      </w:r>
      <w:r w:rsidRPr="00293D04">
        <w:rPr>
          <w:rFonts w:ascii="Times New Roman" w:hAnsi="Times New Roman"/>
          <w:sz w:val="24"/>
        </w:rPr>
        <w:t xml:space="preserve">) </w:t>
      </w:r>
      <w:r w:rsidRPr="00F81D92">
        <w:rPr>
          <w:rFonts w:ascii="Times New Roman" w:hAnsi="Times New Roman"/>
          <w:sz w:val="24"/>
        </w:rPr>
        <w:t>GO enrichment analysis of upregulated genes</w:t>
      </w:r>
      <w:r>
        <w:rPr>
          <w:rFonts w:ascii="Times New Roman" w:hAnsi="Times New Roman" w:hint="eastAsia"/>
          <w:sz w:val="24"/>
        </w:rPr>
        <w:t xml:space="preserve">. </w:t>
      </w:r>
      <w:r w:rsidRPr="00293D04">
        <w:rPr>
          <w:rFonts w:ascii="Times New Roman" w:hAnsi="Times New Roman"/>
          <w:sz w:val="24"/>
        </w:rPr>
        <w:t>(</w:t>
      </w:r>
      <w:r>
        <w:rPr>
          <w:rFonts w:ascii="Times New Roman" w:hAnsi="Times New Roman" w:hint="eastAsia"/>
          <w:sz w:val="24"/>
        </w:rPr>
        <w:t>d</w:t>
      </w:r>
      <w:r w:rsidRPr="00293D04">
        <w:rPr>
          <w:rFonts w:ascii="Times New Roman" w:hAnsi="Times New Roman"/>
          <w:sz w:val="24"/>
        </w:rPr>
        <w:t xml:space="preserve">) </w:t>
      </w:r>
      <w:r w:rsidRPr="00F81D92">
        <w:rPr>
          <w:rFonts w:ascii="Times New Roman" w:hAnsi="Times New Roman"/>
          <w:sz w:val="24"/>
        </w:rPr>
        <w:t>GO enrichment analysis of downregulated genes.</w:t>
      </w:r>
      <w:r w:rsidRPr="00634323">
        <w:rPr>
          <w:rFonts w:ascii="Times New Roman" w:hAnsi="Times New Roman"/>
          <w:sz w:val="24"/>
        </w:rPr>
        <w:t xml:space="preserve"> (</w:t>
      </w:r>
      <w:r>
        <w:rPr>
          <w:rFonts w:ascii="Times New Roman" w:hAnsi="Times New Roman" w:hint="eastAsia"/>
          <w:sz w:val="24"/>
        </w:rPr>
        <w:t>e</w:t>
      </w:r>
      <w:r w:rsidRPr="00634323">
        <w:rPr>
          <w:rFonts w:ascii="Times New Roman" w:hAnsi="Times New Roman"/>
          <w:sz w:val="24"/>
        </w:rPr>
        <w:t>)</w:t>
      </w:r>
      <w:r>
        <w:rPr>
          <w:rFonts w:ascii="Times New Roman" w:hAnsi="Times New Roman" w:hint="eastAsia"/>
          <w:sz w:val="24"/>
        </w:rPr>
        <w:t xml:space="preserve"> </w:t>
      </w:r>
      <w:r w:rsidRPr="00F81D92">
        <w:rPr>
          <w:rFonts w:ascii="Times New Roman" w:hAnsi="Times New Roman"/>
          <w:sz w:val="24"/>
        </w:rPr>
        <w:t>KEGG pathway enrichment analysis</w:t>
      </w:r>
      <w:r>
        <w:rPr>
          <w:rFonts w:ascii="Times New Roman" w:hAnsi="Times New Roman" w:hint="eastAsia"/>
          <w:sz w:val="24"/>
        </w:rPr>
        <w:t>.</w:t>
      </w:r>
    </w:p>
    <w:p w14:paraId="225ACC0D" w14:textId="28EE7880" w:rsidR="00F81D92" w:rsidRPr="00F81D92" w:rsidRDefault="00F81D92" w:rsidP="00F81D92">
      <w:pPr>
        <w:spacing w:line="480" w:lineRule="auto"/>
        <w:rPr>
          <w:rFonts w:ascii="Times New Roman" w:eastAsia="宋体" w:hAnsi="Times New Roman"/>
          <w:sz w:val="24"/>
          <w:szCs w:val="24"/>
        </w:rPr>
      </w:pPr>
    </w:p>
    <w:p w14:paraId="63BE9B5B" w14:textId="77777777" w:rsidR="00F81D92" w:rsidRPr="00F81D92" w:rsidRDefault="00F81D92" w:rsidP="0056100F">
      <w:pPr>
        <w:spacing w:line="480" w:lineRule="auto"/>
        <w:rPr>
          <w:rFonts w:ascii="Times New Roman" w:eastAsia="宋体" w:hAnsi="Times New Roman"/>
          <w:sz w:val="24"/>
          <w:szCs w:val="24"/>
        </w:rPr>
      </w:pPr>
    </w:p>
    <w:sectPr w:rsidR="00F81D92" w:rsidRPr="00F81D9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993C04B" w14:textId="77777777" w:rsidR="005C2F04" w:rsidRDefault="005C2F04" w:rsidP="009F68A8">
      <w:pPr>
        <w:rPr>
          <w:rFonts w:hint="eastAsia"/>
        </w:rPr>
      </w:pPr>
      <w:r>
        <w:separator/>
      </w:r>
    </w:p>
  </w:endnote>
  <w:endnote w:type="continuationSeparator" w:id="0">
    <w:p w14:paraId="5690ACF4" w14:textId="77777777" w:rsidR="005C2F04" w:rsidRDefault="005C2F04" w:rsidP="009F68A8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BE454DB" w14:textId="77777777" w:rsidR="005C2F04" w:rsidRDefault="005C2F04" w:rsidP="009F68A8">
      <w:pPr>
        <w:rPr>
          <w:rFonts w:hint="eastAsia"/>
        </w:rPr>
      </w:pPr>
      <w:r>
        <w:separator/>
      </w:r>
    </w:p>
  </w:footnote>
  <w:footnote w:type="continuationSeparator" w:id="0">
    <w:p w14:paraId="26CC68D0" w14:textId="77777777" w:rsidR="005C2F04" w:rsidRDefault="005C2F04" w:rsidP="009F68A8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3840"/>
    <w:rsid w:val="00015523"/>
    <w:rsid w:val="00030D69"/>
    <w:rsid w:val="00061E96"/>
    <w:rsid w:val="000D1906"/>
    <w:rsid w:val="001229CA"/>
    <w:rsid w:val="001239F5"/>
    <w:rsid w:val="00156BE4"/>
    <w:rsid w:val="001C0F4B"/>
    <w:rsid w:val="00220A33"/>
    <w:rsid w:val="00244E87"/>
    <w:rsid w:val="00261E11"/>
    <w:rsid w:val="002E71DF"/>
    <w:rsid w:val="00317890"/>
    <w:rsid w:val="003517D5"/>
    <w:rsid w:val="00385D80"/>
    <w:rsid w:val="003A0692"/>
    <w:rsid w:val="003C50F1"/>
    <w:rsid w:val="0040782D"/>
    <w:rsid w:val="004220BB"/>
    <w:rsid w:val="00431E90"/>
    <w:rsid w:val="00434613"/>
    <w:rsid w:val="00450F9F"/>
    <w:rsid w:val="00454B73"/>
    <w:rsid w:val="004F3E1F"/>
    <w:rsid w:val="0056100F"/>
    <w:rsid w:val="00562B9F"/>
    <w:rsid w:val="00584507"/>
    <w:rsid w:val="005A0CCB"/>
    <w:rsid w:val="005C2F04"/>
    <w:rsid w:val="005D6933"/>
    <w:rsid w:val="005D76C8"/>
    <w:rsid w:val="005E082A"/>
    <w:rsid w:val="0064782B"/>
    <w:rsid w:val="006633BB"/>
    <w:rsid w:val="00671ED0"/>
    <w:rsid w:val="006F0667"/>
    <w:rsid w:val="006F0BA4"/>
    <w:rsid w:val="006F7D9F"/>
    <w:rsid w:val="00702350"/>
    <w:rsid w:val="007D6B03"/>
    <w:rsid w:val="00851336"/>
    <w:rsid w:val="00852CC3"/>
    <w:rsid w:val="0089510E"/>
    <w:rsid w:val="008C25B0"/>
    <w:rsid w:val="008C32D9"/>
    <w:rsid w:val="008E5979"/>
    <w:rsid w:val="009321A8"/>
    <w:rsid w:val="00957B3C"/>
    <w:rsid w:val="0098030C"/>
    <w:rsid w:val="009F68A8"/>
    <w:rsid w:val="00AA6381"/>
    <w:rsid w:val="00AC56D6"/>
    <w:rsid w:val="00AF732B"/>
    <w:rsid w:val="00B01B0B"/>
    <w:rsid w:val="00BC25B2"/>
    <w:rsid w:val="00C520AC"/>
    <w:rsid w:val="00C71F6E"/>
    <w:rsid w:val="00C92109"/>
    <w:rsid w:val="00CA034F"/>
    <w:rsid w:val="00CB488A"/>
    <w:rsid w:val="00CC3C29"/>
    <w:rsid w:val="00D8773F"/>
    <w:rsid w:val="00DA0911"/>
    <w:rsid w:val="00DB36AC"/>
    <w:rsid w:val="00E026C2"/>
    <w:rsid w:val="00E529A0"/>
    <w:rsid w:val="00E83356"/>
    <w:rsid w:val="00EE21DF"/>
    <w:rsid w:val="00EE3840"/>
    <w:rsid w:val="00EF631B"/>
    <w:rsid w:val="00F011D0"/>
    <w:rsid w:val="00F12FCF"/>
    <w:rsid w:val="00F327BD"/>
    <w:rsid w:val="00F452F1"/>
    <w:rsid w:val="00F81D92"/>
    <w:rsid w:val="00FA34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F7B49DE"/>
  <w14:defaultImageDpi w14:val="32767"/>
  <w15:chartTrackingRefBased/>
  <w15:docId w15:val="{EF4E82DE-DFB4-4927-90CA-B1960BD8C7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E3840"/>
    <w:pPr>
      <w:widowControl w:val="0"/>
      <w:jc w:val="both"/>
    </w:pPr>
    <w:rPr>
      <w:rFonts w:ascii="等线" w:eastAsia="等线" w:hAnsi="等线" w:cs="Times New Roman"/>
      <w:szCs w:val="21"/>
    </w:rPr>
  </w:style>
  <w:style w:type="paragraph" w:styleId="1">
    <w:name w:val="heading 1"/>
    <w:basedOn w:val="a"/>
    <w:next w:val="a"/>
    <w:link w:val="10"/>
    <w:uiPriority w:val="9"/>
    <w:qFormat/>
    <w:rsid w:val="00EE3840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384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E3840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E3840"/>
    <w:pPr>
      <w:keepNext/>
      <w:keepLines/>
      <w:spacing w:before="80" w:after="40"/>
      <w:outlineLvl w:val="3"/>
    </w:pPr>
    <w:rPr>
      <w:rFonts w:asciiTheme="minorHAnsi" w:eastAsiaTheme="minorEastAsia" w:hAnsiTheme="minorHAnsi"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E3840"/>
    <w:pPr>
      <w:keepNext/>
      <w:keepLines/>
      <w:spacing w:before="80" w:after="40"/>
      <w:outlineLvl w:val="4"/>
    </w:pPr>
    <w:rPr>
      <w:rFonts w:asciiTheme="minorHAnsi" w:eastAsiaTheme="minorEastAsia" w:hAnsiTheme="minorHAnsi"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E3840"/>
    <w:pPr>
      <w:keepNext/>
      <w:keepLines/>
      <w:spacing w:before="40"/>
      <w:outlineLvl w:val="5"/>
    </w:pPr>
    <w:rPr>
      <w:rFonts w:asciiTheme="minorHAnsi" w:eastAsiaTheme="minorEastAsia" w:hAnsiTheme="minorHAnsi" w:cstheme="majorBidi"/>
      <w:b/>
      <w:bCs/>
      <w:color w:val="0F4761" w:themeColor="accent1" w:themeShade="BF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E3840"/>
    <w:pPr>
      <w:keepNext/>
      <w:keepLines/>
      <w:spacing w:before="40"/>
      <w:outlineLvl w:val="6"/>
    </w:pPr>
    <w:rPr>
      <w:rFonts w:asciiTheme="minorHAnsi" w:eastAsiaTheme="minorEastAsia" w:hAnsiTheme="minorHAnsi" w:cstheme="majorBidi"/>
      <w:b/>
      <w:bCs/>
      <w:color w:val="595959" w:themeColor="text1" w:themeTint="A6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E3840"/>
    <w:pPr>
      <w:keepNext/>
      <w:keepLines/>
      <w:outlineLvl w:val="7"/>
    </w:pPr>
    <w:rPr>
      <w:rFonts w:asciiTheme="minorHAnsi" w:eastAsiaTheme="minorEastAsia" w:hAnsiTheme="minorHAnsi" w:cstheme="majorBidi"/>
      <w:color w:val="595959" w:themeColor="text1" w:themeTint="A6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E3840"/>
    <w:pPr>
      <w:keepNext/>
      <w:keepLines/>
      <w:outlineLvl w:val="8"/>
    </w:pPr>
    <w:rPr>
      <w:rFonts w:asciiTheme="minorHAnsi" w:eastAsiaTheme="majorEastAsia" w:hAnsiTheme="minorHAnsi" w:cstheme="majorBidi"/>
      <w:color w:val="595959" w:themeColor="text1" w:themeTint="A6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EE3840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EE384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EE384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EE3840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EE3840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EE3840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EE3840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EE3840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EE3840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EE3840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EE384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EE3840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EE3840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EE3840"/>
    <w:pPr>
      <w:spacing w:before="160" w:after="160"/>
      <w:jc w:val="center"/>
    </w:pPr>
    <w:rPr>
      <w:rFonts w:asciiTheme="minorHAnsi" w:eastAsiaTheme="minorEastAsia" w:hAnsiTheme="minorHAnsi" w:cstheme="minorBidi"/>
      <w:i/>
      <w:iCs/>
      <w:color w:val="404040" w:themeColor="text1" w:themeTint="BF"/>
      <w:szCs w:val="22"/>
    </w:rPr>
  </w:style>
  <w:style w:type="character" w:customStyle="1" w:styleId="a8">
    <w:name w:val="引用 字符"/>
    <w:basedOn w:val="a0"/>
    <w:link w:val="a7"/>
    <w:uiPriority w:val="29"/>
    <w:rsid w:val="00EE3840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EE3840"/>
    <w:pPr>
      <w:ind w:left="720"/>
      <w:contextualSpacing/>
    </w:pPr>
    <w:rPr>
      <w:rFonts w:asciiTheme="minorHAnsi" w:eastAsiaTheme="minorEastAsia" w:hAnsiTheme="minorHAnsi" w:cstheme="minorBidi"/>
      <w:szCs w:val="22"/>
    </w:rPr>
  </w:style>
  <w:style w:type="character" w:styleId="aa">
    <w:name w:val="Intense Emphasis"/>
    <w:basedOn w:val="a0"/>
    <w:uiPriority w:val="21"/>
    <w:qFormat/>
    <w:rsid w:val="00EE3840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EE384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rFonts w:asciiTheme="minorHAnsi" w:eastAsiaTheme="minorEastAsia" w:hAnsiTheme="minorHAnsi" w:cstheme="minorBidi"/>
      <w:i/>
      <w:iCs/>
      <w:color w:val="0F4761" w:themeColor="accent1" w:themeShade="BF"/>
      <w:szCs w:val="22"/>
    </w:rPr>
  </w:style>
  <w:style w:type="character" w:customStyle="1" w:styleId="ac">
    <w:name w:val="明显引用 字符"/>
    <w:basedOn w:val="a0"/>
    <w:link w:val="ab"/>
    <w:uiPriority w:val="30"/>
    <w:rsid w:val="00EE3840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EE3840"/>
    <w:rPr>
      <w:b/>
      <w:bCs/>
      <w:smallCaps/>
      <w:color w:val="0F4761" w:themeColor="accent1" w:themeShade="BF"/>
      <w:spacing w:val="5"/>
    </w:rPr>
  </w:style>
  <w:style w:type="character" w:styleId="ae">
    <w:name w:val="Hyperlink"/>
    <w:basedOn w:val="a0"/>
    <w:uiPriority w:val="99"/>
    <w:unhideWhenUsed/>
    <w:rsid w:val="00EE3840"/>
    <w:rPr>
      <w:color w:val="467886" w:themeColor="hyperlink"/>
      <w:u w:val="single"/>
    </w:rPr>
  </w:style>
  <w:style w:type="character" w:styleId="af">
    <w:name w:val="Unresolved Mention"/>
    <w:basedOn w:val="a0"/>
    <w:uiPriority w:val="99"/>
    <w:semiHidden/>
    <w:unhideWhenUsed/>
    <w:rsid w:val="00EE3840"/>
    <w:rPr>
      <w:color w:val="605E5C"/>
      <w:shd w:val="clear" w:color="auto" w:fill="E1DFDD"/>
    </w:rPr>
  </w:style>
  <w:style w:type="character" w:customStyle="1" w:styleId="15">
    <w:name w:val="15"/>
    <w:basedOn w:val="a0"/>
    <w:rsid w:val="00EE3840"/>
    <w:rPr>
      <w:rFonts w:ascii="等线" w:eastAsia="等线" w:hAnsi="等线" w:hint="eastAsia"/>
      <w:color w:val="467886"/>
      <w:u w:val="single"/>
    </w:rPr>
  </w:style>
  <w:style w:type="paragraph" w:styleId="af0">
    <w:name w:val="header"/>
    <w:basedOn w:val="a"/>
    <w:link w:val="af1"/>
    <w:uiPriority w:val="99"/>
    <w:unhideWhenUsed/>
    <w:rsid w:val="009F68A8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1">
    <w:name w:val="页眉 字符"/>
    <w:basedOn w:val="a0"/>
    <w:link w:val="af0"/>
    <w:uiPriority w:val="99"/>
    <w:rsid w:val="009F68A8"/>
    <w:rPr>
      <w:rFonts w:ascii="等线" w:eastAsia="等线" w:hAnsi="等线" w:cs="Times New Roman"/>
      <w:sz w:val="18"/>
      <w:szCs w:val="18"/>
    </w:rPr>
  </w:style>
  <w:style w:type="paragraph" w:styleId="af2">
    <w:name w:val="footer"/>
    <w:basedOn w:val="a"/>
    <w:link w:val="af3"/>
    <w:uiPriority w:val="99"/>
    <w:unhideWhenUsed/>
    <w:rsid w:val="009F68A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3">
    <w:name w:val="页脚 字符"/>
    <w:basedOn w:val="a0"/>
    <w:link w:val="af2"/>
    <w:uiPriority w:val="99"/>
    <w:rsid w:val="009F68A8"/>
    <w:rPr>
      <w:rFonts w:ascii="等线" w:eastAsia="等线" w:hAnsi="等线" w:cs="Times New Roman"/>
      <w:sz w:val="18"/>
      <w:szCs w:val="18"/>
    </w:rPr>
  </w:style>
  <w:style w:type="table" w:styleId="af4">
    <w:name w:val="Table Grid"/>
    <w:basedOn w:val="a1"/>
    <w:uiPriority w:val="99"/>
    <w:rsid w:val="004F3E1F"/>
    <w:pPr>
      <w:widowControl w:val="0"/>
      <w:jc w:val="both"/>
    </w:pPr>
    <w:rPr>
      <w:rFonts w:ascii="Times New Roman" w:eastAsia="Times New Roman" w:hAnsi="Times New Roman" w:cs="Times New Roman"/>
      <w:kern w:val="0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5">
    <w:name w:val="Placeholder Text"/>
    <w:basedOn w:val="a0"/>
    <w:uiPriority w:val="99"/>
    <w:semiHidden/>
    <w:rsid w:val="00DA0911"/>
    <w:rPr>
      <w:color w:val="66666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chart" Target="charts/chart1.xml"/><Relationship Id="rId18" Type="http://schemas.openxmlformats.org/officeDocument/2006/relationships/image" Target="media/image10.tif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1.tiff"/><Relationship Id="rId12" Type="http://schemas.openxmlformats.org/officeDocument/2006/relationships/image" Target="media/image6.tif"/><Relationship Id="rId17" Type="http://schemas.openxmlformats.org/officeDocument/2006/relationships/image" Target="media/image9.tiff"/><Relationship Id="rId2" Type="http://schemas.openxmlformats.org/officeDocument/2006/relationships/settings" Target="settings.xml"/><Relationship Id="rId16" Type="http://schemas.openxmlformats.org/officeDocument/2006/relationships/image" Target="media/image8.tif"/><Relationship Id="rId20" Type="http://schemas.openxmlformats.org/officeDocument/2006/relationships/image" Target="media/image12.tif"/><Relationship Id="rId1" Type="http://schemas.openxmlformats.org/officeDocument/2006/relationships/styles" Target="styles.xml"/><Relationship Id="rId6" Type="http://schemas.openxmlformats.org/officeDocument/2006/relationships/hyperlink" Target="mailto:luyang@bucm.edu.cn" TargetMode="External"/><Relationship Id="rId11" Type="http://schemas.openxmlformats.org/officeDocument/2006/relationships/image" Target="media/image5.tif"/><Relationship Id="rId5" Type="http://schemas.openxmlformats.org/officeDocument/2006/relationships/endnotes" Target="endnotes.xml"/><Relationship Id="rId15" Type="http://schemas.openxmlformats.org/officeDocument/2006/relationships/image" Target="media/image7.tif"/><Relationship Id="rId10" Type="http://schemas.openxmlformats.org/officeDocument/2006/relationships/image" Target="media/image4.tif"/><Relationship Id="rId19" Type="http://schemas.openxmlformats.org/officeDocument/2006/relationships/image" Target="media/image11.tiff"/><Relationship Id="rId4" Type="http://schemas.openxmlformats.org/officeDocument/2006/relationships/footnotes" Target="footnotes.xml"/><Relationship Id="rId9" Type="http://schemas.openxmlformats.org/officeDocument/2006/relationships/image" Target="media/image3.tif"/><Relationship Id="rId14" Type="http://schemas.openxmlformats.org/officeDocument/2006/relationships/chart" Target="charts/chart2.xml"/><Relationship Id="rId22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21338;&#22763;\&#21338;&#19968;&#19978;\&#33639;&#20809;&#26631;&#35760;&#30340;&#20154;&#21442;&#22810;&#31958;&#32928;&#36947;&#21560;&#25910;&#12289;&#33647;&#21160;&#23398;&#21644;&#32452;&#32455;&#20998;&#24067;\20241113FITC&#26631;&#26354;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21338;&#22763;\&#21338;&#19968;&#19978;\&#33639;&#20809;&#26631;&#35760;&#30340;&#20154;&#21442;&#22810;&#31958;&#32928;&#36947;&#21560;&#25910;&#12289;&#33647;&#21160;&#23398;&#21644;&#32452;&#32455;&#20998;&#24067;\20241113FITC&#26631;&#26354;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9025371828521405E-2"/>
          <c:y val="0.18039370078740199"/>
          <c:w val="0.84904418197725295"/>
          <c:h val="0.76868037328667205"/>
        </c:manualLayout>
      </c:layout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bg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rgbClr val="FF0000"/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layout>
                <c:manualLayout>
                  <c:x val="0.17202010799862955"/>
                  <c:y val="0.50764840880422768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lang="zh-CN" sz="1000" b="0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Arial" panose="020B0604020202020204" pitchFamily="7" charset="0"/>
                      <a:ea typeface="Arial" panose="020B0604020202020204" pitchFamily="7" charset="0"/>
                      <a:cs typeface="Arial" panose="020B0604020202020204" pitchFamily="7" charset="0"/>
                      <a:sym typeface="Arial" panose="020B0604020202020204" pitchFamily="7" charset="0"/>
                    </a:defRPr>
                  </a:pPr>
                  <a:endParaRPr lang="zh-CN"/>
                </a:p>
              </c:txPr>
            </c:trendlineLbl>
          </c:trendline>
          <c:xVal>
            <c:numRef>
              <c:f>[20241113FITC标曲.xlsx]Sheet1!$B$111:$B$121</c:f>
              <c:numCache>
                <c:formatCode>General</c:formatCode>
                <c:ptCount val="11"/>
                <c:pt idx="0">
                  <c:v>4</c:v>
                </c:pt>
                <c:pt idx="1">
                  <c:v>2</c:v>
                </c:pt>
                <c:pt idx="2">
                  <c:v>1</c:v>
                </c:pt>
                <c:pt idx="3">
                  <c:v>0.8</c:v>
                </c:pt>
                <c:pt idx="4">
                  <c:v>0.6</c:v>
                </c:pt>
                <c:pt idx="5">
                  <c:v>0.5</c:v>
                </c:pt>
                <c:pt idx="6">
                  <c:v>0.4</c:v>
                </c:pt>
                <c:pt idx="7">
                  <c:v>0.2</c:v>
                </c:pt>
                <c:pt idx="8">
                  <c:v>0.1</c:v>
                </c:pt>
                <c:pt idx="9">
                  <c:v>0.05</c:v>
                </c:pt>
                <c:pt idx="10">
                  <c:v>0</c:v>
                </c:pt>
              </c:numCache>
            </c:numRef>
          </c:xVal>
          <c:yVal>
            <c:numRef>
              <c:f>[20241113FITC标曲.xlsx]Sheet1!$C$111:$C$121</c:f>
              <c:numCache>
                <c:formatCode>General</c:formatCode>
                <c:ptCount val="11"/>
                <c:pt idx="0">
                  <c:v>17837.901999999998</c:v>
                </c:pt>
                <c:pt idx="1">
                  <c:v>8551.3549999999996</c:v>
                </c:pt>
                <c:pt idx="2">
                  <c:v>4149.2520000000004</c:v>
                </c:pt>
                <c:pt idx="3">
                  <c:v>3359.7539999999999</c:v>
                </c:pt>
                <c:pt idx="4">
                  <c:v>2556.85</c:v>
                </c:pt>
                <c:pt idx="5">
                  <c:v>2238.4899999999998</c:v>
                </c:pt>
                <c:pt idx="6">
                  <c:v>1705.752</c:v>
                </c:pt>
                <c:pt idx="7">
                  <c:v>821.91300000000001</c:v>
                </c:pt>
                <c:pt idx="8">
                  <c:v>696.85699999999997</c:v>
                </c:pt>
                <c:pt idx="9">
                  <c:v>218.274</c:v>
                </c:pt>
                <c:pt idx="10">
                  <c:v>39.78013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C3E2-46AD-9F1A-168418D1B81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098913664"/>
        <c:axId val="2098909344"/>
      </c:scatterChart>
      <c:valAx>
        <c:axId val="2098913664"/>
        <c:scaling>
          <c:orientation val="minMax"/>
        </c:scaling>
        <c:delete val="0"/>
        <c:axPos val="b"/>
        <c:majorGridlines>
          <c:spPr>
            <a:ln w="9525" cap="flat" cmpd="sng" algn="ctr">
              <a:noFill/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zh-CN"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7" charset="0"/>
                <a:ea typeface="Arial" panose="020B0604020202020204" pitchFamily="7" charset="0"/>
                <a:cs typeface="Arial" panose="020B0604020202020204" pitchFamily="7" charset="0"/>
                <a:sym typeface="Arial" panose="020B0604020202020204" pitchFamily="7" charset="0"/>
              </a:defRPr>
            </a:pPr>
            <a:endParaRPr lang="zh-CN"/>
          </a:p>
        </c:txPr>
        <c:crossAx val="2098909344"/>
        <c:crosses val="autoZero"/>
        <c:crossBetween val="midCat"/>
      </c:valAx>
      <c:valAx>
        <c:axId val="2098909344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noFill/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zh-CN"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7" charset="0"/>
                <a:ea typeface="Arial" panose="020B0604020202020204" pitchFamily="7" charset="0"/>
                <a:cs typeface="Arial" panose="020B0604020202020204" pitchFamily="7" charset="0"/>
                <a:sym typeface="Arial" panose="020B0604020202020204" pitchFamily="7" charset="0"/>
              </a:defRPr>
            </a:pPr>
            <a:endParaRPr lang="zh-CN"/>
          </a:p>
        </c:txPr>
        <c:crossAx val="2098913664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uri="{0b15fc19-7d7d-44ad-8c2d-2c3a37ce22c3}">
        <chartProps xmlns="https://web.wps.cn/et/2018/main" chartId="{61f16b98-f926-474d-94c7-902d2470b6e0}"/>
      </c:ext>
    </c:extLst>
  </c:chart>
  <c:spPr>
    <a:noFill/>
    <a:ln w="9525" cap="flat" cmpd="sng" algn="ctr">
      <a:solidFill>
        <a:schemeClr val="tx1"/>
      </a:solidFill>
      <a:round/>
    </a:ln>
    <a:effectLst/>
  </c:spPr>
  <c:txPr>
    <a:bodyPr/>
    <a:lstStyle/>
    <a:p>
      <a:pPr>
        <a:defRPr lang="zh-CN">
          <a:latin typeface="Arial" panose="020B0604020202020204" pitchFamily="7" charset="0"/>
          <a:ea typeface="Arial" panose="020B0604020202020204" pitchFamily="7" charset="0"/>
          <a:cs typeface="Arial" panose="020B0604020202020204" pitchFamily="7" charset="0"/>
          <a:sym typeface="Arial" panose="020B0604020202020204" pitchFamily="7" charset="0"/>
        </a:defRPr>
      </a:pPr>
      <a:endParaRPr lang="zh-CN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bg1">
                  <a:lumMod val="65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rgbClr val="FF0000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trendline>
            <c:spPr>
              <a:ln w="19050" cap="rnd">
                <a:solidFill>
                  <a:schemeClr val="bg1">
                    <a:lumMod val="65000"/>
                  </a:schemeClr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trendline>
            <c:spPr>
              <a:ln w="19050" cap="rnd">
                <a:solidFill>
                  <a:srgbClr val="FF0000"/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layout>
                <c:manualLayout>
                  <c:x val="0.25537078387589612"/>
                  <c:y val="0.50091149661864154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lang="zh-CN" sz="1000" b="0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Arial" panose="020B0604020202020204" pitchFamily="7" charset="0"/>
                      <a:ea typeface="Arial" panose="020B0604020202020204" pitchFamily="7" charset="0"/>
                      <a:cs typeface="Arial" panose="020B0604020202020204" pitchFamily="7" charset="0"/>
                      <a:sym typeface="Arial" panose="020B0604020202020204" pitchFamily="7" charset="0"/>
                    </a:defRPr>
                  </a:pPr>
                  <a:endParaRPr lang="zh-CN"/>
                </a:p>
              </c:txPr>
            </c:trendlineLbl>
          </c:trendline>
          <c:xVal>
            <c:numRef>
              <c:f>[20241113FITC标曲.xlsx]Sheet1!$B$154:$B$162</c:f>
              <c:numCache>
                <c:formatCode>General</c:formatCode>
                <c:ptCount val="9"/>
                <c:pt idx="2">
                  <c:v>4</c:v>
                </c:pt>
                <c:pt idx="3">
                  <c:v>2</c:v>
                </c:pt>
                <c:pt idx="4">
                  <c:v>1.8</c:v>
                </c:pt>
                <c:pt idx="5">
                  <c:v>1.5</c:v>
                </c:pt>
                <c:pt idx="6">
                  <c:v>1.2</c:v>
                </c:pt>
                <c:pt idx="7">
                  <c:v>1</c:v>
                </c:pt>
                <c:pt idx="8">
                  <c:v>0.5</c:v>
                </c:pt>
              </c:numCache>
            </c:numRef>
          </c:xVal>
          <c:yVal>
            <c:numRef>
              <c:f>[20241113FITC标曲.xlsx]Sheet1!$C$154:$C$162</c:f>
              <c:numCache>
                <c:formatCode>General</c:formatCode>
                <c:ptCount val="9"/>
                <c:pt idx="2">
                  <c:v>4711.7510000000002</c:v>
                </c:pt>
                <c:pt idx="3">
                  <c:v>2239.7730000000001</c:v>
                </c:pt>
                <c:pt idx="4">
                  <c:v>2015.462</c:v>
                </c:pt>
                <c:pt idx="5">
                  <c:v>1698.068</c:v>
                </c:pt>
                <c:pt idx="6">
                  <c:v>1252.231</c:v>
                </c:pt>
                <c:pt idx="7">
                  <c:v>1010.516</c:v>
                </c:pt>
                <c:pt idx="8">
                  <c:v>366.262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3-845C-45EE-8442-95B6428868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845889791"/>
        <c:axId val="845888351"/>
      </c:scatterChart>
      <c:valAx>
        <c:axId val="845889791"/>
        <c:scaling>
          <c:orientation val="minMax"/>
        </c:scaling>
        <c:delete val="0"/>
        <c:axPos val="b"/>
        <c:majorGridlines>
          <c:spPr>
            <a:ln w="9525" cap="flat" cmpd="sng" algn="ctr">
              <a:noFill/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zh-CN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7" charset="0"/>
                <a:ea typeface="Arial" panose="020B0604020202020204" pitchFamily="7" charset="0"/>
                <a:cs typeface="Arial" panose="020B0604020202020204" pitchFamily="7" charset="0"/>
                <a:sym typeface="Arial" panose="020B0604020202020204" pitchFamily="7" charset="0"/>
              </a:defRPr>
            </a:pPr>
            <a:endParaRPr lang="zh-CN"/>
          </a:p>
        </c:txPr>
        <c:crossAx val="845888351"/>
        <c:crosses val="autoZero"/>
        <c:crossBetween val="midCat"/>
      </c:valAx>
      <c:valAx>
        <c:axId val="845888351"/>
        <c:scaling>
          <c:orientation val="minMax"/>
        </c:scaling>
        <c:delete val="0"/>
        <c:axPos val="l"/>
        <c:majorGridlines>
          <c:spPr>
            <a:ln w="9525" cap="flat" cmpd="sng" algn="ctr">
              <a:noFill/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zh-CN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7" charset="0"/>
                <a:ea typeface="Arial" panose="020B0604020202020204" pitchFamily="7" charset="0"/>
                <a:cs typeface="Arial" panose="020B0604020202020204" pitchFamily="7" charset="0"/>
                <a:sym typeface="Arial" panose="020B0604020202020204" pitchFamily="7" charset="0"/>
              </a:defRPr>
            </a:pPr>
            <a:endParaRPr lang="zh-CN"/>
          </a:p>
        </c:txPr>
        <c:crossAx val="845889791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uri="{0b15fc19-7d7d-44ad-8c2d-2c3a37ce22c3}">
        <chartProps xmlns="https://web.wps.cn/et/2018/main" chartId="{bd5f939f-f3e7-48d2-923e-b38476dd30e1}"/>
      </c:ext>
    </c:extLst>
  </c:chart>
  <c:spPr>
    <a:noFill/>
    <a:ln w="9525" cap="flat" cmpd="sng" algn="ctr">
      <a:solidFill>
        <a:schemeClr val="tx1"/>
      </a:solidFill>
      <a:round/>
    </a:ln>
    <a:effectLst/>
  </c:spPr>
  <c:txPr>
    <a:bodyPr/>
    <a:lstStyle/>
    <a:p>
      <a:pPr>
        <a:defRPr lang="zh-CN" sz="1400">
          <a:latin typeface="Arial" panose="020B0604020202020204" pitchFamily="7" charset="0"/>
          <a:ea typeface="Arial" panose="020B0604020202020204" pitchFamily="7" charset="0"/>
          <a:cs typeface="Arial" panose="020B0604020202020204" pitchFamily="7" charset="0"/>
          <a:sym typeface="Arial" panose="020B0604020202020204" pitchFamily="7" charset="0"/>
        </a:defRPr>
      </a:pPr>
      <a:endParaRPr lang="zh-CN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815</Words>
  <Characters>4182</Characters>
  <Application>Microsoft Office Word</Application>
  <DocSecurity>0</DocSecurity>
  <Lines>321</Lines>
  <Paragraphs>293</Paragraphs>
  <ScaleCrop>false</ScaleCrop>
  <Company/>
  <LinksUpToDate>false</LinksUpToDate>
  <CharactersWithSpaces>4704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哲铭 胡</dc:creator>
  <cp:keywords/>
  <dc:description/>
  <cp:lastModifiedBy>哲铭 胡</cp:lastModifiedBy>
  <cp:revision>2</cp:revision>
  <dcterms:created xsi:type="dcterms:W3CDTF">2026-03-19T08:29:00Z</dcterms:created>
  <dcterms:modified xsi:type="dcterms:W3CDTF">2026-03-19T08:29:00Z</dcterms:modified>
</cp:coreProperties>
</file>