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693"/>
        <w:gridCol w:w="7705"/>
      </w:tblGrid>
      <w:tr w:rsidR="007970D2" w14:paraId="40890A4C" w14:textId="77777777" w:rsidTr="00070200">
        <w:trPr>
          <w:trHeight w:val="235"/>
        </w:trPr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78E8D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Table 1. Patient demographics and tumor characteristics (n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60)</w:t>
            </w:r>
          </w:p>
        </w:tc>
      </w:tr>
      <w:tr w:rsidR="007970D2" w14:paraId="2FB605CA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CD40F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Characteristics</w:t>
            </w:r>
          </w:p>
        </w:tc>
        <w:tc>
          <w:tcPr>
            <w:tcW w:w="25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0241B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Median (range) or No. of patients (%)</w:t>
            </w:r>
          </w:p>
        </w:tc>
      </w:tr>
      <w:tr w:rsidR="007970D2" w14:paraId="11E18CC5" w14:textId="77777777" w:rsidTr="00070200">
        <w:trPr>
          <w:trHeight w:val="235"/>
        </w:trPr>
        <w:tc>
          <w:tcPr>
            <w:tcW w:w="249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D206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Sex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E207F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970D2" w14:paraId="7F619C92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212F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D9C4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38 (63.3%)</w:t>
            </w:r>
          </w:p>
        </w:tc>
      </w:tr>
      <w:tr w:rsidR="007970D2" w14:paraId="676832CE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0772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75B59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22 (36.7%)</w:t>
            </w:r>
          </w:p>
        </w:tc>
      </w:tr>
      <w:tr w:rsidR="007970D2" w14:paraId="4DA52601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201FF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Age, years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36276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05D11A10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FC5BC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Median (range) 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1A12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55.5 (12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85)</w:t>
            </w:r>
          </w:p>
        </w:tc>
      </w:tr>
      <w:tr w:rsidR="007970D2" w14:paraId="58C082B7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17BB4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Tumor sites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38275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970D2" w14:paraId="241C5C6C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99DF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Rib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2E65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20 (33.3%)</w:t>
            </w:r>
          </w:p>
        </w:tc>
      </w:tr>
      <w:tr w:rsidR="007970D2" w14:paraId="3B23FEC7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25E8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Pelvis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0F281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16 (26.7%)</w:t>
            </w:r>
          </w:p>
        </w:tc>
      </w:tr>
      <w:tr w:rsidR="007970D2" w14:paraId="0865F10A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1EFCF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Femur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9B808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16 (26.7%)</w:t>
            </w:r>
          </w:p>
        </w:tc>
      </w:tr>
      <w:tr w:rsidR="007970D2" w14:paraId="35304C96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CAFD9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Humerus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2FFE9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3 (5.0%)</w:t>
            </w:r>
          </w:p>
        </w:tc>
      </w:tr>
      <w:tr w:rsidR="007970D2" w14:paraId="2C27A83B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F6E02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Tibia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1DA7C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2 (3.2%)</w:t>
            </w:r>
          </w:p>
        </w:tc>
      </w:tr>
      <w:tr w:rsidR="007970D2" w14:paraId="2AF46BE8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DA977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Calcaneus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AFF6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 (1.6%)</w:t>
            </w:r>
          </w:p>
        </w:tc>
      </w:tr>
      <w:tr w:rsidR="007970D2" w14:paraId="22D7917C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C6F5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Scapula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7F7BC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 (1.6%)</w:t>
            </w:r>
          </w:p>
        </w:tc>
      </w:tr>
      <w:tr w:rsidR="007970D2" w14:paraId="35891853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4FFA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Sternum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FF5E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1 (1.6%)</w:t>
            </w:r>
          </w:p>
        </w:tc>
      </w:tr>
      <w:tr w:rsidR="007970D2" w14:paraId="5372F26E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70297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Size, cm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B3DE9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970D2" w14:paraId="27D56C7B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B372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 xml:space="preserve">Median (range) 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0DC0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7.9 (2.0</w:t>
            </w:r>
            <w:r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–</w:t>
            </w: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32.6)</w:t>
            </w:r>
          </w:p>
        </w:tc>
      </w:tr>
      <w:tr w:rsidR="007970D2" w14:paraId="2312D3C1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F7B28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  <w:t>Preexisting disease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48A85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970D2" w14:paraId="515161C1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258E0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Osteochondrosis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840F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(1.7%)</w:t>
            </w:r>
          </w:p>
        </w:tc>
      </w:tr>
      <w:tr w:rsidR="007970D2" w14:paraId="3C77F7F8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0060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Ol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l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ier disease/Maffucci syndrome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3F70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4 (6.7%)</w:t>
            </w:r>
          </w:p>
        </w:tc>
      </w:tr>
      <w:tr w:rsidR="007970D2" w14:paraId="19EF6BD8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0C2D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None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F21C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55 (91.7%)</w:t>
            </w:r>
          </w:p>
        </w:tc>
      </w:tr>
      <w:tr w:rsidR="007970D2" w14:paraId="092BD368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8F8D1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Total no. of biopsy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E1802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1C022E39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9E59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CAB80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49 (81.7%)</w:t>
            </w:r>
          </w:p>
        </w:tc>
      </w:tr>
      <w:tr w:rsidR="007970D2" w14:paraId="4032BD64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40019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48C30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11 (18.3%)</w:t>
            </w:r>
          </w:p>
        </w:tc>
      </w:tr>
      <w:tr w:rsidR="007970D2" w14:paraId="1BBD16CB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888C1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First biopsy methods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355BC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3B27C222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0293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Needle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9D0B0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34 (56.7%)</w:t>
            </w:r>
          </w:p>
        </w:tc>
      </w:tr>
      <w:tr w:rsidR="007970D2" w14:paraId="6634AFE1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F7627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Open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4B44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24 (40.0%)</w:t>
            </w:r>
          </w:p>
        </w:tc>
      </w:tr>
      <w:tr w:rsidR="007970D2" w14:paraId="28122D21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C2B6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Unknown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29A7AC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 (3.3%)</w:t>
            </w:r>
          </w:p>
        </w:tc>
      </w:tr>
      <w:tr w:rsidR="007970D2" w14:paraId="31A84A82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A14F1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Second biopsy methods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2461C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7744551A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F28C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Needle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B518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 (27.3%)</w:t>
            </w:r>
          </w:p>
        </w:tc>
      </w:tr>
      <w:tr w:rsidR="007970D2" w14:paraId="5E97607B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1C03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Open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76B2C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8 (72.7%)</w:t>
            </w:r>
          </w:p>
        </w:tc>
      </w:tr>
      <w:tr w:rsidR="007970D2" w14:paraId="197D2240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D454B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Surgery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83CB1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7E6DDD9C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7C3D1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Curettage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02F9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6 (10.0%)</w:t>
            </w:r>
          </w:p>
        </w:tc>
      </w:tr>
      <w:tr w:rsidR="007970D2" w14:paraId="0836D394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BA740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Wide resection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C2C9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54 (90.0%)</w:t>
            </w:r>
          </w:p>
        </w:tc>
      </w:tr>
      <w:tr w:rsidR="007970D2" w14:paraId="74BD93A7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F95E1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Postoperative pathological diagnoses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5ACAA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62C8D752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659B8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1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CA668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16 (26.7%)</w:t>
            </w:r>
          </w:p>
        </w:tc>
      </w:tr>
      <w:tr w:rsidR="007970D2" w14:paraId="41899D41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9421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2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8B23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30 (50.0%)</w:t>
            </w:r>
          </w:p>
        </w:tc>
      </w:tr>
      <w:tr w:rsidR="007970D2" w14:paraId="7A2D9BA4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2A62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3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CC9FB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6 (10.0%)</w:t>
            </w:r>
          </w:p>
        </w:tc>
      </w:tr>
      <w:tr w:rsidR="007970D2" w14:paraId="20FCD70C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8CD5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Dedifferentiated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AC96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8 (13.3%)</w:t>
            </w:r>
          </w:p>
        </w:tc>
      </w:tr>
      <w:tr w:rsidR="007970D2" w14:paraId="7962E049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2B969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Follow-up period, months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FA0A7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067916F4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43448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lastRenderedPageBreak/>
              <w:t xml:space="preserve">Median (range) </w:t>
            </w:r>
          </w:p>
        </w:tc>
        <w:tc>
          <w:tcPr>
            <w:tcW w:w="250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A80FF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47.7 (1.6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187.0)</w:t>
            </w:r>
          </w:p>
        </w:tc>
      </w:tr>
      <w:tr w:rsidR="007970D2" w14:paraId="7223C674" w14:textId="77777777" w:rsidTr="00070200">
        <w:trPr>
          <w:trHeight w:val="235"/>
        </w:trPr>
        <w:tc>
          <w:tcPr>
            <w:tcW w:w="249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2464F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no.; number</w:t>
            </w:r>
          </w:p>
        </w:tc>
        <w:tc>
          <w:tcPr>
            <w:tcW w:w="250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04354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</w:tbl>
    <w:p w14:paraId="6EABA9B3" w14:textId="77777777" w:rsidR="00E023F9" w:rsidRDefault="00E023F9"/>
    <w:p w14:paraId="7CED5D55" w14:textId="77777777" w:rsidR="007970D2" w:rsidRDefault="007970D2"/>
    <w:p w14:paraId="7E47B0E2" w14:textId="77777777" w:rsidR="007970D2" w:rsidRDefault="007970D2"/>
    <w:p w14:paraId="54DBE62E" w14:textId="77777777" w:rsidR="007970D2" w:rsidRDefault="007970D2"/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926"/>
        <w:gridCol w:w="2368"/>
        <w:gridCol w:w="2368"/>
        <w:gridCol w:w="2368"/>
        <w:gridCol w:w="2368"/>
      </w:tblGrid>
      <w:tr w:rsidR="007970D2" w14:paraId="3ACD3DF3" w14:textId="77777777" w:rsidTr="00070200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4AF1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Table 3-A. Preoperative first pathological diagnosis and postoperative pathological diagnosis</w:t>
            </w:r>
          </w:p>
        </w:tc>
      </w:tr>
      <w:tr w:rsidR="007970D2" w14:paraId="6745734C" w14:textId="77777777" w:rsidTr="00070200">
        <w:trPr>
          <w:trHeight w:val="300"/>
        </w:trPr>
        <w:tc>
          <w:tcPr>
            <w:tcW w:w="192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ECE692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Preoperative first pathological diagnosis</w:t>
            </w:r>
          </w:p>
        </w:tc>
        <w:tc>
          <w:tcPr>
            <w:tcW w:w="30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A4906C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No. of patients (%)</w:t>
            </w:r>
          </w:p>
        </w:tc>
      </w:tr>
      <w:tr w:rsidR="007970D2" w14:paraId="4763E1D4" w14:textId="77777777" w:rsidTr="00070200">
        <w:trPr>
          <w:trHeight w:val="300"/>
        </w:trPr>
        <w:tc>
          <w:tcPr>
            <w:tcW w:w="19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651262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307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7F296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Postoperative pathological diagnosis</w:t>
            </w:r>
          </w:p>
        </w:tc>
      </w:tr>
      <w:tr w:rsidR="007970D2" w14:paraId="43CD8F25" w14:textId="77777777" w:rsidTr="00070200">
        <w:trPr>
          <w:trHeight w:val="300"/>
        </w:trPr>
        <w:tc>
          <w:tcPr>
            <w:tcW w:w="192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DDB6F8F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3B038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1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C241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2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30)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0843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3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6)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CAB89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Dedifferentiated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8)</w:t>
            </w:r>
          </w:p>
        </w:tc>
      </w:tr>
      <w:tr w:rsidR="007970D2" w14:paraId="2A28F572" w14:textId="77777777" w:rsidTr="00070200">
        <w:trPr>
          <w:trHeight w:val="300"/>
        </w:trPr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95941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Enchondroma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E1F22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 (12.5%)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365F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C47A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 (33.3%)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5494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</w:tr>
      <w:tr w:rsidR="007970D2" w14:paraId="634B0B81" w14:textId="77777777" w:rsidTr="00070200">
        <w:trPr>
          <w:trHeight w:val="300"/>
        </w:trPr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CE95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Enchondroma or Grade 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14B30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 (6.3%)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E1EF9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 (10.0%)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6F097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8C00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</w:tr>
      <w:tr w:rsidR="007970D2" w14:paraId="15C4688E" w14:textId="77777777" w:rsidTr="00070200">
        <w:trPr>
          <w:trHeight w:val="300"/>
        </w:trPr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53A97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1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58DD1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11 (68.8%)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E7865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9 (30.0%)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DA2F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2BE1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(12.5%)</w:t>
            </w:r>
          </w:p>
        </w:tc>
      </w:tr>
      <w:tr w:rsidR="007970D2" w14:paraId="28C92CF0" w14:textId="77777777" w:rsidTr="00070200">
        <w:trPr>
          <w:trHeight w:val="300"/>
        </w:trPr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BD96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2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FA7F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AC7D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15 (50.0%)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1E75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 (33.3%)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4B2B9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 (37.5%)</w:t>
            </w:r>
          </w:p>
        </w:tc>
      </w:tr>
      <w:tr w:rsidR="007970D2" w14:paraId="11E25D36" w14:textId="77777777" w:rsidTr="00070200">
        <w:trPr>
          <w:trHeight w:val="300"/>
        </w:trPr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DC2D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3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868C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9713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(3.3%)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A192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 (16.7%)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4183B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</w:tr>
      <w:tr w:rsidR="007970D2" w14:paraId="71C95737" w14:textId="77777777" w:rsidTr="00070200">
        <w:trPr>
          <w:trHeight w:val="300"/>
        </w:trPr>
        <w:tc>
          <w:tcPr>
            <w:tcW w:w="19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EA8E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Malignant tumors other than chondrosarcoma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34A71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B895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FF871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ABED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 (37.5%)</w:t>
            </w:r>
          </w:p>
        </w:tc>
      </w:tr>
      <w:tr w:rsidR="007970D2" w14:paraId="43247B5B" w14:textId="77777777" w:rsidTr="00070200">
        <w:trPr>
          <w:trHeight w:val="300"/>
        </w:trPr>
        <w:tc>
          <w:tcPr>
            <w:tcW w:w="19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23C09B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Difficult to diagnose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0DC3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 (12.5%)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2DF98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 (6.7%)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9D90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(16.7%)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98A5FB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(12.5%)</w:t>
            </w:r>
          </w:p>
        </w:tc>
      </w:tr>
      <w:tr w:rsidR="007970D2" w14:paraId="4BA75F60" w14:textId="77777777" w:rsidTr="00070200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D1E7C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Bold indicates that there was no discrepancy between pre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operative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and postoperative diagnoses.</w:t>
            </w:r>
          </w:p>
        </w:tc>
      </w:tr>
      <w:tr w:rsidR="007970D2" w14:paraId="58C0B2CC" w14:textId="77777777" w:rsidTr="00070200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2C807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Malignant tumors other than chondrosarcoma included osteosarcoma in 2 patients and osteosarcoma or undifferentiated pleomorphic sarcoma in one.</w:t>
            </w:r>
          </w:p>
        </w:tc>
      </w:tr>
    </w:tbl>
    <w:p w14:paraId="7398187E" w14:textId="77777777" w:rsidR="007970D2" w:rsidRPr="00CA7AFE" w:rsidRDefault="007970D2" w:rsidP="007970D2">
      <w:pPr>
        <w:rPr>
          <w:rFonts w:ascii="Times New Roman" w:eastAsia="MS Mincho" w:hAnsi="Times New Roman" w:cs="Times New Roman"/>
          <w:b/>
          <w:sz w:val="24"/>
          <w:szCs w:val="24"/>
          <w:lang w:bidi="en-US"/>
        </w:rPr>
      </w:pPr>
    </w:p>
    <w:p w14:paraId="2CF0988E" w14:textId="77777777" w:rsidR="007970D2" w:rsidRPr="009E1C64" w:rsidRDefault="007970D2" w:rsidP="007970D2">
      <w:pPr>
        <w:tabs>
          <w:tab w:val="left" w:pos="5280"/>
        </w:tabs>
        <w:spacing w:line="480" w:lineRule="auto"/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</w:pPr>
    </w:p>
    <w:p w14:paraId="25193FF4" w14:textId="77777777" w:rsidR="007970D2" w:rsidRPr="009E1C64" w:rsidRDefault="007970D2" w:rsidP="007970D2">
      <w:pPr>
        <w:widowControl/>
        <w:jc w:val="left"/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</w:pPr>
      <w:r w:rsidRPr="009E1C64"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  <w:br w:type="page"/>
      </w:r>
    </w:p>
    <w:p w14:paraId="54B7283D" w14:textId="77777777" w:rsidR="007970D2" w:rsidRPr="009E1C64" w:rsidRDefault="007970D2" w:rsidP="007970D2">
      <w:pPr>
        <w:widowControl/>
        <w:jc w:val="left"/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  <w:sectPr w:rsidR="007970D2" w:rsidRPr="009E1C64" w:rsidSect="007970D2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832"/>
        <w:gridCol w:w="2632"/>
        <w:gridCol w:w="2311"/>
        <w:gridCol w:w="2310"/>
        <w:gridCol w:w="2313"/>
      </w:tblGrid>
      <w:tr w:rsidR="007970D2" w14:paraId="4D059DCA" w14:textId="77777777" w:rsidTr="00070200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8F99A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lastRenderedPageBreak/>
              <w:t xml:space="preserve">Table 3-B. Preoperative final pathological diagnosis and 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p</w:t>
            </w: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ostoperative pathological diagnosis</w:t>
            </w:r>
          </w:p>
        </w:tc>
      </w:tr>
      <w:tr w:rsidR="007970D2" w14:paraId="3E071F86" w14:textId="77777777" w:rsidTr="00070200">
        <w:trPr>
          <w:trHeight w:val="300"/>
        </w:trPr>
        <w:tc>
          <w:tcPr>
            <w:tcW w:w="189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83223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Preoperative final pathological diagnosis</w:t>
            </w:r>
          </w:p>
        </w:tc>
        <w:tc>
          <w:tcPr>
            <w:tcW w:w="31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0C4EEB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No. of patients (%)</w:t>
            </w:r>
          </w:p>
        </w:tc>
      </w:tr>
      <w:tr w:rsidR="007970D2" w14:paraId="6DB3C5A9" w14:textId="77777777" w:rsidTr="00070200">
        <w:trPr>
          <w:trHeight w:val="300"/>
        </w:trPr>
        <w:tc>
          <w:tcPr>
            <w:tcW w:w="18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513C3C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310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09A7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Postoperative pathological diagnosis</w:t>
            </w:r>
          </w:p>
        </w:tc>
      </w:tr>
      <w:tr w:rsidR="007970D2" w14:paraId="66350941" w14:textId="77777777" w:rsidTr="00070200">
        <w:trPr>
          <w:trHeight w:val="300"/>
        </w:trPr>
        <w:tc>
          <w:tcPr>
            <w:tcW w:w="18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B2E832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28D1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1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16)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CB89F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2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30)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3AE5C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3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6)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4F058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Dedifferentiated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8)</w:t>
            </w:r>
          </w:p>
        </w:tc>
      </w:tr>
      <w:tr w:rsidR="007970D2" w14:paraId="5605593E" w14:textId="77777777" w:rsidTr="00070200">
        <w:trPr>
          <w:trHeight w:val="300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0DFA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Enchondroma</w:t>
            </w:r>
          </w:p>
        </w:tc>
        <w:tc>
          <w:tcPr>
            <w:tcW w:w="85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1BA40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(6.3%)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31140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9A29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(16.7%)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F2258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</w:tr>
      <w:tr w:rsidR="007970D2" w14:paraId="778F21AE" w14:textId="77777777" w:rsidTr="00070200">
        <w:trPr>
          <w:trHeight w:val="300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D801C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Enchondroma or Grade 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86AD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2 (12.5%)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6BA0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(3.3%)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C74AB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485D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</w:tr>
      <w:tr w:rsidR="007970D2" w14:paraId="3886367F" w14:textId="77777777" w:rsidTr="00070200">
        <w:trPr>
          <w:trHeight w:val="300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C003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1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1A030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13 (81.3%)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B399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9 (30.0%)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D1BE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(16.7%)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4B37B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(12.5%)</w:t>
            </w:r>
          </w:p>
        </w:tc>
      </w:tr>
      <w:tr w:rsidR="007970D2" w14:paraId="31A5CCAD" w14:textId="77777777" w:rsidTr="00070200">
        <w:trPr>
          <w:trHeight w:val="300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5848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2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AC39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ED57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19 (63.3%)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12800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2 (33.3%)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8710C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3 (37.5%)</w:t>
            </w:r>
          </w:p>
        </w:tc>
      </w:tr>
      <w:tr w:rsidR="007970D2" w14:paraId="240F6FBA" w14:textId="77777777" w:rsidTr="00070200">
        <w:trPr>
          <w:trHeight w:val="300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9D14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Grade 3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F699D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3826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(3.3%)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F79FE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1 (16.7%)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802C7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</w:tr>
      <w:tr w:rsidR="007970D2" w14:paraId="355E5864" w14:textId="77777777" w:rsidTr="00070200">
        <w:trPr>
          <w:trHeight w:val="300"/>
        </w:trPr>
        <w:tc>
          <w:tcPr>
            <w:tcW w:w="189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DE78B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Malignant tumors other than chondrosarcoma</w:t>
            </w:r>
          </w:p>
        </w:tc>
        <w:tc>
          <w:tcPr>
            <w:tcW w:w="85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8A973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94E4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C1DA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5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999CF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4 (50.0%)</w:t>
            </w:r>
          </w:p>
        </w:tc>
      </w:tr>
      <w:tr w:rsidR="007970D2" w14:paraId="789D8439" w14:textId="77777777" w:rsidTr="00070200">
        <w:trPr>
          <w:trHeight w:val="300"/>
        </w:trPr>
        <w:tc>
          <w:tcPr>
            <w:tcW w:w="189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71C506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Difficult to diagnose</w:t>
            </w:r>
          </w:p>
        </w:tc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A06912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EBB4FA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8AA1B4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1 (16.7%)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6A49C9" w14:textId="77777777" w:rsidR="007970D2" w:rsidRPr="00CA7AFE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</w:tr>
      <w:tr w:rsidR="007970D2" w14:paraId="1FECF364" w14:textId="77777777" w:rsidTr="00070200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6879A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Bold indicates that there was no discrepancy between pre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operative</w:t>
            </w: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and postoperative diagnoses.</w:t>
            </w:r>
          </w:p>
        </w:tc>
      </w:tr>
      <w:tr w:rsidR="007970D2" w14:paraId="61B97F90" w14:textId="77777777" w:rsidTr="00070200">
        <w:trPr>
          <w:trHeight w:val="300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21200" w14:textId="77777777" w:rsidR="007970D2" w:rsidRPr="00CA7AFE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CA7AFE">
              <w:rPr>
                <w:rFonts w:ascii="Times New Roman" w:eastAsia="MS PGothic" w:hAnsi="Times New Roman" w:cs="Times New Roman"/>
                <w:kern w:val="0"/>
                <w:sz w:val="22"/>
              </w:rPr>
              <w:t>Malignant tumors other than chondrosarcoma included osteosarcoma in 2 patients, osteosarcoma or undifferentiated pleomorphic sarcoma in one and malignant neoplasm in one.</w:t>
            </w:r>
          </w:p>
        </w:tc>
      </w:tr>
    </w:tbl>
    <w:p w14:paraId="245F90EE" w14:textId="77777777" w:rsidR="007970D2" w:rsidRPr="00CA7AFE" w:rsidRDefault="007970D2" w:rsidP="007970D2">
      <w:pPr>
        <w:tabs>
          <w:tab w:val="left" w:pos="5280"/>
        </w:tabs>
        <w:spacing w:line="480" w:lineRule="auto"/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</w:pPr>
    </w:p>
    <w:p w14:paraId="0147B73B" w14:textId="77777777" w:rsidR="007970D2" w:rsidRPr="009E1C64" w:rsidRDefault="007970D2" w:rsidP="007970D2">
      <w:pPr>
        <w:widowControl/>
        <w:jc w:val="left"/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</w:pPr>
      <w:r w:rsidRPr="009E1C64"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  <w:br w:type="page"/>
      </w:r>
    </w:p>
    <w:p w14:paraId="374D11D3" w14:textId="77777777" w:rsidR="007970D2" w:rsidRPr="009E1C64" w:rsidRDefault="007970D2" w:rsidP="007970D2">
      <w:pPr>
        <w:widowControl/>
        <w:jc w:val="left"/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  <w:sectPr w:rsidR="007970D2" w:rsidRPr="009E1C64" w:rsidSect="007970D2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418"/>
        <w:gridCol w:w="4419"/>
        <w:gridCol w:w="4422"/>
        <w:gridCol w:w="1139"/>
      </w:tblGrid>
      <w:tr w:rsidR="007970D2" w14:paraId="7074FD9A" w14:textId="77777777" w:rsidTr="00070200">
        <w:trPr>
          <w:trHeight w:val="300"/>
        </w:trPr>
        <w:tc>
          <w:tcPr>
            <w:tcW w:w="463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B198C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lastRenderedPageBreak/>
              <w:t>Table 4. Clinical factors influencing the occurrence of second biopsy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3E05E6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970D2" w14:paraId="3FB55DDE" w14:textId="77777777" w:rsidTr="00070200">
        <w:trPr>
          <w:trHeight w:val="300"/>
        </w:trPr>
        <w:tc>
          <w:tcPr>
            <w:tcW w:w="175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331EDD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Clinical factors</w:t>
            </w:r>
          </w:p>
        </w:tc>
        <w:tc>
          <w:tcPr>
            <w:tcW w:w="2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7F06E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Median (range) or No. of patients (%)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D39DBE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</w:rPr>
              <w:t>p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value</w:t>
            </w:r>
          </w:p>
        </w:tc>
      </w:tr>
      <w:tr w:rsidR="007970D2" w14:paraId="6DBF9F5D" w14:textId="77777777" w:rsidTr="00070200">
        <w:trPr>
          <w:trHeight w:val="300"/>
        </w:trPr>
        <w:tc>
          <w:tcPr>
            <w:tcW w:w="17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DEF5A7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287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2BFA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Rebiopsy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FEC45A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20DCE3B8" w14:textId="77777777" w:rsidTr="00070200">
        <w:trPr>
          <w:trHeight w:val="300"/>
        </w:trPr>
        <w:tc>
          <w:tcPr>
            <w:tcW w:w="175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1977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D750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Yes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11)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010B8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No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49)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ABE47FF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3DDD7CA9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8DAC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Sex</w:t>
            </w:r>
          </w:p>
        </w:tc>
        <w:tc>
          <w:tcPr>
            <w:tcW w:w="14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71A3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4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D4B4A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E1DE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369B307C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4282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521F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7 (63.6%)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47A0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31 (63.3%)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8B48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0.982</w:t>
            </w:r>
          </w:p>
        </w:tc>
      </w:tr>
      <w:tr w:rsidR="007970D2" w14:paraId="2C155564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FCB1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F9E4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4 (36.4%)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7F11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18 (36.7%)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D9F83F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5EFA6DDA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79A243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Age, years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2C260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7B52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CFEDE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10DB7409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530E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Median (range) 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2705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63.0 (12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85)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D036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55.0 (19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85)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7CCE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0.599</w:t>
            </w:r>
          </w:p>
        </w:tc>
      </w:tr>
      <w:tr w:rsidR="007970D2" w14:paraId="28039EE0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F3BC2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Sites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46E0C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EA3C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D7523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0E55F3D4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2C51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Extremity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F519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 (27.3%)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A69C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20 (40.8%)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888D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0.295</w:t>
            </w:r>
          </w:p>
        </w:tc>
      </w:tr>
      <w:tr w:rsidR="007970D2" w14:paraId="3E6CBF97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7B21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Trunk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78D9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 (27.3%)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FE25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18 (36.7%)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C54C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573058E6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EDC4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Pelvis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529C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5 (45.5%)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12BC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11 (22.4%)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98C18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385E2E60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F43C5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Size, cm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7E310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EB87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6F33C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378D2E8B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5E0B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Median (range) 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B473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7.7 (2.0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18.7)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6F3C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8.0 (3.0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32.6)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3C08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0.709</w:t>
            </w:r>
          </w:p>
        </w:tc>
      </w:tr>
      <w:tr w:rsidR="007970D2" w14:paraId="30CFCDEF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F52E1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Preexisting disease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B470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171E0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3A6209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49CA47E6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C1B6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Osteochondrosis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4D0A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(9.1%)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58F6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(3.0%)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A479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0.365</w:t>
            </w:r>
          </w:p>
        </w:tc>
      </w:tr>
      <w:tr w:rsidR="007970D2" w14:paraId="0BAB3C48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511A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Ol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l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ier disease/Maffucci syndrome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412D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442E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 (6.1%)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6C472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45489EEE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45B1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None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75F6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10 (90.9%)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335798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45 (91.8%)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43B02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22E1938D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5FD2F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First biopsy methods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CEBD0F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98C8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CEA3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468BBC14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646B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Needle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3A0B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9 (81.8%)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86158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25 (51.0%)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B4BE8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0.169</w:t>
            </w:r>
          </w:p>
        </w:tc>
      </w:tr>
      <w:tr w:rsidR="007970D2" w14:paraId="3C0585E1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B18F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Open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9AEE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(18.2%)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7681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22 (44.8%)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0756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556E19D5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DD3D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Unknown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3D2E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F3A9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(4.1%)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8908B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23D3FFCF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E1EB99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Surgery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84A0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C31A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8AD7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5CAFCA29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95D8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Curettage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6AA4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(18.2%)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F97F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4 (8.2%)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6030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0.317</w:t>
            </w:r>
          </w:p>
        </w:tc>
      </w:tr>
      <w:tr w:rsidR="007970D2" w14:paraId="33C4C809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B68D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Wide resection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1500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9 (81.8%)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6F8A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45 (91.8%)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ED52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0AB33A77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AD872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Preoperative first pathological diagnosis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E596E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9A22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E4B1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2641A4E6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6A13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Enchondroma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2883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(18.2%)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16D8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(4.1%)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3C2B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&lt;0.001</w:t>
            </w:r>
          </w:p>
        </w:tc>
      </w:tr>
      <w:tr w:rsidR="007970D2" w14:paraId="18FF912A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FCAC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Enchondroma or Grade 1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3B34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(18.2%)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162F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(4.1%)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F6697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3A6FC239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0B7B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1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5084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(9.1%)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B5DF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20 (40.8%)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3196B6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4FD4056E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AD31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2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0A65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95B9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20 (40.8%)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BE52E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22976E97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1203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3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D638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FF67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(4.1%)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E93C3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2818B4F0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A6D0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Malignant tumors other than chondrosarcoma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554A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(9.1%)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E2DF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(4.1%)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7252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4CE4E84B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2336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Difficult to diagnose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9E20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5 (45.5%)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240C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(2.0%)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BD848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653EDCD4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0708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lastRenderedPageBreak/>
              <w:t>Postoperative pathological diagnosis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DA7988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54BF7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042C8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1B13842F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A999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1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40BC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 (27.3%)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3BE4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13 (26.5%)</w:t>
            </w:r>
          </w:p>
        </w:tc>
        <w:tc>
          <w:tcPr>
            <w:tcW w:w="37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937C1D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0.959</w:t>
            </w:r>
          </w:p>
        </w:tc>
      </w:tr>
      <w:tr w:rsidR="007970D2" w14:paraId="15A38345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2D25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2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661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5 (45.5%)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7383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25 (51.0%)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14B653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040CE51A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F9DD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3</w:t>
            </w:r>
          </w:p>
        </w:tc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8498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(9.1%)</w:t>
            </w:r>
          </w:p>
        </w:tc>
        <w:tc>
          <w:tcPr>
            <w:tcW w:w="14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8BD5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5 (10.2%)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05A161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66347A32" w14:textId="77777777" w:rsidTr="00070200">
        <w:trPr>
          <w:trHeight w:val="300"/>
        </w:trPr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BDC84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Dedifferentiated</w:t>
            </w:r>
          </w:p>
        </w:tc>
        <w:tc>
          <w:tcPr>
            <w:tcW w:w="14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8F74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(18.2%)</w:t>
            </w:r>
          </w:p>
        </w:tc>
        <w:tc>
          <w:tcPr>
            <w:tcW w:w="14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F2399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6 (54.5%)</w:t>
            </w:r>
          </w:p>
        </w:tc>
        <w:tc>
          <w:tcPr>
            <w:tcW w:w="37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97A8D3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</w:tbl>
    <w:p w14:paraId="0640BE50" w14:textId="77777777" w:rsidR="007970D2" w:rsidRPr="009E1C64" w:rsidRDefault="007970D2" w:rsidP="007970D2">
      <w:pPr>
        <w:tabs>
          <w:tab w:val="left" w:pos="5280"/>
        </w:tabs>
        <w:spacing w:line="480" w:lineRule="auto"/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</w:pPr>
    </w:p>
    <w:p w14:paraId="7CD1B6FC" w14:textId="77777777" w:rsidR="007970D2" w:rsidRPr="009E1C64" w:rsidRDefault="007970D2" w:rsidP="007970D2">
      <w:pPr>
        <w:widowControl/>
        <w:jc w:val="left"/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</w:pPr>
      <w:r w:rsidRPr="009E1C64"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  <w:br w:type="page"/>
      </w:r>
    </w:p>
    <w:p w14:paraId="1465DD08" w14:textId="77777777" w:rsidR="007970D2" w:rsidRPr="009E1C64" w:rsidRDefault="007970D2" w:rsidP="007970D2">
      <w:pPr>
        <w:widowControl/>
        <w:jc w:val="left"/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  <w:sectPr w:rsidR="007970D2" w:rsidRPr="009E1C64" w:rsidSect="007970D2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15"/>
        <w:gridCol w:w="2624"/>
        <w:gridCol w:w="2623"/>
        <w:gridCol w:w="664"/>
      </w:tblGrid>
      <w:tr w:rsidR="007970D2" w14:paraId="1600E794" w14:textId="77777777" w:rsidTr="00070200">
        <w:trPr>
          <w:trHeight w:val="300"/>
        </w:trPr>
        <w:tc>
          <w:tcPr>
            <w:tcW w:w="46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DD3C9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lastRenderedPageBreak/>
              <w:t>Table 5. Clinical factors influencing the discrepancy between pre</w:t>
            </w:r>
            <w:r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operative</w:t>
            </w:r>
            <w:r w:rsidRPr="00792140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 xml:space="preserve"> and postoperative pathological diagnoses</w:t>
            </w: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97D8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　</w:t>
            </w:r>
          </w:p>
        </w:tc>
      </w:tr>
      <w:tr w:rsidR="007970D2" w14:paraId="1E1A6427" w14:textId="77777777" w:rsidTr="00070200">
        <w:trPr>
          <w:trHeight w:val="300"/>
        </w:trPr>
        <w:tc>
          <w:tcPr>
            <w:tcW w:w="168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BC0DC3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Clinical factors</w:t>
            </w:r>
          </w:p>
        </w:tc>
        <w:tc>
          <w:tcPr>
            <w:tcW w:w="300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CC7CA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Median (range) or No. of patients (%)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D6CA4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i/>
                <w:iCs/>
                <w:kern w:val="0"/>
                <w:sz w:val="22"/>
              </w:rPr>
              <w:t>p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value</w:t>
            </w:r>
          </w:p>
        </w:tc>
      </w:tr>
      <w:tr w:rsidR="007970D2" w14:paraId="5166AFDE" w14:textId="77777777" w:rsidTr="00070200">
        <w:trPr>
          <w:trHeight w:val="300"/>
        </w:trPr>
        <w:tc>
          <w:tcPr>
            <w:tcW w:w="1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580F0B9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300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FF12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Discordance between pre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operative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and postoperative pathological diagnoses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F245A6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2BBA7A35" w14:textId="77777777" w:rsidTr="00070200">
        <w:trPr>
          <w:trHeight w:val="300"/>
        </w:trPr>
        <w:tc>
          <w:tcPr>
            <w:tcW w:w="16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75CB2F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0CDB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Yes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25)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1119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No (n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=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35)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6CB075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7846B211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F06EA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Sex</w:t>
            </w:r>
          </w:p>
        </w:tc>
        <w:tc>
          <w:tcPr>
            <w:tcW w:w="15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919A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150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AAD16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　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ED10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15A1FD15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A27E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Male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A320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13 (52.0%)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DC6E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25 (71.4%)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3702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0.124</w:t>
            </w:r>
          </w:p>
        </w:tc>
      </w:tr>
      <w:tr w:rsidR="007970D2" w14:paraId="5566962D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6C69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Female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DCFB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12 (48.0%)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6B48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10 (28.6%)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8014C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552A7FCD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C26D2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Age, years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A2467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33C4A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CB78C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7DD0B2E4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5C4B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Median (range) 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9B51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55.0 (12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85)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52E2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56.0 (19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85)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8D00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0.881</w:t>
            </w:r>
          </w:p>
        </w:tc>
      </w:tr>
      <w:tr w:rsidR="007970D2" w14:paraId="2CEEF71B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BD0AF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Sites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31AD28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C9A5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AE2E3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0190EEB7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A9C1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Extremity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279D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10 (40.0%)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A01E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13 (37.1%)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6F27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0.924</w:t>
            </w:r>
          </w:p>
        </w:tc>
      </w:tr>
      <w:tr w:rsidR="007970D2" w14:paraId="7CAD8AE1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22A56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Trunk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FCF0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9 (36.0%)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66C38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12 (34.3%)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25758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08A11F04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5D79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Pelvis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DA83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6 (24.0%)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BC57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10 (28.6%)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40F06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2BCE149E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F9B05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Size, cm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ADBFE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67C8F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55941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6C39F99D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AA9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Median (range) 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16D38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10.9 (3.2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32.6)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7D071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6.0 (2.0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–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30.0)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4436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0.161</w:t>
            </w:r>
          </w:p>
        </w:tc>
      </w:tr>
      <w:tr w:rsidR="007970D2" w14:paraId="5A67EA54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9F546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Preexisting disease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32E02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8E9AE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981DE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54CBBA27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579B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Osteochondrosis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A920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(8.0%)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20E9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7434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0.229</w:t>
            </w:r>
          </w:p>
        </w:tc>
      </w:tr>
      <w:tr w:rsidR="007970D2" w14:paraId="41503971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1441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O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l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lier disease/Maffucci syndrome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DB24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(4.0%)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CD65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(5.7%)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B76FFE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4CA90670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8798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None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BAD0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22 (88.0%)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8BB3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33 (94.3%)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3A54B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53F2D96E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8C883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Final biopsy methods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10A8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EAF92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2408A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694DB798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C2EF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Needle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3C4E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17 (68.0%)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5AAB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17 (48.6%)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2C50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0.276</w:t>
            </w:r>
          </w:p>
        </w:tc>
      </w:tr>
      <w:tr w:rsidR="007970D2" w14:paraId="22B16D8E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92D7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Open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11F1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7 (28.0%)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39E48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17 (48.6%)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C2EEF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40D03E5F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4953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Unknown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C198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(4.0%)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8CD1C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(2.9%)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952F5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7970D2" w14:paraId="7FFB5E99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5934A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Surgery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02A04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8B4C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BB0D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2F601A27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90C8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Cur</w:t>
            </w:r>
            <w:r>
              <w:rPr>
                <w:rFonts w:ascii="Times New Roman" w:eastAsia="MS PGothic" w:hAnsi="Times New Roman" w:cs="Times New Roman"/>
                <w:kern w:val="0"/>
                <w:sz w:val="22"/>
              </w:rPr>
              <w:t>e</w:t>
            </w: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ttage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2046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F1B0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6 (17.1%)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D16C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0.029</w:t>
            </w:r>
          </w:p>
        </w:tc>
      </w:tr>
      <w:tr w:rsidR="007970D2" w14:paraId="0C2A279D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80AA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Wide resection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E9E1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25 (100.0%)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47D6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29 (82.9%)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B9B1C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586B210A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E6C7B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Preoperative final pathological diagnosis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4783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56F8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5B20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73385FB0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F517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Enchondroma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4A8A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(8.0%)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7F760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9E16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0.025</w:t>
            </w:r>
          </w:p>
        </w:tc>
      </w:tr>
      <w:tr w:rsidR="007970D2" w14:paraId="3FE88B4B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BBE32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Enchondroma or Grade 1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5ADD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(4.0%)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A580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2 (5.7%)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F3532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56A2830D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484B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1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3B9A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11 (44.0%)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6AB8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13 (37.1%)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EAAFD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66295F1F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A6D1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2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76C8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5 (20.0%)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C910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19 (54.3%)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57729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5108E25D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3126F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3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714E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(4.0%)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A917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(2.9%)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AE250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7A0FEB02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0F8AD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Malignant tumors other than chondrosarcoma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0FE7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4 (16.0%)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EA0C6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AB6B5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0E843B99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7A0D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Difficult to diagnose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22E59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(4.0%)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8E8C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679321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5D59BF9F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F118F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Postoperative pathological diagnosis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15E89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48178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79EF3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970D2" w14:paraId="0B585CCD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90D74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1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5FB0C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(4.0%)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CE862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15 (42.9%)</w:t>
            </w:r>
          </w:p>
        </w:tc>
        <w:tc>
          <w:tcPr>
            <w:tcW w:w="31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0BB62A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  <w:t>&lt;0.001</w:t>
            </w:r>
          </w:p>
        </w:tc>
      </w:tr>
      <w:tr w:rsidR="007970D2" w14:paraId="319BC2CC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CDB8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2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F50B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11 (44.0%)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95C6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19 (54.3%)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1B5515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4EE36526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8CE07B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Grade 3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8C966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5 (20.0%)</w:t>
            </w:r>
          </w:p>
        </w:tc>
        <w:tc>
          <w:tcPr>
            <w:tcW w:w="15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24DA7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1 (2.9%)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19B28C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7970D2" w14:paraId="177695A0" w14:textId="77777777" w:rsidTr="00070200">
        <w:trPr>
          <w:trHeight w:val="300"/>
        </w:trPr>
        <w:tc>
          <w:tcPr>
            <w:tcW w:w="1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AC36CE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Dedifferentiated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BF21B3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8 (32.0%)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7CB7F5" w14:textId="77777777" w:rsidR="007970D2" w:rsidRPr="00792140" w:rsidRDefault="007970D2" w:rsidP="00070200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792140">
              <w:rPr>
                <w:rFonts w:ascii="Times New Roman" w:eastAsia="MS PGothic" w:hAnsi="Times New Roman" w:cs="Times New Roman"/>
                <w:kern w:val="0"/>
                <w:sz w:val="22"/>
              </w:rPr>
              <w:t>0</w:t>
            </w:r>
          </w:p>
        </w:tc>
        <w:tc>
          <w:tcPr>
            <w:tcW w:w="31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A9E302" w14:textId="77777777" w:rsidR="007970D2" w:rsidRPr="00792140" w:rsidRDefault="007970D2" w:rsidP="00070200">
            <w:pPr>
              <w:widowControl/>
              <w:jc w:val="left"/>
              <w:rPr>
                <w:rFonts w:ascii="Times New Roman" w:eastAsia="MS PGothic" w:hAnsi="Times New Roman" w:cs="Times New Roman"/>
                <w:b/>
                <w:bCs/>
                <w:kern w:val="0"/>
                <w:sz w:val="22"/>
              </w:rPr>
            </w:pPr>
          </w:p>
        </w:tc>
      </w:tr>
    </w:tbl>
    <w:p w14:paraId="3B56E30F" w14:textId="77777777" w:rsidR="007970D2" w:rsidRDefault="007970D2" w:rsidP="007970D2">
      <w:pPr>
        <w:rPr>
          <w:rFonts w:ascii="Times New Roman" w:eastAsia="MS Mincho" w:hAnsi="Times New Roman" w:cs="Times New Roman"/>
          <w:b/>
          <w:sz w:val="24"/>
          <w:szCs w:val="24"/>
          <w:lang w:bidi="en-US"/>
        </w:rPr>
      </w:pPr>
    </w:p>
    <w:p w14:paraId="75619316" w14:textId="0F517851" w:rsidR="007970D2" w:rsidRDefault="007970D2" w:rsidP="007970D2">
      <w:r w:rsidRPr="009E1C64">
        <w:rPr>
          <w:rFonts w:ascii="Times New Roman" w:eastAsia="MS Mincho" w:hAnsi="Times New Roman" w:cs="Times New Roman"/>
          <w:color w:val="156082" w:themeColor="accent1"/>
          <w:kern w:val="0"/>
          <w:sz w:val="24"/>
          <w:szCs w:val="24"/>
          <w:lang w:bidi="en-US"/>
        </w:rPr>
        <w:br w:type="page"/>
      </w:r>
    </w:p>
    <w:sectPr w:rsidR="007970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0D2"/>
    <w:rsid w:val="000C4033"/>
    <w:rsid w:val="00173ED8"/>
    <w:rsid w:val="004B42CB"/>
    <w:rsid w:val="005F2B46"/>
    <w:rsid w:val="006E1731"/>
    <w:rsid w:val="007970D2"/>
    <w:rsid w:val="00866D74"/>
    <w:rsid w:val="00882A73"/>
    <w:rsid w:val="0095305D"/>
    <w:rsid w:val="00B260B7"/>
    <w:rsid w:val="00B85331"/>
    <w:rsid w:val="00CE3F2E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3C4D6"/>
  <w15:chartTrackingRefBased/>
  <w15:docId w15:val="{9BD62B8A-A6B7-4EF8-9356-DA42FE521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0D2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970D2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70D2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70D2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70D2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70D2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70D2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70D2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70D2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70D2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7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7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7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70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70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7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7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7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7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70D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97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70D2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97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70D2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97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70D2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97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70D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7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70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803</Words>
  <Characters>4579</Characters>
  <Application>Microsoft Office Word</Application>
  <DocSecurity>0</DocSecurity>
  <Lines>38</Lines>
  <Paragraphs>10</Paragraphs>
  <ScaleCrop>false</ScaleCrop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2026-05-07T10:37:00Z</dcterms:created>
  <dcterms:modified xsi:type="dcterms:W3CDTF">2026-05-07T10:39:00Z</dcterms:modified>
</cp:coreProperties>
</file>