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1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500"/>
        <w:gridCol w:w="2075"/>
        <w:gridCol w:w="2495"/>
        <w:gridCol w:w="2971"/>
        <w:gridCol w:w="5674"/>
        <w:gridCol w:w="2310"/>
        <w:gridCol w:w="2479"/>
        <w:gridCol w:w="3106"/>
        <w:gridCol w:w="3235"/>
      </w:tblGrid>
      <w:tr w:rsidR="009330EB" w14:paraId="535C95BC" w14:textId="77777777">
        <w:trPr>
          <w:trHeight w:val="1701"/>
        </w:trPr>
        <w:tc>
          <w:tcPr>
            <w:tcW w:w="30120" w:type="dxa"/>
            <w:gridSpan w:val="10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99C09C3" w14:textId="77777777" w:rsidR="009330EB" w:rsidRDefault="00000000">
            <w:pPr>
              <w:widowControl/>
              <w:tabs>
                <w:tab w:val="left" w:pos="10176"/>
              </w:tabs>
              <w:jc w:val="left"/>
              <w:textAlignment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 xml:space="preserve">TABLE </w:t>
            </w:r>
            <w:r>
              <w:rPr>
                <w:rFonts w:ascii="Times New Roman" w:eastAsia="等线" w:hAnsi="Times New Roman" w:hint="eastAsia"/>
                <w:b/>
                <w:bCs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ascii="Times New Roman" w:eastAsia="等线" w:hAnsi="Times New Roman" w:hint="eastAsia"/>
                <w:b/>
                <w:bCs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Molecular Diagnoses in 77 Confirmed IEI Cases: Genes, Variants, Inheritance, and De Novo Status</w:t>
            </w:r>
          </w:p>
        </w:tc>
      </w:tr>
      <w:tr w:rsidR="009330EB" w14:paraId="0FDAFAA5" w14:textId="77777777">
        <w:trPr>
          <w:trHeight w:val="1701"/>
        </w:trPr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</w:tcPr>
          <w:p w14:paraId="762412F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等线" w:hAnsi="Times New Roman" w:hint="eastAsia"/>
                <w:b/>
                <w:bCs/>
                <w:kern w:val="0"/>
                <w:sz w:val="28"/>
                <w:szCs w:val="28"/>
                <w:lang w:bidi="ar"/>
              </w:rPr>
              <w:t>NO.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2F76CB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  <w:t>Variants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7B54A0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  <w:t>Zygosity</w:t>
            </w:r>
          </w:p>
        </w:tc>
        <w:tc>
          <w:tcPr>
            <w:tcW w:w="249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247F6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  <w:t>Gene Symbol</w:t>
            </w:r>
          </w:p>
        </w:tc>
        <w:tc>
          <w:tcPr>
            <w:tcW w:w="2971" w:type="dxa"/>
            <w:tcBorders>
              <w:top w:val="single" w:sz="4" w:space="0" w:color="auto"/>
            </w:tcBorders>
            <w:noWrap/>
            <w:vAlign w:val="center"/>
          </w:tcPr>
          <w:p w14:paraId="2B5AEB2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ACMG Classification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noWrap/>
            <w:vAlign w:val="center"/>
          </w:tcPr>
          <w:p w14:paraId="4578210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ACMG Evidence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noWrap/>
            <w:vAlign w:val="center"/>
          </w:tcPr>
          <w:p w14:paraId="30FB718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 xml:space="preserve">Inheritance / </w:t>
            </w:r>
          </w:p>
          <w:p w14:paraId="0D2461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De Novo Status</w:t>
            </w:r>
          </w:p>
        </w:tc>
        <w:tc>
          <w:tcPr>
            <w:tcW w:w="2479" w:type="dxa"/>
            <w:tcBorders>
              <w:top w:val="single" w:sz="4" w:space="0" w:color="auto"/>
            </w:tcBorders>
            <w:noWrap/>
            <w:vAlign w:val="center"/>
          </w:tcPr>
          <w:p w14:paraId="65DF20B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Inheritance Pattern</w:t>
            </w:r>
          </w:p>
        </w:tc>
        <w:tc>
          <w:tcPr>
            <w:tcW w:w="3106" w:type="dxa"/>
            <w:tcBorders>
              <w:top w:val="single" w:sz="4" w:space="0" w:color="auto"/>
            </w:tcBorders>
            <w:noWrap/>
            <w:vAlign w:val="center"/>
          </w:tcPr>
          <w:p w14:paraId="534F91E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28"/>
                <w:szCs w:val="28"/>
                <w:lang w:bidi="ar"/>
              </w:rPr>
              <w:t>Disease Name</w:t>
            </w:r>
          </w:p>
        </w:tc>
        <w:tc>
          <w:tcPr>
            <w:tcW w:w="323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5C72FA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Segoe UI" w:hAnsi="Times New Roman"/>
                <w:b/>
                <w:bCs/>
                <w:kern w:val="0"/>
                <w:sz w:val="28"/>
                <w:szCs w:val="28"/>
                <w:lang w:bidi="ar"/>
              </w:rPr>
              <w:t xml:space="preserve">IUIS Category </w:t>
            </w:r>
          </w:p>
        </w:tc>
      </w:tr>
      <w:tr w:rsidR="009330EB" w14:paraId="227F0C55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1BE7B6C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575499B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c.1010G&gt;A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Arg337Gln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63FB99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5C2270F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FOXP3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A65243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EEAF8D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PM2+PP3-Moderate+PP1+PS4-Supporting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486ACD0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0D9529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  <w:p w14:paraId="6D6A898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FFFFF"/>
            <w:vAlign w:val="center"/>
          </w:tcPr>
          <w:p w14:paraId="64B2DF9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Immune dysregulation, polyendocrinopathy, enteropathy, X-linked syndrome (IPEX) </w:t>
            </w:r>
          </w:p>
          <w:p w14:paraId="01E7A2A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71C7C72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</w:t>
            </w:r>
          </w:p>
        </w:tc>
      </w:tr>
      <w:tr w:rsidR="009330EB" w14:paraId="5353BAE2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7BB1CAC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99BC6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c.1010G&gt;A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Arg337Gln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10397FD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198EC7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FOXP3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757AE3C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F234BE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PM2+PP3-Moderate+PP1+PS4-Supporting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650495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3F8D8C3F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2610184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53F468B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9AC6A45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DFA044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F611B3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c.40G&gt;A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Val14Ile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69C179C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445BD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03164F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87F39C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PS2+PM1+PM2+PP3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2007868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0D6556F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  <w:p w14:paraId="56C644D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58ACC37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 xml:space="preserve">RAS-associated autoimmune leukoproliferative disorder (RALD) </w:t>
            </w: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7B7E606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(RASopathies-related)</w:t>
            </w:r>
          </w:p>
        </w:tc>
      </w:tr>
      <w:tr w:rsidR="009330EB" w14:paraId="4D874872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1AC1A0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AF88D1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c.178G&gt;C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Gly60Arg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7260E07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760BF88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4F5DBF0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66189A5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PS2+PM1+PM2+PP2+PP3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047320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344067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2A847EE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4F51F3B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E17F404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04A77A0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3D51230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c.458A&gt;T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Asp153Val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032E164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5E23C9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B8CBBD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4CED68D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PS2+PS4-moderate+PM1+PM5+PM2+PP3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2C92A5C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D6AD68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293D853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14A506E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4A61C172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78062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D34105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c.13A&gt;G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Lys5Glu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2BA439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789C79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1CFF34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402DB7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PS2+PM2+PM5+PP2+PP3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23CAF2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016789A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0B5CE3AF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650AD94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634779A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1E9083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907B72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c.38G&gt;A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Gly13Asp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246C675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56A202A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0920755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351A39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PS2+PM2+PM5+PP2+PP3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A8ADD1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0EEAB1E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6A84CC9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43BB17C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38FF888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75F06FF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584202A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c.38G&gt;A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Gly13Asp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645D79D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2B400F4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KRAS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A1A19A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5833747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PS2+PM2+PM5+PP2+PP3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45920B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464DD67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622BDF5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0530311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F615E78" w14:textId="77777777">
        <w:trPr>
          <w:trHeight w:val="1701"/>
        </w:trPr>
        <w:tc>
          <w:tcPr>
            <w:tcW w:w="1275" w:type="dxa"/>
            <w:vMerge w:val="restart"/>
            <w:noWrap/>
            <w:vAlign w:val="center"/>
          </w:tcPr>
          <w:p w14:paraId="69618B7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04749EB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c.540_543delAGTT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Val181fs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vMerge w:val="restart"/>
            <w:shd w:val="clear" w:color="000000" w:fill="FFFFFF"/>
            <w:vAlign w:val="center"/>
          </w:tcPr>
          <w:p w14:paraId="485F5C5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  <w:p w14:paraId="47805A9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08B206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TRNT1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5BE9E8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583DE02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31BA69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2D49B4B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20D29C7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FFFFF"/>
            <w:vAlign w:val="center"/>
          </w:tcPr>
          <w:p w14:paraId="55E0EAE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Sideroblastic anemia with B-cell immunodeficiency, periodic fevers, and developmental delay (SIFD) </w:t>
            </w:r>
          </w:p>
          <w:p w14:paraId="092F518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 </w:t>
            </w: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322E6CA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</w:t>
            </w:r>
          </w:p>
        </w:tc>
      </w:tr>
      <w:tr w:rsidR="009330EB" w14:paraId="2EE70832" w14:textId="77777777">
        <w:trPr>
          <w:trHeight w:val="1701"/>
        </w:trPr>
        <w:tc>
          <w:tcPr>
            <w:tcW w:w="1275" w:type="dxa"/>
            <w:vMerge/>
            <w:noWrap/>
            <w:vAlign w:val="center"/>
          </w:tcPr>
          <w:p w14:paraId="0DA5C21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000000" w:fill="FFFFFF"/>
            <w:vAlign w:val="center"/>
          </w:tcPr>
          <w:p w14:paraId="3F60F59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c.1237G&gt;A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Glu413Lys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vMerge/>
            <w:shd w:val="clear" w:color="000000" w:fill="FFFFFF"/>
            <w:vAlign w:val="center"/>
          </w:tcPr>
          <w:p w14:paraId="61C0C63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144F201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TRNT1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4F46D17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VUS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0474F85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PM2+PM3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19C0749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3B90086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453A6CF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13DC348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1A33BE9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2A00280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6103B31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c.664C&gt;T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Arg222Cys)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7FE091D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1C13944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IL2RG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45188F9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21AF434" w14:textId="77777777" w:rsidR="009330EB" w:rsidRDefault="00000000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PS4+PM2+PM5+PM1+PP1+PP3+PP4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9ABD88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2DFA8F8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  <w:p w14:paraId="581C355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481E96B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X-linked severe combined immunodeficiency (SCID) </w:t>
            </w:r>
          </w:p>
          <w:p w14:paraId="1A2A3C2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15A0261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T-B+ Severe Combined Immune Deficiency (SCID)</w:t>
            </w:r>
          </w:p>
          <w:p w14:paraId="3791F36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EFEE2C9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2581BD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38FE864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c.217A&gt;C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Thr73Pro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5F1116E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2AF1EA2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IL2RG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4AF6EC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3E74771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PM1+PM2+PP3+PP4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613918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4BA697E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4BA5E1C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2D0D7E0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00B293C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6B1CE34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6BB6FCD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c.677G&gt;A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Arg226His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603FCBF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49ACD0B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IL2RG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5F8A1A9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8A5AF4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PS4+PS3+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PM1+PM2+PM5+PP3+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76A3BD4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F5B522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7451003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675A684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71A6AFC4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2A50B10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604343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c.664C&gt;T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Arg222Cys)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588F2B9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0C772F4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IL2RG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29AE3DC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25EBAE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PS4+PM2+PM5+PM1+PP1+PP3+PP4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97535A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80FB2A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66F6B02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4748954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5FA3D67C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398160D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lastRenderedPageBreak/>
              <w:t>14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4AE49E2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c.651delC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Phe218Serfs*22)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6FD9238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39951AB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ELANE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130728E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2B4F1B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37310F6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>De Novo</w:t>
            </w: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603E63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FFFFF"/>
            <w:vAlign w:val="center"/>
          </w:tcPr>
          <w:p w14:paraId="62B2763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Neutropenia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0E9113C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Congenital Defects of Phagocytes</w:t>
            </w:r>
          </w:p>
        </w:tc>
      </w:tr>
      <w:tr w:rsidR="009330EB" w14:paraId="00E2F913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0357AD8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5640FCF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Del (Exon1-4)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09C0514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4422F7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CD40LG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728AB0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61B438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PVS1+PM2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AF057A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2500F04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17253DE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Hyper-IgM immunodeficiency </w:t>
            </w:r>
          </w:p>
          <w:p w14:paraId="46CBE7D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6DA93BF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Immunodeficiency (CID)</w:t>
            </w:r>
          </w:p>
          <w:p w14:paraId="4FA403E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</w:p>
        </w:tc>
      </w:tr>
      <w:tr w:rsidR="009330EB" w14:paraId="668FD047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B3F570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16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2ECF7CF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c.509A&gt;G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Tyr170Cys)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609FB97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F5B8CE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CD40LG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5C218BF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43743A8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PM3+PM2+PM1+PP3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632561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6801D1A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757B1F3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2105794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</w:p>
        </w:tc>
      </w:tr>
      <w:tr w:rsidR="009330EB" w14:paraId="1AF9AF47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35185C5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7CE88F8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c.585C&gt;A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Asp195Glu)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6466B67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11FF40F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BTK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A3A2A3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4FB974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PM2+PP2+PP4+PP1-Moderate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82FDEB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17C05FD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  <w:p w14:paraId="3A2BB13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FFFFF"/>
            <w:vAlign w:val="center"/>
          </w:tcPr>
          <w:p w14:paraId="4DD06D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X-linked agammaglobulinemia (XLA) </w:t>
            </w:r>
          </w:p>
          <w:p w14:paraId="3E9E022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 </w:t>
            </w: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55E3B3F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Predominantly Antibody Deficiencies</w:t>
            </w:r>
          </w:p>
          <w:p w14:paraId="47E3F2D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5FB2E6A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40FC4CB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40F7AD6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c.240+1G&gt;T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r.spl?, p.(Gly81ValfsTer12)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7283B4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2815858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BTK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0385684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4DD856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154351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5BEED98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321AE0A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09E170B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44510DB6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7445772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721D04B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Del (Exon 19)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7B75CAC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9199DC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BTK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947B46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3158676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PVS1+PM2+PP4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8B4E66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43BC843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03A9879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1302C46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30617D6D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39376B6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15D110A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c.1574G&gt; 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Arg525Gln)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34F16A6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59B7ED5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BTK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407D78F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6B1D215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PS1+PS3+PM1+PM2+PM3-strong+ PP2 + PP3 + 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45EDE4D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77FDA64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58E12A0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6CB0B28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C62D800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5B34C1F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2F7F5DC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c.763C&gt;T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Arg255*)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3F88BC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F861F9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BTK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75D5B09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53440AC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PVS1+PM2+PP4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74E7C19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2A77976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4622C83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6D30152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3A2784E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3E244E3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557DC06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c.777+1G&gt;A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r.spl?, p.(Glu260GlyfsTer5)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55A7DE3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714A464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WAS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569BB2A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431BB25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PVS1+PM2+PP4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2E6B28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7B5224B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3ACF7A5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Wiskott-Aldrich syndrome (WAS)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3D1459C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</w:t>
            </w:r>
          </w:p>
        </w:tc>
      </w:tr>
      <w:tr w:rsidR="009330EB" w14:paraId="51EE415B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51F3FFB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231A324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c.886delG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Val296Cysfs*15)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36F48E7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7FD3E6F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RUNX1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549572F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21E06CF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PVS1+PS2+PM2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71B2338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01708F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FFFFF"/>
            <w:vAlign w:val="center"/>
          </w:tcPr>
          <w:p w14:paraId="053E771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Familial platelet disorder with associated myeloid malignancy (FPDMM)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09995E2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Bone Marrow Failure</w:t>
            </w:r>
          </w:p>
        </w:tc>
      </w:tr>
      <w:tr w:rsidR="009330EB" w14:paraId="5E80BE09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746F0EC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059370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c.442G&gt;A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Ala148Thr)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5C9849C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</w:t>
            </w:r>
          </w:p>
          <w:p w14:paraId="66A16A5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70F7E0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MVK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19431C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3A0F2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PS1+PS3-supporting+PM1 + PM2 + 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551B35D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5EC2E92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60A1D90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353BCE2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Hyperimmunoglobulin D syndrome (HIDS) </w:t>
            </w:r>
          </w:p>
          <w:p w14:paraId="3214EF8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0384BCC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Autoinflammatory Diseases</w:t>
            </w:r>
          </w:p>
          <w:p w14:paraId="4357187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5B31C43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33FC6B7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40ACA20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c.925G&gt;A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Gly309Ser)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10257A0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7DCD86A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MVK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24BAF84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5BE2335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PM1+PM2+PM3+PP3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70A578A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50A5104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4631E67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0A219FD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121E9BD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74DF402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02C7514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c.3072_3073insT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Leu1025fs*21)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4CE848A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Homozygous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2B67E2E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RAG1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29D4397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3F6083F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54B4686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Biparental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757C475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14C1A9A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6F8FA"/>
            <w:vAlign w:val="center"/>
          </w:tcPr>
          <w:p w14:paraId="6702E8E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B-cell negative SCID / Omenn syndrome </w:t>
            </w:r>
          </w:p>
          <w:p w14:paraId="6166F16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0C355FA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T-B- Severe Combined Immune Deficiency (SCID)</w:t>
            </w:r>
          </w:p>
          <w:p w14:paraId="6718F58B" w14:textId="77777777" w:rsidR="009330EB" w:rsidRDefault="009330EB">
            <w:pPr>
              <w:widowControl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CB9103B" w14:textId="77777777">
        <w:trPr>
          <w:trHeight w:val="1701"/>
        </w:trPr>
        <w:tc>
          <w:tcPr>
            <w:tcW w:w="1275" w:type="dxa"/>
            <w:vMerge w:val="restart"/>
            <w:noWrap/>
            <w:vAlign w:val="center"/>
          </w:tcPr>
          <w:p w14:paraId="63FE47E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0FCDAF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c.1088G&gt;A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Cys363Tyr)</w:t>
            </w:r>
          </w:p>
        </w:tc>
        <w:tc>
          <w:tcPr>
            <w:tcW w:w="2075" w:type="dxa"/>
            <w:vMerge w:val="restart"/>
            <w:shd w:val="clear" w:color="000000" w:fill="FFFFFF"/>
            <w:vAlign w:val="center"/>
          </w:tcPr>
          <w:p w14:paraId="4F61AD2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9F0A26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RAG1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5C9BFC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89B4A9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PM2+PM3+PP3_moderate+PP4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ABDF02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0BE3EA7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6E9D48D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08CBCDA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15C83D5" w14:textId="77777777">
        <w:trPr>
          <w:trHeight w:val="1701"/>
        </w:trPr>
        <w:tc>
          <w:tcPr>
            <w:tcW w:w="1275" w:type="dxa"/>
            <w:vMerge/>
            <w:noWrap/>
            <w:vAlign w:val="center"/>
          </w:tcPr>
          <w:p w14:paraId="1B1AB71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000000" w:fill="FFFFFF"/>
            <w:vAlign w:val="center"/>
          </w:tcPr>
          <w:p w14:paraId="3185963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c.2164G&gt;A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Glu722Lys)</w:t>
            </w:r>
          </w:p>
        </w:tc>
        <w:tc>
          <w:tcPr>
            <w:tcW w:w="2075" w:type="dxa"/>
            <w:vMerge/>
            <w:shd w:val="clear" w:color="000000" w:fill="FFFFFF"/>
            <w:vAlign w:val="center"/>
          </w:tcPr>
          <w:p w14:paraId="2927A31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3107E08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RAG1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0E5597D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00FC541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PM2+PM3+PP3_moderate+PP4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98CE2C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595414F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6DF092E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291189A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E82FC56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654BD5F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63E26E0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c.1008G&gt;T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Lys336Asn)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20AB652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F9D7E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NLRC4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B13008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52093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PS2+PM2_supporting+PP4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570DB6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1CA3528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0A16F4D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Autoinflammation with infantile enterocolitis (AIFEC)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6E66717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Autoinflammatory Diseases</w:t>
            </w:r>
          </w:p>
        </w:tc>
      </w:tr>
      <w:tr w:rsidR="009330EB" w14:paraId="5CCBDA69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588A36C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lastRenderedPageBreak/>
              <w:t>28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1B0D80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c.984_993delGTGCCCAAAG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Lys331fs*8) 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4C8BBE0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7B7AAD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CYBB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2DA253F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E45836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11813E5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4B1E95E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  <w:p w14:paraId="6DF5D24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6F8FA"/>
            <w:vAlign w:val="center"/>
          </w:tcPr>
          <w:p w14:paraId="67D1471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Chronic granulomatous disease (CGD) </w:t>
            </w:r>
          </w:p>
          <w:p w14:paraId="2A7F6E4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1DB31F0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Congenital Defects of Phagocytes</w:t>
            </w:r>
          </w:p>
          <w:p w14:paraId="3BA48FF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E354941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62FF7C1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31CDE3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c.1713A&gt;C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Ter571Tyrext*8)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4686F5B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42975D1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CYBB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340081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F5E9DD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6FF5E4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6C624DF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63CC31D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59ADD7B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78FA194D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7D65243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2260792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c.809G&gt;A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Trp270*)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2CDF0F7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1F90E0B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CYBB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F640D7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3259D67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409FC4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6EB3B22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3C7222A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4976AC6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4FEEB8B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1A8CD8E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483D705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c.1244C&gt;A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Pro415His)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0165C59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7D2FDC2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CYBB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E728BB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0AED7E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PS3+PM2+PM5+PM1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28FE7B3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661D242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68708BE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2E3B69C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3BE8A210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7C37B84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500" w:type="dxa"/>
            <w:shd w:val="clear" w:color="auto" w:fill="D7D7D7"/>
            <w:noWrap/>
            <w:vAlign w:val="center"/>
          </w:tcPr>
          <w:p w14:paraId="04B6815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c.3061G&gt;A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Glu1021Lys)</w:t>
            </w:r>
          </w:p>
        </w:tc>
        <w:tc>
          <w:tcPr>
            <w:tcW w:w="2075" w:type="dxa"/>
            <w:shd w:val="clear" w:color="auto" w:fill="D7D7D7"/>
            <w:noWrap/>
            <w:vAlign w:val="center"/>
          </w:tcPr>
          <w:p w14:paraId="2513954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noWrap/>
            <w:vAlign w:val="center"/>
          </w:tcPr>
          <w:p w14:paraId="58C2B44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PIK3CD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226E366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5F41D7A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PS2+PS3+PS4+PM1+PM2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1B4FDB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552ABB9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5112ABB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Activated PI3K-delta syndrome 1 (APDS1)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2326717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(APDS1)</w:t>
            </w:r>
          </w:p>
        </w:tc>
      </w:tr>
      <w:tr w:rsidR="009330EB" w14:paraId="2D659AD6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10C96C0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03C758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c.820C&gt;T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Arg274Trp)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338BF21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2304E71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STAT1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2390CB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5005A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PS2+PS3+PS4+PM1+PM2+PM5+PP2+PP3+PP4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1277F5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29F6B06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dominant/recessive</w:t>
            </w:r>
          </w:p>
        </w:tc>
        <w:tc>
          <w:tcPr>
            <w:tcW w:w="3106" w:type="dxa"/>
            <w:shd w:val="clear" w:color="000000" w:fill="F6F8FA"/>
            <w:vAlign w:val="center"/>
          </w:tcPr>
          <w:p w14:paraId="2AF0FAC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STAT1 deficiency (IMD31)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0EFBAD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Immunodeficiency (LOF)/Autoinflammatory Diseases (GOF)</w:t>
            </w:r>
          </w:p>
        </w:tc>
      </w:tr>
      <w:tr w:rsidR="009330EB" w14:paraId="73DF5633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6E1F4D6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5AB49C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c.1674_1680delCGGCGGG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Gly559fs*90) 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47F83F2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54C08DF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BCL11B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6586F8D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53C6659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PVS1+PS2+PM2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B3069A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24D6AAD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  <w:p w14:paraId="63E525C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4D54D2D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Intellectual developmental disorder with T-cell abnormality (IDDSFTA) </w:t>
            </w:r>
          </w:p>
          <w:p w14:paraId="2460352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6EB13DC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</w:t>
            </w:r>
          </w:p>
          <w:p w14:paraId="141CFA3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319BD93E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18A652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27065EF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c.2522G&gt;A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Arg841His)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5FB3BB2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511783D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BCL11B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5B51973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2B27A9D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PM1+PM2+PP2+PP1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70A4D85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F142F8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2EC157A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5AB0839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89FC043" w14:textId="77777777">
        <w:trPr>
          <w:trHeight w:val="1701"/>
        </w:trPr>
        <w:tc>
          <w:tcPr>
            <w:tcW w:w="1275" w:type="dxa"/>
            <w:vMerge w:val="restart"/>
            <w:noWrap/>
            <w:vAlign w:val="center"/>
          </w:tcPr>
          <w:p w14:paraId="5A1D114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4ACAC34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c.1207C&gt;T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Arg403Cys)</w:t>
            </w:r>
          </w:p>
        </w:tc>
        <w:tc>
          <w:tcPr>
            <w:tcW w:w="2075" w:type="dxa"/>
            <w:vMerge w:val="restart"/>
            <w:shd w:val="clear" w:color="000000" w:fill="FFFFFF"/>
            <w:vAlign w:val="center"/>
          </w:tcPr>
          <w:p w14:paraId="7012FDD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49446A0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JAK3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4F97DDA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8BEC94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PM1+PM2+PM3+PM5+PP4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732FF4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27AFAD6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4DCA221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6F8FA"/>
            <w:vAlign w:val="center"/>
          </w:tcPr>
          <w:p w14:paraId="722F782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T-B+NK- severe combined immunodeficiency (SCID) </w:t>
            </w:r>
          </w:p>
          <w:p w14:paraId="53FA912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 </w:t>
            </w: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76A4F1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T-B+ Severe Combined Immune Deficiency (SCID)</w:t>
            </w:r>
          </w:p>
          <w:p w14:paraId="774A857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50F18540" w14:textId="77777777">
        <w:trPr>
          <w:trHeight w:val="1701"/>
        </w:trPr>
        <w:tc>
          <w:tcPr>
            <w:tcW w:w="1275" w:type="dxa"/>
            <w:vMerge/>
            <w:noWrap/>
            <w:vAlign w:val="center"/>
          </w:tcPr>
          <w:p w14:paraId="06B0B3D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000000" w:fill="FFFFFF"/>
            <w:vAlign w:val="center"/>
          </w:tcPr>
          <w:p w14:paraId="56742BB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c.1351C&gt;T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Arg451*)</w:t>
            </w:r>
          </w:p>
        </w:tc>
        <w:tc>
          <w:tcPr>
            <w:tcW w:w="2075" w:type="dxa"/>
            <w:vMerge/>
            <w:shd w:val="clear" w:color="000000" w:fill="FFFFFF"/>
            <w:vAlign w:val="center"/>
          </w:tcPr>
          <w:p w14:paraId="4488D65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6195D3B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JAK3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2F2CBE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562C63C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PVS1+PM2+PM3+PP4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15151EE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7B7F598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627D8DD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77D147B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006A9DA5" w14:textId="77777777">
        <w:trPr>
          <w:trHeight w:val="1701"/>
        </w:trPr>
        <w:tc>
          <w:tcPr>
            <w:tcW w:w="1275" w:type="dxa"/>
            <w:vMerge w:val="restart"/>
            <w:noWrap/>
            <w:vAlign w:val="center"/>
          </w:tcPr>
          <w:p w14:paraId="469D90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231DE21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c.1837C&gt;T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Arg613*)</w:t>
            </w:r>
          </w:p>
        </w:tc>
        <w:tc>
          <w:tcPr>
            <w:tcW w:w="2075" w:type="dxa"/>
            <w:vMerge w:val="restart"/>
            <w:shd w:val="clear" w:color="000000" w:fill="FFFFFF"/>
            <w:vAlign w:val="center"/>
          </w:tcPr>
          <w:p w14:paraId="1B6DECF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4D9D422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JAK3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85CA41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9239D0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5E24447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1FC19CF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0166A29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38D2B8B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5332D06" w14:textId="77777777">
        <w:trPr>
          <w:trHeight w:val="1701"/>
        </w:trPr>
        <w:tc>
          <w:tcPr>
            <w:tcW w:w="1275" w:type="dxa"/>
            <w:vMerge/>
            <w:noWrap/>
            <w:vAlign w:val="center"/>
          </w:tcPr>
          <w:p w14:paraId="2C82F7A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000000" w:fill="FFFFFF"/>
            <w:vAlign w:val="center"/>
          </w:tcPr>
          <w:p w14:paraId="6CCEEC6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c.1991_1993delCGCinsTTT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Pro664_Pro665delinsLeuSer)</w:t>
            </w:r>
          </w:p>
        </w:tc>
        <w:tc>
          <w:tcPr>
            <w:tcW w:w="2075" w:type="dxa"/>
            <w:vMerge/>
            <w:shd w:val="clear" w:color="000000" w:fill="FFFFFF"/>
            <w:vAlign w:val="center"/>
          </w:tcPr>
          <w:p w14:paraId="0868FD1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021F5FB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JAK3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2EF5E4E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189A50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PM1+PM2+PM3+PP4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BEEE8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76BDE8A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4983432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4FA28DA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7B289AC2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7569A7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7FD337B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c.544C&gt;G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Gln182Glu)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4E517A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47EB5A2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CD19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4A4486B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04C14D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PM2+PP3+PP4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35303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4A4637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7E17D7E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5DBE52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Common variable immunodeficiency 3 (CVID3) </w:t>
            </w: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3163C7C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Predominantly Antibody Deficiencies</w:t>
            </w:r>
          </w:p>
        </w:tc>
      </w:tr>
      <w:tr w:rsidR="009330EB" w14:paraId="7BE78832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162E7D4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6D47A0A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c.1009A&gt;G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Thr337Ala)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224733C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665839D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CD19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0C335A3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hint="eastAsia"/>
                <w:sz w:val="20"/>
                <w:szCs w:val="20"/>
                <w:shd w:val="clear" w:color="auto" w:fill="FFFFFF"/>
              </w:rPr>
              <w:t>VUS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DA3F2B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PM3+PM2+PP4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5BF9640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B61FE4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7E72C58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2367479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AC6100D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1B6F6B1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00B7C24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c.749G&gt;A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Arg250Gln)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6962821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1A89D12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FAS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2BDCAB0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C2DB8C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PS3_Moderate+PM5+PP3+PM2+PS4_Supporting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5B33A19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67F9444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FFFFF"/>
            <w:vAlign w:val="center"/>
          </w:tcPr>
          <w:p w14:paraId="69AFF28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Autoimmune lymphoproliferative syndrome (ALPS)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4369CBA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(ALPS)</w:t>
            </w:r>
          </w:p>
        </w:tc>
      </w:tr>
      <w:tr w:rsidR="009330EB" w14:paraId="6DD08F46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2C9324C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706C7DC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c.258+2T&gt;C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r.spl?, p.(Leu87ProfsTer8)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2FA806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7B4C3AE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6549C1E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2AB96CE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PVS1+PS3_Moderate+PM3_VeryStrong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F1D1AC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022EB66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48F864A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69FA588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Shwachman-Diamond syndrome (SDS) </w:t>
            </w: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3FC39F6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Bone Marrow Failure</w:t>
            </w:r>
          </w:p>
        </w:tc>
      </w:tr>
      <w:tr w:rsidR="009330EB" w14:paraId="341E20A1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127C3C4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67488E0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c.183_184delTAinsCT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Lys62*)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254EF3A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7711D8E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00C1EA0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84E492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PVS1+PM3_VeryStrong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22EBDCA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A92BD7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7E4EE97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5C526B8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94327B1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3D1E784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184CDC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c.258+2T&gt;C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r.spl?, p.(Leu87ProfsTer8)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6074709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  <w:p w14:paraId="23D2E4B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61FB4E8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261B322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DB832E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PVS1+PS3_Moderate+PM3_VeryStrong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046B52E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16B33E4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25D317B5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141DF15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0895010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2437344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506DD09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Del (Exon 2)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4865376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3ED3AAB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493848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27DE00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AB3168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4F68F42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4EBB033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021CD83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FCCC972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0813BE4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04D7488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c.184A&gt;T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Lys62*)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1D3F8A7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124B82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2C598F6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78746C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PSV1_VeryStrong+PM2+PS3_Moderate+PM3_Moderate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4533996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5B81331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04EE50C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4319E24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2AA26C14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73FC9F0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373DB7E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c.258+2T&gt;C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r.spl?, p.(Leu87ProfsTer8)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4FF7C8B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57A21E6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SBDS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02AD89F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5A2067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PVS1+PS3_Moderate+PM3_VeryStrong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1F16C7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21A7F35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46B26C7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1CA6360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6208C246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24196AC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7103B60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c.33G&gt;A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Trp11*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3A459AB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CC91C8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NFKBIA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B363F6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844F9E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PSV1+PM2+PS4-Moderate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41D1B99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4756E23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noWrap/>
            <w:vAlign w:val="center"/>
          </w:tcPr>
          <w:p w14:paraId="28F937F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Ectodermal dysplasia and immunodeficiency 2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51EE516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Immunodeficiency (CID)</w:t>
            </w:r>
          </w:p>
        </w:tc>
      </w:tr>
      <w:tr w:rsidR="009330EB" w14:paraId="001E22A6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61404D1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57799BC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c.1945C&gt;T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Arg649Trp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75DBF5F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001D192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PIK3R1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210665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1B4311E0" w14:textId="77777777" w:rsidR="009330EB" w:rsidRDefault="00000000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PP1+PS3-Supporting+PS2+PM2+PM5+PP3-Moderate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EADC25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0ECAAB4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dominant/recessive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4095749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SHORT syndrome / Immunodeficiency 36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6DA39A7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(APDS2)</w:t>
            </w:r>
          </w:p>
        </w:tc>
      </w:tr>
      <w:tr w:rsidR="009330EB" w14:paraId="06C387FC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6F115D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3393906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c.1167dupC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Glu390fs*5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58D2CDD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5D2B152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IKBKG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7C2151F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6A95E6E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PVS1_strong+PS2+PS4_supporting+PM2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719FA4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7288FCB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X-linked recessive</w:t>
            </w:r>
          </w:p>
        </w:tc>
        <w:tc>
          <w:tcPr>
            <w:tcW w:w="3106" w:type="dxa"/>
            <w:vMerge w:val="restart"/>
            <w:shd w:val="clear" w:color="000000" w:fill="F6F8FA"/>
            <w:vAlign w:val="center"/>
          </w:tcPr>
          <w:p w14:paraId="06145F9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Hypohidrotic ectodermal dysplasia with immunodeficiency 1 (EDA-ID1) </w:t>
            </w: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1D6DA54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 (LOF)/Autoinflammatory Diseases (GOF)</w:t>
            </w:r>
          </w:p>
        </w:tc>
      </w:tr>
      <w:tr w:rsidR="009330EB" w14:paraId="590157EF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497DAD6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2350F6A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c.1160_1161insC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Glu390fs*5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5A624E8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Hemizygous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246E269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IKBKG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7369707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56AB84C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PVS1_strong+PS2+PS4_supporting+PM2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AD3DAE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21663A1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31C8745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48EABBDF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4D6F7113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3571C03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6F4526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c.295+2T&gt;A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r.spl?, p.(Cys99SerfsTer15)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0D511E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1931BBB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TNFAIP3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7904842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4E7464C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PVS1+PS2+PM2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22E061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2E5FE8E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5E2E54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Behçet-like familial autoinflammatory syndrome (AISBL)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4356978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Autoinflammatory Diseases (HA20)</w:t>
            </w:r>
          </w:p>
        </w:tc>
      </w:tr>
      <w:tr w:rsidR="009330EB" w14:paraId="23102FD9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610A1C7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0201B5F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c.182A&gt;G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Gln61Arg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0AB0985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0E4DF17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NRAS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5F0F70C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65DC0B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PS4+PS3-supporting+PM1+PP2+PM2+PM5+PP3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517790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5A250C3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  <w:p w14:paraId="2CC0AD9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(or somatic)</w:t>
            </w:r>
          </w:p>
        </w:tc>
        <w:tc>
          <w:tcPr>
            <w:tcW w:w="3106" w:type="dxa"/>
            <w:vMerge w:val="restart"/>
            <w:shd w:val="clear" w:color="000000" w:fill="F6F8FA"/>
            <w:vAlign w:val="center"/>
          </w:tcPr>
          <w:p w14:paraId="514E568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 xml:space="preserve"> RAS-associated autoimmune leukoproliferative disorder (RALD)</w:t>
            </w: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04C46C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(RASopathies-related)</w:t>
            </w:r>
          </w:p>
        </w:tc>
      </w:tr>
      <w:tr w:rsidR="009330EB" w14:paraId="5AA429DE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6F71116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5F8CF47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c.182A&gt;G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Gln61Arg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7A828E7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6A5F89D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NRAS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20E5A20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683CCDB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PS4+PS3-supporting+PM1+PP2+PM2+PM5+PP3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37475C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0AA448B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052CB16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6B8FA719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7DA30B3F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66A89C9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3E8179A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c.181C&gt;A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Gln61Lys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2209228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0B864A0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NRAS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787321A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408EF5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PS4+PS3-supporting+PM1+PP2+PM2+PM5+PP3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78268A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4B3D0EB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6F8FA"/>
            <w:vAlign w:val="center"/>
          </w:tcPr>
          <w:p w14:paraId="447D26D8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4303254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4CEA840E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4DC49BD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097170E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c.1507C&gt;T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Arg503*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08CFBA1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Homozygous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0129FE1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LYST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43FF1A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4AD445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PVS1+PM3+PM2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5F7E627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Biparental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172ED82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6A65565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Chediak-Higashi syndrome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7E581C4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Congenital Defects of Phagocytes (Chediak-Higashi Syndrome)</w:t>
            </w:r>
          </w:p>
        </w:tc>
      </w:tr>
      <w:tr w:rsidR="009330EB" w14:paraId="37DDF354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43F3D23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36E6C42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c.741del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Ser248Valfs*10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4F5E152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Homozygous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1F88B07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PMS2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63ACD2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5CCA5AF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35CFB28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Biparental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4905353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6F8FA"/>
            <w:vAlign w:val="center"/>
          </w:tcPr>
          <w:p w14:paraId="6D13872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Lynch syndrome type 4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158709D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Diseases of Immune Dysregulation (Mismatch Repair Deficiency)</w:t>
            </w:r>
          </w:p>
        </w:tc>
      </w:tr>
      <w:tr w:rsidR="009330EB" w14:paraId="55751E36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6F413DA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3536A5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c.619G&gt;A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Asp207Asn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078FBC5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Homozygous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35E93E9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SAMHD1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1962A4F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4C037A2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PS3+PM1+PM2+PP3+PP4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432FB9F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Biparental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3D1BE63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3B7BC38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Aicardi-Goutières syndrome 5 (AGS5)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7D6E58A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Defects in Intrinsic and Innate Immunity (Antiviral Deficiency)</w:t>
            </w:r>
          </w:p>
        </w:tc>
      </w:tr>
      <w:tr w:rsidR="009330EB" w14:paraId="385171FB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54787F0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lastRenderedPageBreak/>
              <w:t>54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657CAC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c.2251-1G&gt;A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r.spl?, p.(Gly751AlafsTer3)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5723C6F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Homozygous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50B77C5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ATM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1FA623A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460CE2E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PVS1+PM3+PM2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654DB7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Biparental</w:t>
            </w:r>
          </w:p>
        </w:tc>
        <w:tc>
          <w:tcPr>
            <w:tcW w:w="2479" w:type="dxa"/>
            <w:vMerge w:val="restart"/>
            <w:shd w:val="clear" w:color="000000" w:fill="FFFFFF"/>
            <w:noWrap/>
            <w:vAlign w:val="center"/>
          </w:tcPr>
          <w:p w14:paraId="1A417B0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  <w:p w14:paraId="0EB12DD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 w:val="restart"/>
            <w:shd w:val="clear" w:color="000000" w:fill="FFFFFF"/>
            <w:vAlign w:val="center"/>
          </w:tcPr>
          <w:p w14:paraId="7686C78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Ataxia-telangiectasia (AT) </w:t>
            </w:r>
          </w:p>
          <w:p w14:paraId="3CD094E2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 w:val="restart"/>
            <w:shd w:val="clear" w:color="000000" w:fill="FFFFFF"/>
            <w:vAlign w:val="center"/>
          </w:tcPr>
          <w:p w14:paraId="702CEC7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 (AT)</w:t>
            </w:r>
          </w:p>
          <w:p w14:paraId="7C50B37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147EC0C9" w14:textId="77777777">
        <w:trPr>
          <w:trHeight w:val="1701"/>
        </w:trPr>
        <w:tc>
          <w:tcPr>
            <w:tcW w:w="1275" w:type="dxa"/>
            <w:vMerge w:val="restart"/>
            <w:noWrap/>
            <w:vAlign w:val="center"/>
          </w:tcPr>
          <w:p w14:paraId="252D29E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F06CBE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c.3078G&gt;T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Trp1026Cys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vMerge w:val="restart"/>
            <w:shd w:val="clear" w:color="000000" w:fill="FFFFFF"/>
            <w:vAlign w:val="center"/>
          </w:tcPr>
          <w:p w14:paraId="147AEDF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09554F2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ATM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62B942F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213B963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PM1+PM2+PM3_Strong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38E45C3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5B44AFFD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616DC54B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3B344510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3A8B0F30" w14:textId="77777777">
        <w:trPr>
          <w:trHeight w:val="1701"/>
        </w:trPr>
        <w:tc>
          <w:tcPr>
            <w:tcW w:w="1275" w:type="dxa"/>
            <w:vMerge/>
            <w:noWrap/>
            <w:vAlign w:val="center"/>
          </w:tcPr>
          <w:p w14:paraId="789AA561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000000" w:fill="FFFFFF"/>
            <w:vAlign w:val="center"/>
          </w:tcPr>
          <w:p w14:paraId="70B9D51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c.4396C&gt;T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Arg1466*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vMerge/>
            <w:shd w:val="clear" w:color="000000" w:fill="FFFFFF"/>
            <w:vAlign w:val="center"/>
          </w:tcPr>
          <w:p w14:paraId="7C2EB653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000000" w:fill="FFFFFF"/>
            <w:vAlign w:val="center"/>
          </w:tcPr>
          <w:p w14:paraId="6E67C46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ATM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DFF3E1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180C355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PVS1+PM+PM3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1135AE0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/>
            <w:shd w:val="clear" w:color="000000" w:fill="FFFFFF"/>
            <w:noWrap/>
            <w:vAlign w:val="center"/>
          </w:tcPr>
          <w:p w14:paraId="1F8BE06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000000" w:fill="FFFFFF"/>
            <w:vAlign w:val="center"/>
          </w:tcPr>
          <w:p w14:paraId="1DD13DDC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000000" w:fill="FFFFFF"/>
            <w:vAlign w:val="center"/>
          </w:tcPr>
          <w:p w14:paraId="0A9ED337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7499F869" w14:textId="77777777">
        <w:trPr>
          <w:trHeight w:val="1701"/>
        </w:trPr>
        <w:tc>
          <w:tcPr>
            <w:tcW w:w="1275" w:type="dxa"/>
            <w:vMerge w:val="restart"/>
            <w:shd w:val="clear" w:color="auto" w:fill="D7D7D7"/>
            <w:noWrap/>
            <w:vAlign w:val="center"/>
          </w:tcPr>
          <w:p w14:paraId="65EF4389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1916D92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c.2261_2262insAAAA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Asp757Lysfs*19) </w:t>
            </w:r>
          </w:p>
        </w:tc>
        <w:tc>
          <w:tcPr>
            <w:tcW w:w="2075" w:type="dxa"/>
            <w:vMerge w:val="restart"/>
            <w:shd w:val="clear" w:color="auto" w:fill="D7D7D7"/>
            <w:vAlign w:val="center"/>
          </w:tcPr>
          <w:p w14:paraId="5AA5051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Compound 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719F24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BLM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5A3636C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7809BEC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17E8CCE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4"/>
                <w:lang w:bidi="ar"/>
              </w:rPr>
              <w:t>Maternal</w:t>
            </w:r>
          </w:p>
        </w:tc>
        <w:tc>
          <w:tcPr>
            <w:tcW w:w="2479" w:type="dxa"/>
            <w:vMerge w:val="restart"/>
            <w:shd w:val="clear" w:color="auto" w:fill="D7D7D7"/>
            <w:noWrap/>
            <w:vAlign w:val="center"/>
          </w:tcPr>
          <w:p w14:paraId="13423C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recessive</w:t>
            </w:r>
          </w:p>
        </w:tc>
        <w:tc>
          <w:tcPr>
            <w:tcW w:w="3106" w:type="dxa"/>
            <w:vMerge w:val="restart"/>
            <w:shd w:val="clear" w:color="auto" w:fill="D7D7D7"/>
            <w:vAlign w:val="center"/>
          </w:tcPr>
          <w:p w14:paraId="153DACEA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Bloom syndrome </w:t>
            </w:r>
          </w:p>
        </w:tc>
        <w:tc>
          <w:tcPr>
            <w:tcW w:w="3235" w:type="dxa"/>
            <w:vMerge w:val="restart"/>
            <w:shd w:val="clear" w:color="auto" w:fill="D7D7D7"/>
            <w:vAlign w:val="center"/>
          </w:tcPr>
          <w:p w14:paraId="0658CA8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 (Bloom Syndrome)</w:t>
            </w:r>
          </w:p>
        </w:tc>
      </w:tr>
      <w:tr w:rsidR="009330EB" w14:paraId="0E5A2AAA" w14:textId="77777777">
        <w:trPr>
          <w:trHeight w:val="1701"/>
        </w:trPr>
        <w:tc>
          <w:tcPr>
            <w:tcW w:w="1275" w:type="dxa"/>
            <w:vMerge/>
            <w:shd w:val="clear" w:color="auto" w:fill="D7D7D7"/>
            <w:noWrap/>
            <w:vAlign w:val="center"/>
          </w:tcPr>
          <w:p w14:paraId="548D5984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00" w:type="dxa"/>
            <w:shd w:val="clear" w:color="auto" w:fill="D7D7D7"/>
            <w:vAlign w:val="center"/>
          </w:tcPr>
          <w:p w14:paraId="5751C74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c.2441T&gt;A 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Met814Lys)</w:t>
            </w:r>
          </w:p>
        </w:tc>
        <w:tc>
          <w:tcPr>
            <w:tcW w:w="2075" w:type="dxa"/>
            <w:vMerge/>
            <w:shd w:val="clear" w:color="auto" w:fill="D7D7D7"/>
            <w:vAlign w:val="center"/>
          </w:tcPr>
          <w:p w14:paraId="3E81EE96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  <w:tc>
          <w:tcPr>
            <w:tcW w:w="2495" w:type="dxa"/>
            <w:shd w:val="clear" w:color="auto" w:fill="D7D7D7"/>
            <w:vAlign w:val="center"/>
          </w:tcPr>
          <w:p w14:paraId="2FD05A7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BLM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05CD5F5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 xml:space="preserve"> VUS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5B33D83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PM3+PM2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45AA2F1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Paternal</w:t>
            </w:r>
          </w:p>
        </w:tc>
        <w:tc>
          <w:tcPr>
            <w:tcW w:w="2479" w:type="dxa"/>
            <w:vMerge/>
            <w:shd w:val="clear" w:color="auto" w:fill="D7D7D7"/>
            <w:noWrap/>
            <w:vAlign w:val="center"/>
          </w:tcPr>
          <w:p w14:paraId="6CF17B2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106" w:type="dxa"/>
            <w:vMerge/>
            <w:shd w:val="clear" w:color="auto" w:fill="D7D7D7"/>
            <w:vAlign w:val="center"/>
          </w:tcPr>
          <w:p w14:paraId="433624AA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kern w:val="0"/>
                <w:sz w:val="24"/>
                <w:lang w:bidi="ar"/>
              </w:rPr>
            </w:pPr>
          </w:p>
        </w:tc>
        <w:tc>
          <w:tcPr>
            <w:tcW w:w="3235" w:type="dxa"/>
            <w:vMerge/>
            <w:shd w:val="clear" w:color="auto" w:fill="D7D7D7"/>
            <w:vAlign w:val="center"/>
          </w:tcPr>
          <w:p w14:paraId="3E9C0CBE" w14:textId="77777777" w:rsidR="009330EB" w:rsidRDefault="009330EB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kern w:val="0"/>
                <w:sz w:val="24"/>
                <w:lang w:bidi="ar"/>
              </w:rPr>
            </w:pPr>
          </w:p>
        </w:tc>
      </w:tr>
      <w:tr w:rsidR="009330EB" w14:paraId="3E145E5F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14325E3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5BF5D18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c.2915T&gt;G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le972Arg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5B44677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1EA3B7D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SAMD9L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0BC3E07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BD878C4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PS2+PM2+PP4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45736AC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3BFAA06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FFFFF"/>
            <w:vAlign w:val="center"/>
          </w:tcPr>
          <w:p w14:paraId="2174B84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Ataxia-pancytopenia syndrome (ATXPC)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6B07C9C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Bone Marrow Failure/Defects in Intrinsic and Innate Immunity</w:t>
            </w:r>
          </w:p>
        </w:tc>
      </w:tr>
      <w:tr w:rsidR="009330EB" w14:paraId="40FE3289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2BB22AC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4500" w:type="dxa"/>
            <w:shd w:val="clear" w:color="auto" w:fill="D7D7D7"/>
            <w:vAlign w:val="center"/>
          </w:tcPr>
          <w:p w14:paraId="4DBCE41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c.876_879del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Arg293fs*32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auto" w:fill="D7D7D7"/>
            <w:vAlign w:val="center"/>
          </w:tcPr>
          <w:p w14:paraId="6A6E2426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vAlign w:val="center"/>
          </w:tcPr>
          <w:p w14:paraId="26A98BB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GATA2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37A49EE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03D00762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PVS1+PS2+PM2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4F8857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7F27C1F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5D4B83E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Immunodeficiency 21 (MonoMAC) 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7263C46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Bone Marrow Failure/Congenital Defects of Phagocytes</w:t>
            </w:r>
          </w:p>
        </w:tc>
      </w:tr>
      <w:tr w:rsidR="009330EB" w14:paraId="75FEC1B7" w14:textId="77777777">
        <w:trPr>
          <w:trHeight w:val="1701"/>
        </w:trPr>
        <w:tc>
          <w:tcPr>
            <w:tcW w:w="1275" w:type="dxa"/>
            <w:noWrap/>
            <w:vAlign w:val="center"/>
          </w:tcPr>
          <w:p w14:paraId="3CDF5F4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4500" w:type="dxa"/>
            <w:shd w:val="clear" w:color="000000" w:fill="FFFFFF"/>
            <w:vAlign w:val="center"/>
          </w:tcPr>
          <w:p w14:paraId="632A56C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c.877G&gt;A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 xml:space="preserve"> / 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p.</w:t>
            </w: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Ala293Thr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75" w:type="dxa"/>
            <w:shd w:val="clear" w:color="000000" w:fill="FFFFFF"/>
            <w:vAlign w:val="center"/>
          </w:tcPr>
          <w:p w14:paraId="27CC7B4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Heterozygous</w:t>
            </w:r>
          </w:p>
        </w:tc>
        <w:tc>
          <w:tcPr>
            <w:tcW w:w="2495" w:type="dxa"/>
            <w:shd w:val="clear" w:color="000000" w:fill="FFFFFF"/>
            <w:vAlign w:val="center"/>
          </w:tcPr>
          <w:p w14:paraId="3ABA93DF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RAD51</w:t>
            </w:r>
          </w:p>
        </w:tc>
        <w:tc>
          <w:tcPr>
            <w:tcW w:w="2971" w:type="dxa"/>
            <w:shd w:val="clear" w:color="000000" w:fill="FFFFFF"/>
            <w:noWrap/>
            <w:vAlign w:val="center"/>
          </w:tcPr>
          <w:p w14:paraId="336888E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Likely Pathogenic</w:t>
            </w:r>
          </w:p>
        </w:tc>
        <w:tc>
          <w:tcPr>
            <w:tcW w:w="5674" w:type="dxa"/>
            <w:shd w:val="clear" w:color="000000" w:fill="FFFFFF"/>
            <w:noWrap/>
            <w:vAlign w:val="center"/>
          </w:tcPr>
          <w:p w14:paraId="7BCF714B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PS3-supporting+PS2+PM2</w:t>
            </w:r>
          </w:p>
        </w:tc>
        <w:tc>
          <w:tcPr>
            <w:tcW w:w="2310" w:type="dxa"/>
            <w:shd w:val="clear" w:color="000000" w:fill="FFFFFF"/>
            <w:noWrap/>
            <w:vAlign w:val="center"/>
          </w:tcPr>
          <w:p w14:paraId="0C9C0C4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000000" w:fill="FFFFFF"/>
            <w:noWrap/>
            <w:vAlign w:val="center"/>
          </w:tcPr>
          <w:p w14:paraId="66E916E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000000" w:fill="FFFFFF"/>
            <w:vAlign w:val="center"/>
          </w:tcPr>
          <w:p w14:paraId="1A90CF6D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Helvetica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Fanconi anemia type R / Mirror movements 2 </w:t>
            </w:r>
          </w:p>
        </w:tc>
        <w:tc>
          <w:tcPr>
            <w:tcW w:w="3235" w:type="dxa"/>
            <w:shd w:val="clear" w:color="000000" w:fill="FFFFFF"/>
            <w:vAlign w:val="center"/>
          </w:tcPr>
          <w:p w14:paraId="58FE1475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</w:t>
            </w:r>
          </w:p>
        </w:tc>
      </w:tr>
      <w:tr w:rsidR="009330EB" w14:paraId="5B39CB85" w14:textId="77777777">
        <w:trPr>
          <w:trHeight w:val="1701"/>
        </w:trPr>
        <w:tc>
          <w:tcPr>
            <w:tcW w:w="1275" w:type="dxa"/>
            <w:shd w:val="clear" w:color="auto" w:fill="D7D7D7"/>
            <w:noWrap/>
            <w:vAlign w:val="center"/>
          </w:tcPr>
          <w:p w14:paraId="1083E947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60-77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  <w:vertAlign w:val="superscript"/>
                <w:lang w:bidi="ar"/>
              </w:rPr>
              <w:t>★</w:t>
            </w:r>
          </w:p>
        </w:tc>
        <w:tc>
          <w:tcPr>
            <w:tcW w:w="4500" w:type="dxa"/>
            <w:shd w:val="clear" w:color="auto" w:fill="D7D7D7"/>
            <w:noWrap/>
            <w:vAlign w:val="center"/>
          </w:tcPr>
          <w:p w14:paraId="68005AD3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22q11.21</w:t>
            </w:r>
          </w:p>
        </w:tc>
        <w:tc>
          <w:tcPr>
            <w:tcW w:w="2075" w:type="dxa"/>
            <w:shd w:val="clear" w:color="auto" w:fill="D7D7D7"/>
            <w:noWrap/>
            <w:vAlign w:val="center"/>
          </w:tcPr>
          <w:p w14:paraId="46D76A61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Heterozygous</w:t>
            </w:r>
          </w:p>
        </w:tc>
        <w:tc>
          <w:tcPr>
            <w:tcW w:w="2495" w:type="dxa"/>
            <w:shd w:val="clear" w:color="auto" w:fill="D7D7D7"/>
            <w:noWrap/>
            <w:vAlign w:val="center"/>
          </w:tcPr>
          <w:p w14:paraId="22D205E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CNV</w:t>
            </w:r>
          </w:p>
        </w:tc>
        <w:tc>
          <w:tcPr>
            <w:tcW w:w="2971" w:type="dxa"/>
            <w:shd w:val="clear" w:color="auto" w:fill="D7D7D7"/>
            <w:noWrap/>
            <w:vAlign w:val="center"/>
          </w:tcPr>
          <w:p w14:paraId="18550DE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Pathogenic</w:t>
            </w:r>
          </w:p>
        </w:tc>
        <w:tc>
          <w:tcPr>
            <w:tcW w:w="5674" w:type="dxa"/>
            <w:shd w:val="clear" w:color="auto" w:fill="D7D7D7"/>
            <w:noWrap/>
            <w:vAlign w:val="center"/>
          </w:tcPr>
          <w:p w14:paraId="69B695F8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Extensively reported as Pathogenic in the ClinVar database.</w:t>
            </w:r>
          </w:p>
        </w:tc>
        <w:tc>
          <w:tcPr>
            <w:tcW w:w="2310" w:type="dxa"/>
            <w:shd w:val="clear" w:color="auto" w:fill="D7D7D7"/>
            <w:noWrap/>
            <w:vAlign w:val="center"/>
          </w:tcPr>
          <w:p w14:paraId="31C545A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等线" w:hAnsi="Times New Roman"/>
                <w:i/>
                <w:iCs/>
                <w:kern w:val="0"/>
                <w:sz w:val="24"/>
                <w:lang w:bidi="ar"/>
              </w:rPr>
              <w:t xml:space="preserve">De Novo </w:t>
            </w:r>
          </w:p>
        </w:tc>
        <w:tc>
          <w:tcPr>
            <w:tcW w:w="2479" w:type="dxa"/>
            <w:shd w:val="clear" w:color="auto" w:fill="D7D7D7"/>
            <w:noWrap/>
            <w:vAlign w:val="center"/>
          </w:tcPr>
          <w:p w14:paraId="2B0DF6F0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  <w:lang w:bidi="ar"/>
              </w:rPr>
              <w:t>Autosomal dominant</w:t>
            </w:r>
          </w:p>
        </w:tc>
        <w:tc>
          <w:tcPr>
            <w:tcW w:w="3106" w:type="dxa"/>
            <w:shd w:val="clear" w:color="auto" w:fill="D7D7D7"/>
            <w:vAlign w:val="center"/>
          </w:tcPr>
          <w:p w14:paraId="2DF6C24E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Helvetica" w:hAnsi="Times New Roman"/>
                <w:kern w:val="0"/>
                <w:sz w:val="24"/>
                <w:lang w:bidi="ar"/>
              </w:rPr>
              <w:t>DiGeorge syndrome (22q11.2 deletion syndrome</w:t>
            </w:r>
            <w:r>
              <w:rPr>
                <w:rFonts w:ascii="Times New Roman" w:hAnsi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3235" w:type="dxa"/>
            <w:shd w:val="clear" w:color="auto" w:fill="D7D7D7"/>
            <w:vAlign w:val="center"/>
          </w:tcPr>
          <w:p w14:paraId="660B3E4C" w14:textId="77777777" w:rsidR="009330E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/>
                <w:sz w:val="24"/>
              </w:rPr>
            </w:pPr>
            <w:r>
              <w:rPr>
                <w:rFonts w:ascii="Times New Roman" w:eastAsia="Segoe UI" w:hAnsi="Times New Roman"/>
                <w:kern w:val="0"/>
                <w:sz w:val="24"/>
                <w:lang w:bidi="ar"/>
              </w:rPr>
              <w:t>Combined Immunodeficiencies with Syndromic Features</w:t>
            </w:r>
          </w:p>
        </w:tc>
      </w:tr>
    </w:tbl>
    <w:p w14:paraId="3F3F3C02" w14:textId="77777777" w:rsidR="009330EB" w:rsidRDefault="009330EB">
      <w:pPr>
        <w:rPr>
          <w:rFonts w:ascii="Times New Roman" w:eastAsia="等线" w:hAnsi="Times New Roman"/>
          <w:color w:val="FF0000"/>
          <w:kern w:val="0"/>
          <w:sz w:val="22"/>
          <w:szCs w:val="22"/>
          <w:vertAlign w:val="superscript"/>
          <w:lang w:bidi="ar"/>
        </w:rPr>
      </w:pPr>
    </w:p>
    <w:p w14:paraId="24A25327" w14:textId="77777777" w:rsidR="009330EB" w:rsidRDefault="00000000">
      <w:pPr>
        <w:rPr>
          <w:rFonts w:ascii="Times New Roman" w:hAnsi="Times New Roman"/>
          <w:color w:val="FF0000"/>
        </w:rPr>
      </w:pPr>
      <w:r>
        <w:rPr>
          <w:rFonts w:ascii="Times New Roman" w:eastAsia="等线" w:hAnsi="Times New Roman"/>
          <w:color w:val="FF0000"/>
          <w:kern w:val="0"/>
          <w:sz w:val="22"/>
          <w:szCs w:val="22"/>
          <w:vertAlign w:val="superscript"/>
          <w:lang w:bidi="ar"/>
        </w:rPr>
        <w:t>★</w:t>
      </w:r>
      <w:r>
        <w:rPr>
          <w:rFonts w:ascii="Times New Roman" w:hAnsi="Times New Roman"/>
          <w:color w:val="FF0000"/>
          <w:sz w:val="24"/>
          <w:shd w:val="clear" w:color="auto" w:fill="FFFFFF"/>
        </w:rPr>
        <w:t>T</w:t>
      </w:r>
      <w:r>
        <w:rPr>
          <w:rFonts w:ascii="Times New Roman" w:eastAsia="Helvetica" w:hAnsi="Times New Roman"/>
          <w:color w:val="FF0000"/>
          <w:sz w:val="24"/>
          <w:shd w:val="clear" w:color="auto" w:fill="FFFFFF"/>
        </w:rPr>
        <w:t>he 22q11.21 deletion was found in 18 of 77 molecularly confirmed cases (23.</w:t>
      </w:r>
      <w:r>
        <w:rPr>
          <w:rFonts w:ascii="Times New Roman" w:hAnsi="Times New Roman"/>
          <w:color w:val="FF0000"/>
          <w:sz w:val="24"/>
          <w:shd w:val="clear" w:color="auto" w:fill="FFFFFF"/>
        </w:rPr>
        <w:t>38</w:t>
      </w:r>
      <w:r>
        <w:rPr>
          <w:rFonts w:ascii="Times New Roman" w:eastAsia="Helvetica" w:hAnsi="Times New Roman"/>
          <w:color w:val="FF0000"/>
          <w:sz w:val="24"/>
          <w:shd w:val="clear" w:color="auto" w:fill="FFFFFF"/>
        </w:rPr>
        <w:t>%)</w:t>
      </w:r>
    </w:p>
    <w:sectPr w:rsidR="009330EB">
      <w:pgSz w:w="31634" w:h="31634"/>
      <w:pgMar w:top="1803" w:right="1440" w:bottom="1803" w:left="144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F990184"/>
    <w:rsid w:val="0060340B"/>
    <w:rsid w:val="00735A85"/>
    <w:rsid w:val="009330EB"/>
    <w:rsid w:val="07B25D89"/>
    <w:rsid w:val="11954AE4"/>
    <w:rsid w:val="27AD3811"/>
    <w:rsid w:val="2C416738"/>
    <w:rsid w:val="2E0B11A5"/>
    <w:rsid w:val="2F990184"/>
    <w:rsid w:val="32DC121D"/>
    <w:rsid w:val="37620175"/>
    <w:rsid w:val="3B914B85"/>
    <w:rsid w:val="413D4E08"/>
    <w:rsid w:val="42E14644"/>
    <w:rsid w:val="442D1D69"/>
    <w:rsid w:val="4C3E48B5"/>
    <w:rsid w:val="4DA335C4"/>
    <w:rsid w:val="4DEF230B"/>
    <w:rsid w:val="69E7514E"/>
    <w:rsid w:val="72456B4B"/>
    <w:rsid w:val="76157B85"/>
    <w:rsid w:val="7BD75A39"/>
    <w:rsid w:val="7CD73E17"/>
    <w:rsid w:val="7CFD109F"/>
    <w:rsid w:val="7E64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3A2AD7-50AB-4057-B867-53886715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1617</Words>
  <Characters>9222</Characters>
  <Application>Microsoft Office Word</Application>
  <DocSecurity>0</DocSecurity>
  <Lines>76</Lines>
  <Paragraphs>21</Paragraphs>
  <ScaleCrop>false</ScaleCrop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2026-06-03T01:39:00Z</dcterms:created>
  <dcterms:modified xsi:type="dcterms:W3CDTF">2026-06-03T01:39:00Z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7667D4A13A104E85B8131E716ADD95FB_13</vt:lpwstr>
  </property>
</Properties>
</file>