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13B245" w14:textId="77777777" w:rsidR="00292A4A" w:rsidRPr="0051637C" w:rsidRDefault="00292A4A" w:rsidP="00292A4A">
      <w:pPr>
        <w:jc w:val="both"/>
        <w:rPr>
          <w:rFonts w:ascii="Times New Roman" w:hAnsi="Times New Roman" w:cs="Times New Roman"/>
          <w:b/>
          <w:bCs/>
          <w:lang w:val="en-US"/>
        </w:rPr>
      </w:pPr>
      <w:r>
        <w:rPr>
          <w:rFonts w:ascii="Times New Roman" w:hAnsi="Times New Roman" w:cs="Times New Roman"/>
          <w:b/>
          <w:bCs/>
          <w:lang w:val="en-US"/>
        </w:rPr>
        <w:t>Supplementary tables and figures</w:t>
      </w:r>
    </w:p>
    <w:p w14:paraId="78AAE6BE" w14:textId="77777777" w:rsidR="00292A4A" w:rsidRDefault="00292A4A" w:rsidP="00292A4A">
      <w:pPr>
        <w:jc w:val="both"/>
        <w:rPr>
          <w:rFonts w:ascii="Times New Roman" w:hAnsi="Times New Roman" w:cs="Times New Roman"/>
          <w:lang w:val="en-US"/>
        </w:rPr>
      </w:pPr>
      <w:r>
        <w:rPr>
          <w:noProof/>
          <w:lang w:val="en-GB" w:eastAsia="en-GB"/>
        </w:rPr>
        <w:drawing>
          <wp:inline distT="0" distB="0" distL="0" distR="0" wp14:anchorId="512FD56B" wp14:editId="331B419D">
            <wp:extent cx="4346713" cy="3968388"/>
            <wp:effectExtent l="0" t="0" r="0" b="0"/>
            <wp:docPr id="9" name="Image 1">
              <a:extLst xmlns:a="http://schemas.openxmlformats.org/drawingml/2006/main">
                <a:ext uri="{FF2B5EF4-FFF2-40B4-BE49-F238E27FC236}">
                  <a16:creationId xmlns:a16="http://schemas.microsoft.com/office/drawing/2014/main" id="{B4BA011D-29E6-384D-BE55-7C7D424E7C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B4BA011D-29E6-384D-BE55-7C7D424E7CBB}"/>
                        </a:ext>
                      </a:extLst>
                    </pic:cNvPr>
                    <pic:cNvPicPr>
                      <a:picLocks noChangeAspect="1"/>
                    </pic:cNvPicPr>
                  </pic:nvPicPr>
                  <pic:blipFill>
                    <a:blip r:embed="rId4"/>
                    <a:stretch>
                      <a:fillRect/>
                    </a:stretch>
                  </pic:blipFill>
                  <pic:spPr>
                    <a:xfrm>
                      <a:off x="0" y="0"/>
                      <a:ext cx="4351428" cy="3972692"/>
                    </a:xfrm>
                    <a:prstGeom prst="rect">
                      <a:avLst/>
                    </a:prstGeom>
                  </pic:spPr>
                </pic:pic>
              </a:graphicData>
            </a:graphic>
          </wp:inline>
        </w:drawing>
      </w:r>
    </w:p>
    <w:p w14:paraId="4F62F398" w14:textId="77777777" w:rsidR="00292A4A" w:rsidRDefault="00292A4A" w:rsidP="00292A4A">
      <w:pPr>
        <w:jc w:val="both"/>
        <w:rPr>
          <w:rFonts w:ascii="Times New Roman" w:hAnsi="Times New Roman" w:cs="Times New Roman"/>
          <w:lang w:val="en-US"/>
        </w:rPr>
      </w:pPr>
      <w:r>
        <w:rPr>
          <w:rFonts w:ascii="Times New Roman" w:hAnsi="Times New Roman" w:cs="Times New Roman"/>
          <w:lang w:val="en-US"/>
        </w:rPr>
        <w:t>Table S1. List of animals sampled</w:t>
      </w:r>
    </w:p>
    <w:p w14:paraId="2227EFB4" w14:textId="77777777" w:rsidR="00292A4A" w:rsidRDefault="00292A4A" w:rsidP="00292A4A">
      <w:pPr>
        <w:jc w:val="both"/>
        <w:rPr>
          <w:rFonts w:ascii="Times New Roman" w:hAnsi="Times New Roman" w:cs="Times New Roman"/>
          <w:lang w:val="en-US"/>
        </w:rPr>
      </w:pPr>
    </w:p>
    <w:p w14:paraId="71238BED" w14:textId="77777777" w:rsidR="00292A4A" w:rsidRDefault="00292A4A" w:rsidP="00292A4A">
      <w:pPr>
        <w:jc w:val="both"/>
        <w:rPr>
          <w:rFonts w:ascii="Times New Roman" w:hAnsi="Times New Roman" w:cs="Times New Roman"/>
          <w:lang w:val="en-US"/>
        </w:rPr>
      </w:pPr>
      <w:r>
        <w:rPr>
          <w:noProof/>
          <w:lang w:val="en-GB" w:eastAsia="en-GB"/>
        </w:rPr>
        <w:drawing>
          <wp:inline distT="0" distB="0" distL="0" distR="0" wp14:anchorId="37B0F269" wp14:editId="1A507FD6">
            <wp:extent cx="3363119" cy="3063165"/>
            <wp:effectExtent l="0" t="0" r="2540" b="0"/>
            <wp:docPr id="3" name="Image 2">
              <a:extLst xmlns:a="http://schemas.openxmlformats.org/drawingml/2006/main">
                <a:ext uri="{FF2B5EF4-FFF2-40B4-BE49-F238E27FC236}">
                  <a16:creationId xmlns:a16="http://schemas.microsoft.com/office/drawing/2014/main" id="{427DB100-C573-B745-9A44-1096CB183F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a:extLst>
                        <a:ext uri="{FF2B5EF4-FFF2-40B4-BE49-F238E27FC236}">
                          <a16:creationId xmlns:a16="http://schemas.microsoft.com/office/drawing/2014/main" id="{427DB100-C573-B745-9A44-1096CB183F26}"/>
                        </a:ext>
                      </a:extLst>
                    </pic:cNvPr>
                    <pic:cNvPicPr>
                      <a:picLocks noChangeAspect="1"/>
                    </pic:cNvPicPr>
                  </pic:nvPicPr>
                  <pic:blipFill>
                    <a:blip r:embed="rId5"/>
                    <a:stretch>
                      <a:fillRect/>
                    </a:stretch>
                  </pic:blipFill>
                  <pic:spPr>
                    <a:xfrm>
                      <a:off x="0" y="0"/>
                      <a:ext cx="3368391" cy="3067967"/>
                    </a:xfrm>
                    <a:prstGeom prst="rect">
                      <a:avLst/>
                    </a:prstGeom>
                  </pic:spPr>
                </pic:pic>
              </a:graphicData>
            </a:graphic>
          </wp:inline>
        </w:drawing>
      </w:r>
    </w:p>
    <w:p w14:paraId="7BBC047F" w14:textId="77777777" w:rsidR="00292A4A" w:rsidRDefault="00292A4A" w:rsidP="00292A4A">
      <w:pPr>
        <w:jc w:val="both"/>
        <w:rPr>
          <w:rFonts w:ascii="Times New Roman" w:hAnsi="Times New Roman" w:cs="Times New Roman"/>
          <w:lang w:val="en-US"/>
        </w:rPr>
      </w:pPr>
    </w:p>
    <w:p w14:paraId="770570A6" w14:textId="77777777" w:rsidR="00292A4A" w:rsidRDefault="00292A4A" w:rsidP="00292A4A">
      <w:pPr>
        <w:jc w:val="both"/>
        <w:rPr>
          <w:rFonts w:ascii="Times New Roman" w:hAnsi="Times New Roman" w:cs="Times New Roman"/>
          <w:lang w:val="en-US"/>
        </w:rPr>
      </w:pPr>
      <w:r>
        <w:rPr>
          <w:rFonts w:ascii="Times New Roman" w:hAnsi="Times New Roman" w:cs="Times New Roman"/>
          <w:lang w:val="en-US"/>
        </w:rPr>
        <w:lastRenderedPageBreak/>
        <w:t>Table S2. Prevalence (%) of MHC motifs found in the mink population (n=10; n=14, respectively). Dark grey shading highlights motifs strictly found in one population, and light grey shading shows higher prevalence of each motif in one group.</w:t>
      </w:r>
    </w:p>
    <w:p w14:paraId="26BF7B87" w14:textId="77777777" w:rsidR="00292A4A" w:rsidRPr="009A5C6D" w:rsidRDefault="00292A4A" w:rsidP="00292A4A">
      <w:pPr>
        <w:jc w:val="both"/>
        <w:rPr>
          <w:rFonts w:ascii="Times New Roman" w:hAnsi="Times New Roman" w:cs="Times New Roman"/>
          <w:lang w:val="en-US"/>
        </w:rPr>
      </w:pPr>
    </w:p>
    <w:p w14:paraId="1AF2C130" w14:textId="77777777" w:rsidR="00292A4A" w:rsidRDefault="00292A4A" w:rsidP="00292A4A">
      <w:pPr>
        <w:jc w:val="both"/>
        <w:rPr>
          <w:rFonts w:ascii="Times New Roman" w:hAnsi="Times New Roman" w:cs="Times New Roman"/>
          <w:lang w:val="en-US"/>
        </w:rPr>
      </w:pPr>
      <w:r>
        <w:rPr>
          <w:rFonts w:ascii="Times New Roman" w:hAnsi="Times New Roman" w:cs="Times New Roman"/>
          <w:noProof/>
          <w:lang w:val="en-GB" w:eastAsia="en-GB"/>
        </w:rPr>
        <w:drawing>
          <wp:inline distT="0" distB="0" distL="0" distR="0" wp14:anchorId="1D44F87B" wp14:editId="79FD41F3">
            <wp:extent cx="5486400" cy="314198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86400" cy="3141980"/>
                    </a:xfrm>
                    <a:prstGeom prst="rect">
                      <a:avLst/>
                    </a:prstGeom>
                  </pic:spPr>
                </pic:pic>
              </a:graphicData>
            </a:graphic>
          </wp:inline>
        </w:drawing>
      </w:r>
    </w:p>
    <w:p w14:paraId="6DEA0B6D" w14:textId="77777777" w:rsidR="00292A4A" w:rsidRDefault="00292A4A" w:rsidP="00292A4A">
      <w:pPr>
        <w:jc w:val="both"/>
        <w:rPr>
          <w:rFonts w:ascii="Times New Roman" w:hAnsi="Times New Roman" w:cs="Times New Roman"/>
          <w:lang w:val="en-US"/>
        </w:rPr>
      </w:pPr>
      <w:r>
        <w:rPr>
          <w:rFonts w:ascii="Times New Roman" w:hAnsi="Times New Roman" w:cs="Times New Roman"/>
          <w:lang w:val="en-US"/>
        </w:rPr>
        <w:t xml:space="preserve">Figure S1. </w:t>
      </w:r>
      <w:r w:rsidRPr="00D80F4E">
        <w:rPr>
          <w:rFonts w:ascii="Calibri" w:hAnsi="Calibri" w:cs="Calibri"/>
          <w:lang w:val="en-US"/>
        </w:rPr>
        <w:t>﻿</w:t>
      </w:r>
      <w:r>
        <w:rPr>
          <w:rFonts w:ascii="Times New Roman" w:hAnsi="Times New Roman" w:cs="Times New Roman"/>
          <w:lang w:val="en-US"/>
        </w:rPr>
        <w:t>M</w:t>
      </w:r>
      <w:r w:rsidRPr="00D80F4E">
        <w:rPr>
          <w:rFonts w:ascii="Times New Roman" w:hAnsi="Times New Roman" w:cs="Times New Roman"/>
          <w:lang w:val="en-US"/>
        </w:rPr>
        <w:t>aximum-likelihood tree</w:t>
      </w:r>
      <w:r>
        <w:rPr>
          <w:rFonts w:ascii="Times New Roman" w:hAnsi="Times New Roman" w:cs="Times New Roman"/>
          <w:lang w:val="en-US"/>
        </w:rPr>
        <w:t>s</w:t>
      </w:r>
      <w:r w:rsidRPr="00D80F4E">
        <w:rPr>
          <w:rFonts w:ascii="Times New Roman" w:hAnsi="Times New Roman" w:cs="Times New Roman"/>
          <w:lang w:val="en-US"/>
        </w:rPr>
        <w:t xml:space="preserve"> constructed based on the chemical binding properties of the amino acids in the peptide binding regions, as described by five </w:t>
      </w:r>
      <w:proofErr w:type="spellStart"/>
      <w:r w:rsidRPr="00D80F4E">
        <w:rPr>
          <w:rFonts w:ascii="Times New Roman" w:hAnsi="Times New Roman" w:cs="Times New Roman"/>
          <w:lang w:val="en-US"/>
        </w:rPr>
        <w:t>physico</w:t>
      </w:r>
      <w:proofErr w:type="spellEnd"/>
      <w:r w:rsidRPr="00D80F4E">
        <w:rPr>
          <w:rFonts w:ascii="Times New Roman" w:hAnsi="Times New Roman" w:cs="Times New Roman"/>
          <w:lang w:val="en-US"/>
        </w:rPr>
        <w:t>-chemical descriptor variables (z-descriptors) for each amino acid</w:t>
      </w:r>
      <w:r>
        <w:rPr>
          <w:rFonts w:ascii="Times New Roman" w:hAnsi="Times New Roman" w:cs="Times New Roman"/>
          <w:lang w:val="en-US"/>
        </w:rPr>
        <w:t>, for (A) MHC-I exon 2 motifs and (B) MHC-II DRB motifs.</w:t>
      </w:r>
    </w:p>
    <w:p w14:paraId="46C54F41" w14:textId="77777777" w:rsidR="00292A4A" w:rsidRDefault="00292A4A" w:rsidP="00292A4A">
      <w:pPr>
        <w:jc w:val="both"/>
        <w:rPr>
          <w:rFonts w:ascii="Times New Roman" w:hAnsi="Times New Roman" w:cs="Times New Roman"/>
          <w:lang w:val="en-US"/>
        </w:rPr>
      </w:pPr>
    </w:p>
    <w:p w14:paraId="1A7E57CB" w14:textId="77777777" w:rsidR="00292A4A" w:rsidRDefault="00292A4A" w:rsidP="00292A4A">
      <w:pPr>
        <w:jc w:val="both"/>
        <w:rPr>
          <w:rFonts w:ascii="Times New Roman" w:hAnsi="Times New Roman" w:cs="Times New Roman"/>
          <w:lang w:val="en-US"/>
        </w:rPr>
      </w:pPr>
      <w:r>
        <w:rPr>
          <w:rFonts w:ascii="Times New Roman" w:hAnsi="Times New Roman" w:cs="Times New Roman"/>
          <w:noProof/>
          <w:lang w:val="en-GB" w:eastAsia="en-GB"/>
        </w:rPr>
        <w:drawing>
          <wp:inline distT="0" distB="0" distL="0" distR="0" wp14:anchorId="03D7FB1F" wp14:editId="0FC980D9">
            <wp:extent cx="6532803" cy="2644878"/>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7" cstate="print">
                      <a:extLst>
                        <a:ext uri="{28A0092B-C50C-407E-A947-70E740481C1C}">
                          <a14:useLocalDpi xmlns:a14="http://schemas.microsoft.com/office/drawing/2010/main" val="0"/>
                        </a:ext>
                      </a:extLst>
                    </a:blip>
                    <a:stretch>
                      <a:fillRect/>
                    </a:stretch>
                  </pic:blipFill>
                  <pic:spPr>
                    <a:xfrm>
                      <a:off x="0" y="0"/>
                      <a:ext cx="6556307" cy="2654394"/>
                    </a:xfrm>
                    <a:prstGeom prst="rect">
                      <a:avLst/>
                    </a:prstGeom>
                  </pic:spPr>
                </pic:pic>
              </a:graphicData>
            </a:graphic>
          </wp:inline>
        </w:drawing>
      </w:r>
    </w:p>
    <w:p w14:paraId="7BFABECA" w14:textId="77777777" w:rsidR="00292A4A" w:rsidRPr="00D80F4E" w:rsidRDefault="00292A4A" w:rsidP="00292A4A">
      <w:pPr>
        <w:jc w:val="both"/>
        <w:rPr>
          <w:lang w:val="en-US"/>
        </w:rPr>
      </w:pPr>
      <w:r>
        <w:rPr>
          <w:rFonts w:ascii="Times New Roman" w:hAnsi="Times New Roman" w:cs="Times New Roman"/>
          <w:lang w:val="en-US"/>
        </w:rPr>
        <w:t xml:space="preserve">Figure S2. </w:t>
      </w:r>
      <w:r w:rsidRPr="00D80F4E">
        <w:rPr>
          <w:rFonts w:ascii="Times New Roman" w:hAnsi="Times New Roman" w:cs="Times New Roman"/>
          <w:lang w:val="en-US"/>
        </w:rPr>
        <w:t>Spearman pairwise correlations between the presence/absence of common motifs in (</w:t>
      </w:r>
      <w:r>
        <w:rPr>
          <w:rFonts w:ascii="Times New Roman" w:hAnsi="Times New Roman" w:cs="Times New Roman"/>
          <w:lang w:val="en-US"/>
        </w:rPr>
        <w:t>A) MHC-I exon 2 and (B) MHC-II DRB exon 2</w:t>
      </w:r>
      <w:r w:rsidRPr="00D80F4E">
        <w:rPr>
          <w:rFonts w:ascii="Times New Roman" w:hAnsi="Times New Roman" w:cs="Times New Roman"/>
          <w:lang w:val="en-US"/>
        </w:rPr>
        <w:t xml:space="preserve">. </w:t>
      </w:r>
      <w:r>
        <w:rPr>
          <w:rFonts w:ascii="Times New Roman" w:hAnsi="Times New Roman" w:cs="Times New Roman"/>
          <w:lang w:val="en-US"/>
        </w:rPr>
        <w:t>Positive correlations are colored in green, and red for negative correlations</w:t>
      </w:r>
      <w:r w:rsidRPr="00D80F4E">
        <w:rPr>
          <w:rFonts w:ascii="Times New Roman" w:hAnsi="Times New Roman" w:cs="Times New Roman"/>
          <w:lang w:val="en-US"/>
        </w:rPr>
        <w:t xml:space="preserve">, white </w:t>
      </w:r>
      <w:r>
        <w:rPr>
          <w:rFonts w:ascii="Times New Roman" w:hAnsi="Times New Roman" w:cs="Times New Roman"/>
          <w:lang w:val="en-US"/>
        </w:rPr>
        <w:t>plus signs</w:t>
      </w:r>
      <w:r w:rsidRPr="00D80F4E">
        <w:rPr>
          <w:rFonts w:ascii="Times New Roman" w:hAnsi="Times New Roman" w:cs="Times New Roman"/>
          <w:lang w:val="en-US"/>
        </w:rPr>
        <w:t xml:space="preserve"> denote significant correlations</w:t>
      </w:r>
      <w:r>
        <w:rPr>
          <w:rFonts w:ascii="Times New Roman" w:hAnsi="Times New Roman" w:cs="Times New Roman"/>
          <w:lang w:val="en-US"/>
        </w:rPr>
        <w:t xml:space="preserve"> </w:t>
      </w:r>
      <w:r>
        <w:rPr>
          <w:rFonts w:ascii="Times New Roman" w:hAnsi="Times New Roman" w:cs="Times New Roman"/>
          <w:lang w:val="en-US"/>
        </w:rPr>
        <w:lastRenderedPageBreak/>
        <w:t>(P-value &lt; 0.05)</w:t>
      </w:r>
      <w:r w:rsidRPr="00D80F4E">
        <w:rPr>
          <w:rFonts w:ascii="Times New Roman" w:hAnsi="Times New Roman" w:cs="Times New Roman"/>
          <w:lang w:val="en-US"/>
        </w:rPr>
        <w:t>. Correlated motifs are likely to represent haplotype blocks</w:t>
      </w:r>
      <w:r>
        <w:rPr>
          <w:rFonts w:ascii="Times New Roman" w:hAnsi="Times New Roman" w:cs="Times New Roman"/>
          <w:lang w:val="en-US"/>
        </w:rPr>
        <w:t xml:space="preserve"> among populations.</w:t>
      </w:r>
    </w:p>
    <w:p w14:paraId="5D76467D" w14:textId="77777777" w:rsidR="00292A4A" w:rsidRDefault="00292A4A" w:rsidP="00292A4A">
      <w:pPr>
        <w:jc w:val="both"/>
        <w:rPr>
          <w:rFonts w:ascii="Times New Roman" w:hAnsi="Times New Roman" w:cs="Times New Roman"/>
          <w:lang w:val="en-US"/>
        </w:rPr>
      </w:pPr>
      <w:r>
        <w:rPr>
          <w:rFonts w:ascii="Times New Roman" w:hAnsi="Times New Roman" w:cs="Times New Roman"/>
          <w:noProof/>
          <w:lang w:val="en-GB" w:eastAsia="en-GB"/>
        </w:rPr>
        <w:drawing>
          <wp:inline distT="0" distB="0" distL="0" distR="0" wp14:anchorId="4060BB3B" wp14:editId="59FB9B53">
            <wp:extent cx="5486400" cy="201168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2011680"/>
                    </a:xfrm>
                    <a:prstGeom prst="rect">
                      <a:avLst/>
                    </a:prstGeom>
                  </pic:spPr>
                </pic:pic>
              </a:graphicData>
            </a:graphic>
          </wp:inline>
        </w:drawing>
      </w:r>
    </w:p>
    <w:p w14:paraId="1D7B1409" w14:textId="77777777" w:rsidR="00292A4A" w:rsidRDefault="00292A4A" w:rsidP="00292A4A">
      <w:pPr>
        <w:jc w:val="both"/>
        <w:rPr>
          <w:rFonts w:ascii="Times New Roman" w:hAnsi="Times New Roman" w:cs="Times New Roman"/>
          <w:lang w:val="en-US"/>
        </w:rPr>
      </w:pPr>
      <w:r>
        <w:rPr>
          <w:rFonts w:ascii="Times New Roman" w:hAnsi="Times New Roman" w:cs="Times New Roman"/>
          <w:lang w:val="en-US"/>
        </w:rPr>
        <w:t xml:space="preserve">Figure S3. </w:t>
      </w:r>
      <w:r w:rsidRPr="002149A9">
        <w:rPr>
          <w:rFonts w:ascii="Calibri" w:hAnsi="Calibri" w:cs="Calibri"/>
          <w:lang w:val="en-US"/>
        </w:rPr>
        <w:t>﻿</w:t>
      </w:r>
      <w:r w:rsidRPr="002149A9">
        <w:rPr>
          <w:rFonts w:ascii="Times New Roman" w:hAnsi="Times New Roman" w:cs="Times New Roman"/>
          <w:lang w:val="en-US"/>
        </w:rPr>
        <w:t xml:space="preserve">Alignment of partial </w:t>
      </w:r>
      <w:r>
        <w:rPr>
          <w:rFonts w:ascii="Times New Roman" w:hAnsi="Times New Roman" w:cs="Times New Roman"/>
          <w:lang w:val="en-US"/>
        </w:rPr>
        <w:t xml:space="preserve">(A) MHC class I exon 2 and (B) </w:t>
      </w:r>
      <w:r w:rsidRPr="002149A9">
        <w:rPr>
          <w:rFonts w:ascii="Times New Roman" w:hAnsi="Times New Roman" w:cs="Times New Roman"/>
          <w:lang w:val="en-US"/>
        </w:rPr>
        <w:t xml:space="preserve">MHC class II DRB exon 2 amino acid sequences of </w:t>
      </w:r>
      <w:r w:rsidRPr="002149A9">
        <w:rPr>
          <w:rFonts w:ascii="Times New Roman" w:hAnsi="Times New Roman" w:cs="Times New Roman"/>
          <w:i/>
          <w:iCs/>
          <w:lang w:val="en-US"/>
        </w:rPr>
        <w:t xml:space="preserve">M. </w:t>
      </w:r>
      <w:proofErr w:type="spellStart"/>
      <w:r w:rsidRPr="002149A9">
        <w:rPr>
          <w:rFonts w:ascii="Times New Roman" w:hAnsi="Times New Roman" w:cs="Times New Roman"/>
          <w:i/>
          <w:iCs/>
          <w:lang w:val="en-US"/>
        </w:rPr>
        <w:t>lutreola</w:t>
      </w:r>
      <w:proofErr w:type="spellEnd"/>
      <w:r w:rsidRPr="002149A9">
        <w:rPr>
          <w:rFonts w:ascii="Times New Roman" w:hAnsi="Times New Roman" w:cs="Times New Roman"/>
          <w:lang w:val="en-US"/>
        </w:rPr>
        <w:t>.</w:t>
      </w:r>
      <w:r>
        <w:rPr>
          <w:rFonts w:ascii="Times New Roman" w:hAnsi="Times New Roman" w:cs="Times New Roman"/>
          <w:lang w:val="en-US"/>
        </w:rPr>
        <w:t xml:space="preserve"> Orange shading represent motifs only present in western mink and blue shading to the eastern population. Asterisks (*) represent </w:t>
      </w:r>
      <w:r w:rsidRPr="002149A9">
        <w:rPr>
          <w:rFonts w:ascii="Times New Roman" w:hAnsi="Times New Roman" w:cs="Times New Roman"/>
          <w:lang w:val="en-US"/>
        </w:rPr>
        <w:t>a</w:t>
      </w:r>
      <w:r>
        <w:rPr>
          <w:rFonts w:ascii="Times New Roman" w:hAnsi="Times New Roman" w:cs="Times New Roman"/>
          <w:lang w:val="en-US"/>
        </w:rPr>
        <w:t xml:space="preserve">mino </w:t>
      </w:r>
      <w:r w:rsidRPr="002149A9">
        <w:rPr>
          <w:rFonts w:ascii="Times New Roman" w:hAnsi="Times New Roman" w:cs="Times New Roman"/>
          <w:lang w:val="en-US"/>
        </w:rPr>
        <w:t>a</w:t>
      </w:r>
      <w:r>
        <w:rPr>
          <w:rFonts w:ascii="Times New Roman" w:hAnsi="Times New Roman" w:cs="Times New Roman"/>
          <w:lang w:val="en-US"/>
        </w:rPr>
        <w:t>cid</w:t>
      </w:r>
      <w:r w:rsidRPr="002149A9">
        <w:rPr>
          <w:rFonts w:ascii="Times New Roman" w:hAnsi="Times New Roman" w:cs="Times New Roman"/>
          <w:lang w:val="en-US"/>
        </w:rPr>
        <w:t xml:space="preserve"> residues pointing toward the </w:t>
      </w:r>
      <w:r>
        <w:rPr>
          <w:rFonts w:ascii="Times New Roman" w:hAnsi="Times New Roman" w:cs="Times New Roman"/>
          <w:lang w:val="en-US"/>
        </w:rPr>
        <w:t>T-cell receptors, carets (^) highlight</w:t>
      </w:r>
      <w:r w:rsidRPr="002149A9">
        <w:rPr>
          <w:rFonts w:ascii="Times New Roman" w:hAnsi="Times New Roman" w:cs="Times New Roman"/>
          <w:lang w:val="en-US"/>
        </w:rPr>
        <w:t xml:space="preserve"> antigen-binding site residues pointing up on an alpha-helix, postulated to interact with peptides and/or T-cell receptors</w:t>
      </w:r>
      <w:r>
        <w:rPr>
          <w:rFonts w:ascii="Times New Roman" w:hAnsi="Times New Roman" w:cs="Times New Roman"/>
          <w:lang w:val="en-US"/>
        </w:rPr>
        <w:t xml:space="preserve">. Tildes (~) indicate </w:t>
      </w:r>
      <w:r w:rsidRPr="001E101E">
        <w:rPr>
          <w:rFonts w:ascii="Times New Roman" w:hAnsi="Times New Roman" w:cs="Times New Roman"/>
          <w:lang w:val="en-US"/>
        </w:rPr>
        <w:t>residues on an alpha-helix that is pointing away from the antigen-biding sites, postulated to interact with T-cell receptors</w:t>
      </w:r>
      <w:r>
        <w:rPr>
          <w:rFonts w:ascii="Times New Roman" w:hAnsi="Times New Roman" w:cs="Times New Roman"/>
          <w:lang w:val="en-US"/>
        </w:rPr>
        <w:t>.</w:t>
      </w:r>
      <w:r w:rsidRPr="002149A9">
        <w:rPr>
          <w:lang w:val="en-US"/>
        </w:rPr>
        <w:t xml:space="preserve"> </w:t>
      </w:r>
      <w:r w:rsidRPr="002149A9">
        <w:rPr>
          <w:rFonts w:ascii="Times New Roman" w:hAnsi="Times New Roman" w:cs="Times New Roman"/>
          <w:lang w:val="en-US"/>
        </w:rPr>
        <w:t>Residues that form the beta-sheet or alpha-helix, and residues that influence the binding of the CD</w:t>
      </w:r>
      <w:r>
        <w:rPr>
          <w:rFonts w:ascii="Times New Roman" w:hAnsi="Times New Roman" w:cs="Times New Roman"/>
          <w:lang w:val="en-US"/>
        </w:rPr>
        <w:t>8</w:t>
      </w:r>
      <w:r w:rsidRPr="002149A9">
        <w:rPr>
          <w:rFonts w:ascii="Times New Roman" w:hAnsi="Times New Roman" w:cs="Times New Roman"/>
          <w:lang w:val="en-US"/>
        </w:rPr>
        <w:t>/CD</w:t>
      </w:r>
      <w:r>
        <w:rPr>
          <w:rFonts w:ascii="Times New Roman" w:hAnsi="Times New Roman" w:cs="Times New Roman"/>
          <w:lang w:val="en-US"/>
        </w:rPr>
        <w:t>4</w:t>
      </w:r>
      <w:r w:rsidRPr="002149A9">
        <w:rPr>
          <w:rFonts w:ascii="Times New Roman" w:hAnsi="Times New Roman" w:cs="Times New Roman"/>
          <w:lang w:val="en-US"/>
        </w:rPr>
        <w:t xml:space="preserve"> glycoprotein are marked under the alignment</w:t>
      </w:r>
      <w:r>
        <w:rPr>
          <w:rFonts w:ascii="Times New Roman" w:hAnsi="Times New Roman" w:cs="Times New Roman"/>
          <w:lang w:val="en-US"/>
        </w:rPr>
        <w:t xml:space="preserve"> for MHC-I and MHC-II respectively (</w:t>
      </w:r>
      <w:r w:rsidRPr="002149A9">
        <w:rPr>
          <w:rFonts w:ascii="Times New Roman" w:hAnsi="Times New Roman" w:cs="Times New Roman"/>
          <w:lang w:val="en-US"/>
        </w:rPr>
        <w:t>Sin et al</w:t>
      </w:r>
      <w:r>
        <w:rPr>
          <w:rFonts w:ascii="Times New Roman" w:hAnsi="Times New Roman" w:cs="Times New Roman"/>
          <w:lang w:val="en-US"/>
        </w:rPr>
        <w:t>.</w:t>
      </w:r>
      <w:r w:rsidRPr="002149A9">
        <w:rPr>
          <w:rFonts w:ascii="Times New Roman" w:hAnsi="Times New Roman" w:cs="Times New Roman"/>
          <w:lang w:val="en-US"/>
        </w:rPr>
        <w:t>, 2012</w:t>
      </w:r>
      <w:r>
        <w:rPr>
          <w:rFonts w:ascii="Times New Roman" w:hAnsi="Times New Roman" w:cs="Times New Roman"/>
          <w:lang w:val="en-US"/>
        </w:rPr>
        <w:t>;</w:t>
      </w:r>
      <w:r w:rsidRPr="002149A9">
        <w:rPr>
          <w:rFonts w:ascii="Times New Roman" w:hAnsi="Times New Roman" w:cs="Times New Roman"/>
          <w:lang w:val="en-US"/>
        </w:rPr>
        <w:t xml:space="preserve"> </w:t>
      </w:r>
      <w:r w:rsidRPr="001E101E">
        <w:rPr>
          <w:rFonts w:ascii="Calibri" w:hAnsi="Calibri" w:cs="Calibri"/>
        </w:rPr>
        <w:t>﻿</w:t>
      </w:r>
      <w:r w:rsidRPr="002149A9">
        <w:rPr>
          <w:rFonts w:ascii="Times New Roman" w:hAnsi="Times New Roman" w:cs="Times New Roman"/>
          <w:lang w:val="en-US"/>
        </w:rPr>
        <w:t xml:space="preserve">Bjorkman </w:t>
      </w:r>
      <w:r>
        <w:rPr>
          <w:rFonts w:ascii="Times New Roman" w:hAnsi="Times New Roman" w:cs="Times New Roman"/>
          <w:lang w:val="en-US"/>
        </w:rPr>
        <w:t>&amp;</w:t>
      </w:r>
      <w:r w:rsidRPr="002149A9">
        <w:rPr>
          <w:rFonts w:ascii="Times New Roman" w:hAnsi="Times New Roman" w:cs="Times New Roman"/>
          <w:lang w:val="en-US"/>
        </w:rPr>
        <w:t xml:space="preserve"> </w:t>
      </w:r>
      <w:r>
        <w:rPr>
          <w:rFonts w:ascii="Times New Roman" w:hAnsi="Times New Roman" w:cs="Times New Roman"/>
          <w:lang w:val="en-US"/>
        </w:rPr>
        <w:t xml:space="preserve">Parham, </w:t>
      </w:r>
      <w:r w:rsidRPr="002149A9">
        <w:rPr>
          <w:rFonts w:ascii="Times New Roman" w:hAnsi="Times New Roman" w:cs="Times New Roman"/>
          <w:lang w:val="en-US"/>
        </w:rPr>
        <w:t>19</w:t>
      </w:r>
      <w:r>
        <w:rPr>
          <w:rFonts w:ascii="Times New Roman" w:hAnsi="Times New Roman" w:cs="Times New Roman"/>
          <w:lang w:val="en-US"/>
        </w:rPr>
        <w:t>90;</w:t>
      </w:r>
      <w:r w:rsidRPr="002149A9">
        <w:rPr>
          <w:rFonts w:ascii="Times New Roman" w:hAnsi="Times New Roman" w:cs="Times New Roman"/>
          <w:lang w:val="en-US"/>
        </w:rPr>
        <w:t xml:space="preserve"> </w:t>
      </w:r>
      <w:proofErr w:type="spellStart"/>
      <w:r>
        <w:rPr>
          <w:rFonts w:ascii="Times New Roman" w:hAnsi="Times New Roman" w:cs="Times New Roman"/>
          <w:lang w:val="en-US"/>
        </w:rPr>
        <w:t>Reche</w:t>
      </w:r>
      <w:proofErr w:type="spellEnd"/>
      <w:r w:rsidRPr="002149A9">
        <w:rPr>
          <w:rFonts w:ascii="Times New Roman" w:hAnsi="Times New Roman" w:cs="Times New Roman"/>
          <w:lang w:val="en-US"/>
        </w:rPr>
        <w:t xml:space="preserve"> </w:t>
      </w:r>
      <w:r>
        <w:rPr>
          <w:rFonts w:ascii="Times New Roman" w:hAnsi="Times New Roman" w:cs="Times New Roman"/>
          <w:lang w:val="en-US"/>
        </w:rPr>
        <w:t xml:space="preserve">&amp; </w:t>
      </w:r>
      <w:proofErr w:type="spellStart"/>
      <w:r>
        <w:rPr>
          <w:rFonts w:ascii="Times New Roman" w:hAnsi="Times New Roman" w:cs="Times New Roman"/>
          <w:lang w:val="en-US"/>
        </w:rPr>
        <w:t>Reinherz</w:t>
      </w:r>
      <w:proofErr w:type="spellEnd"/>
      <w:r w:rsidRPr="002149A9">
        <w:rPr>
          <w:rFonts w:ascii="Times New Roman" w:hAnsi="Times New Roman" w:cs="Times New Roman"/>
          <w:lang w:val="en-US"/>
        </w:rPr>
        <w:t xml:space="preserve"> 2003</w:t>
      </w:r>
      <w:r>
        <w:rPr>
          <w:rFonts w:ascii="Times New Roman" w:hAnsi="Times New Roman" w:cs="Times New Roman"/>
          <w:lang w:val="en-US"/>
        </w:rPr>
        <w:t>).</w:t>
      </w:r>
    </w:p>
    <w:p w14:paraId="15BC62F5" w14:textId="77777777" w:rsidR="00292A4A" w:rsidRDefault="00292A4A" w:rsidP="00292A4A">
      <w:pPr>
        <w:jc w:val="both"/>
        <w:rPr>
          <w:rFonts w:ascii="Times New Roman" w:hAnsi="Times New Roman" w:cs="Times New Roman"/>
          <w:lang w:val="en-US"/>
        </w:rPr>
      </w:pPr>
    </w:p>
    <w:p w14:paraId="772D01A1" w14:textId="77777777" w:rsidR="00292A4A" w:rsidRDefault="00292A4A" w:rsidP="00292A4A">
      <w:pPr>
        <w:jc w:val="both"/>
        <w:rPr>
          <w:rFonts w:ascii="Times New Roman" w:hAnsi="Times New Roman" w:cs="Times New Roman"/>
          <w:lang w:val="en-US"/>
        </w:rPr>
      </w:pPr>
      <w:r>
        <w:rPr>
          <w:rFonts w:ascii="Times New Roman" w:hAnsi="Times New Roman" w:cs="Times New Roman"/>
          <w:noProof/>
          <w:lang w:val="en-GB" w:eastAsia="en-GB"/>
        </w:rPr>
        <w:drawing>
          <wp:inline distT="0" distB="0" distL="0" distR="0" wp14:anchorId="2482B7A4" wp14:editId="45CBC50D">
            <wp:extent cx="5486400" cy="1454785"/>
            <wp:effectExtent l="0" t="0" r="0" b="571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86400" cy="1454785"/>
                    </a:xfrm>
                    <a:prstGeom prst="rect">
                      <a:avLst/>
                    </a:prstGeom>
                  </pic:spPr>
                </pic:pic>
              </a:graphicData>
            </a:graphic>
          </wp:inline>
        </w:drawing>
      </w:r>
    </w:p>
    <w:p w14:paraId="14A47946" w14:textId="77777777" w:rsidR="00292A4A" w:rsidRDefault="00292A4A" w:rsidP="00292A4A">
      <w:pPr>
        <w:jc w:val="both"/>
        <w:rPr>
          <w:rFonts w:ascii="Times New Roman" w:hAnsi="Times New Roman" w:cs="Times New Roman"/>
          <w:lang w:val="en-US"/>
        </w:rPr>
      </w:pPr>
    </w:p>
    <w:p w14:paraId="04CD289B" w14:textId="77777777" w:rsidR="00292A4A" w:rsidRDefault="00292A4A" w:rsidP="00292A4A">
      <w:pPr>
        <w:jc w:val="both"/>
        <w:rPr>
          <w:rFonts w:ascii="Times New Roman" w:hAnsi="Times New Roman" w:cs="Times New Roman"/>
          <w:lang w:val="en-US"/>
        </w:rPr>
      </w:pPr>
      <w:r>
        <w:rPr>
          <w:rFonts w:ascii="Times New Roman" w:hAnsi="Times New Roman" w:cs="Times New Roman"/>
          <w:lang w:val="en-US"/>
        </w:rPr>
        <w:t xml:space="preserve">Figure S4. Distribution of estimates for three microbial richness indexes (A: Faith’s PD, B: Chao1, C: Shannon index) for linear regression models with neutral and adaptive genetic diversity measures. Dots represent the mean for each estimate and whiskers </w:t>
      </w:r>
      <w:r w:rsidRPr="006304DC">
        <w:rPr>
          <w:rFonts w:ascii="Times New Roman" w:hAnsi="Times New Roman" w:cs="Times New Roman"/>
          <w:lang w:val="en-US"/>
        </w:rPr>
        <w:t>extending to the last data points</w:t>
      </w:r>
      <w:r>
        <w:rPr>
          <w:rFonts w:ascii="Times New Roman" w:hAnsi="Times New Roman" w:cs="Times New Roman"/>
          <w:lang w:val="en-US"/>
        </w:rPr>
        <w:t xml:space="preserve">, in red are negative correlations and blue for positive. MLH: Microsatellite markers’ </w:t>
      </w:r>
      <w:proofErr w:type="spellStart"/>
      <w:r>
        <w:rPr>
          <w:rFonts w:ascii="Times New Roman" w:hAnsi="Times New Roman" w:cs="Times New Roman"/>
          <w:lang w:val="en-US"/>
        </w:rPr>
        <w:t>multilocus</w:t>
      </w:r>
      <w:proofErr w:type="spellEnd"/>
      <w:r>
        <w:rPr>
          <w:rFonts w:ascii="Times New Roman" w:hAnsi="Times New Roman" w:cs="Times New Roman"/>
          <w:lang w:val="en-US"/>
        </w:rPr>
        <w:t xml:space="preserve"> heterozygosity, F: Microsatellites inbreeding coefficient, MHC-I and MHC class II richness and divergence. A:</w:t>
      </w:r>
      <w:r w:rsidRPr="004A1B00">
        <w:rPr>
          <w:lang w:val="en-US"/>
        </w:rPr>
        <w:t xml:space="preserve"> </w:t>
      </w:r>
      <w:r w:rsidRPr="004A1B00">
        <w:rPr>
          <w:rFonts w:ascii="Times New Roman" w:hAnsi="Times New Roman" w:cs="Times New Roman"/>
          <w:lang w:val="en-US"/>
        </w:rPr>
        <w:t>F-statistic: 0.5</w:t>
      </w:r>
      <w:r>
        <w:rPr>
          <w:rFonts w:ascii="Times New Roman" w:hAnsi="Times New Roman" w:cs="Times New Roman"/>
          <w:lang w:val="en-US"/>
        </w:rPr>
        <w:t xml:space="preserve">502, R-squared: </w:t>
      </w:r>
      <w:r w:rsidRPr="004A1B00">
        <w:rPr>
          <w:rFonts w:ascii="Times New Roman" w:hAnsi="Times New Roman" w:cs="Times New Roman"/>
          <w:lang w:val="en-US"/>
        </w:rPr>
        <w:t>0.16</w:t>
      </w:r>
      <w:r>
        <w:rPr>
          <w:rFonts w:ascii="Times New Roman" w:hAnsi="Times New Roman" w:cs="Times New Roman"/>
          <w:lang w:val="en-US"/>
        </w:rPr>
        <w:t>26,</w:t>
      </w:r>
      <w:r w:rsidRPr="004A1B00">
        <w:rPr>
          <w:rFonts w:ascii="Times New Roman" w:hAnsi="Times New Roman" w:cs="Times New Roman"/>
          <w:lang w:val="en-US"/>
        </w:rPr>
        <w:t xml:space="preserve"> p-value: 0.76</w:t>
      </w:r>
      <w:r>
        <w:rPr>
          <w:rFonts w:ascii="Times New Roman" w:hAnsi="Times New Roman" w:cs="Times New Roman"/>
          <w:lang w:val="en-US"/>
        </w:rPr>
        <w:t>33, B:</w:t>
      </w:r>
      <w:r w:rsidRPr="004A1B00">
        <w:rPr>
          <w:rFonts w:ascii="Helvetica" w:hAnsi="Helvetica" w:cs="Helvetica"/>
          <w:lang w:val="en-US"/>
        </w:rPr>
        <w:t xml:space="preserve"> </w:t>
      </w:r>
      <w:r w:rsidRPr="004A1B00">
        <w:rPr>
          <w:rFonts w:ascii="Times New Roman" w:hAnsi="Times New Roman" w:cs="Times New Roman"/>
          <w:lang w:val="en-US"/>
        </w:rPr>
        <w:t>F-statistic: 0.</w:t>
      </w:r>
      <w:r>
        <w:rPr>
          <w:rFonts w:ascii="Times New Roman" w:hAnsi="Times New Roman" w:cs="Times New Roman"/>
          <w:lang w:val="en-US"/>
        </w:rPr>
        <w:t>5795</w:t>
      </w:r>
      <w:r w:rsidRPr="004A1B00">
        <w:rPr>
          <w:rFonts w:ascii="Times New Roman" w:hAnsi="Times New Roman" w:cs="Times New Roman"/>
          <w:lang w:val="en-US"/>
        </w:rPr>
        <w:t>,</w:t>
      </w:r>
      <w:r>
        <w:rPr>
          <w:rFonts w:ascii="Times New Roman" w:hAnsi="Times New Roman" w:cs="Times New Roman"/>
          <w:lang w:val="en-US"/>
        </w:rPr>
        <w:t xml:space="preserve"> R-squared:</w:t>
      </w:r>
      <w:r w:rsidRPr="004A1B00">
        <w:rPr>
          <w:lang w:val="en-US"/>
        </w:rPr>
        <w:t xml:space="preserve"> </w:t>
      </w:r>
      <w:r w:rsidRPr="004A1B00">
        <w:rPr>
          <w:rFonts w:ascii="Times New Roman" w:hAnsi="Times New Roman" w:cs="Times New Roman"/>
          <w:lang w:val="en-US"/>
        </w:rPr>
        <w:t>0.</w:t>
      </w:r>
      <w:r>
        <w:rPr>
          <w:rFonts w:ascii="Times New Roman" w:hAnsi="Times New Roman" w:cs="Times New Roman"/>
          <w:lang w:val="en-US"/>
        </w:rPr>
        <w:t>1698,</w:t>
      </w:r>
      <w:r w:rsidRPr="004A1B00">
        <w:rPr>
          <w:rFonts w:ascii="Times New Roman" w:hAnsi="Times New Roman" w:cs="Times New Roman"/>
          <w:lang w:val="en-US"/>
        </w:rPr>
        <w:t xml:space="preserve"> p-value: 0.</w:t>
      </w:r>
      <w:r>
        <w:rPr>
          <w:rFonts w:ascii="Times New Roman" w:hAnsi="Times New Roman" w:cs="Times New Roman"/>
          <w:lang w:val="en-US"/>
        </w:rPr>
        <w:t xml:space="preserve">7417, C: </w:t>
      </w:r>
      <w:r w:rsidRPr="004A1B00">
        <w:rPr>
          <w:rFonts w:ascii="Times New Roman" w:hAnsi="Times New Roman" w:cs="Times New Roman"/>
          <w:lang w:val="en-US"/>
        </w:rPr>
        <w:t>F-statistic</w:t>
      </w:r>
      <w:r>
        <w:rPr>
          <w:rFonts w:ascii="Times New Roman" w:hAnsi="Times New Roman" w:cs="Times New Roman"/>
          <w:lang w:val="en-US"/>
        </w:rPr>
        <w:t>=</w:t>
      </w:r>
      <w:r w:rsidRPr="004A1B00">
        <w:rPr>
          <w:rFonts w:ascii="Times New Roman" w:hAnsi="Times New Roman" w:cs="Times New Roman"/>
          <w:lang w:val="en-US"/>
        </w:rPr>
        <w:t>0.5</w:t>
      </w:r>
      <w:r>
        <w:rPr>
          <w:rFonts w:ascii="Times New Roman" w:hAnsi="Times New Roman" w:cs="Times New Roman"/>
          <w:lang w:val="en-US"/>
        </w:rPr>
        <w:t>082</w:t>
      </w:r>
      <w:r w:rsidRPr="004A1B00">
        <w:rPr>
          <w:rFonts w:ascii="Times New Roman" w:hAnsi="Times New Roman" w:cs="Times New Roman"/>
          <w:lang w:val="en-US"/>
        </w:rPr>
        <w:t xml:space="preserve">, </w:t>
      </w:r>
      <w:r>
        <w:rPr>
          <w:rFonts w:ascii="Times New Roman" w:hAnsi="Times New Roman" w:cs="Times New Roman"/>
          <w:lang w:val="en-US"/>
        </w:rPr>
        <w:t>R-squared:</w:t>
      </w:r>
      <w:r w:rsidRPr="004A1B00">
        <w:rPr>
          <w:rFonts w:ascii="Helvetica" w:hAnsi="Helvetica" w:cs="Helvetica"/>
          <w:lang w:val="en-US"/>
        </w:rPr>
        <w:t xml:space="preserve"> </w:t>
      </w:r>
      <w:r w:rsidRPr="004A1B00">
        <w:rPr>
          <w:rFonts w:ascii="Times New Roman" w:hAnsi="Times New Roman" w:cs="Times New Roman"/>
          <w:lang w:val="en-US"/>
        </w:rPr>
        <w:t>0.</w:t>
      </w:r>
      <w:r>
        <w:rPr>
          <w:rFonts w:ascii="Times New Roman" w:hAnsi="Times New Roman" w:cs="Times New Roman"/>
          <w:lang w:val="en-US"/>
        </w:rPr>
        <w:t xml:space="preserve">1521, </w:t>
      </w:r>
      <w:r w:rsidRPr="004A1B00">
        <w:rPr>
          <w:rFonts w:ascii="Times New Roman" w:hAnsi="Times New Roman" w:cs="Times New Roman"/>
          <w:lang w:val="en-US"/>
        </w:rPr>
        <w:t>p-value</w:t>
      </w:r>
      <w:r>
        <w:rPr>
          <w:rFonts w:ascii="Times New Roman" w:hAnsi="Times New Roman" w:cs="Times New Roman"/>
          <w:lang w:val="en-US"/>
        </w:rPr>
        <w:t>=</w:t>
      </w:r>
      <w:r w:rsidRPr="004A1B00">
        <w:rPr>
          <w:rFonts w:ascii="Times New Roman" w:hAnsi="Times New Roman" w:cs="Times New Roman"/>
          <w:lang w:val="en-US"/>
        </w:rPr>
        <w:t>0.7</w:t>
      </w:r>
      <w:r>
        <w:rPr>
          <w:rFonts w:ascii="Times New Roman" w:hAnsi="Times New Roman" w:cs="Times New Roman"/>
          <w:lang w:val="en-US"/>
        </w:rPr>
        <w:t>939.</w:t>
      </w:r>
    </w:p>
    <w:p w14:paraId="4D9B824C" w14:textId="77777777" w:rsidR="00292A4A" w:rsidRDefault="00292A4A" w:rsidP="00292A4A">
      <w:pPr>
        <w:jc w:val="both"/>
        <w:rPr>
          <w:rFonts w:ascii="Times New Roman" w:hAnsi="Times New Roman" w:cs="Times New Roman"/>
          <w:lang w:val="en-US"/>
        </w:rPr>
      </w:pPr>
    </w:p>
    <w:p w14:paraId="61E27C18" w14:textId="77777777" w:rsidR="00292A4A" w:rsidRDefault="00292A4A" w:rsidP="00292A4A">
      <w:pPr>
        <w:spacing w:line="480" w:lineRule="auto"/>
        <w:jc w:val="both"/>
        <w:rPr>
          <w:rFonts w:ascii="Times New Roman" w:hAnsi="Times New Roman" w:cs="Times New Roman"/>
          <w:b/>
          <w:bCs/>
          <w:lang w:val="en-US"/>
        </w:rPr>
      </w:pPr>
      <w:r>
        <w:rPr>
          <w:rFonts w:ascii="Times New Roman" w:hAnsi="Times New Roman" w:cs="Times New Roman"/>
          <w:b/>
          <w:bCs/>
          <w:noProof/>
          <w:lang w:val="en-GB" w:eastAsia="en-GB"/>
        </w:rPr>
        <w:lastRenderedPageBreak/>
        <w:drawing>
          <wp:inline distT="0" distB="0" distL="0" distR="0" wp14:anchorId="35535F96" wp14:editId="5A86CB7E">
            <wp:extent cx="5486400" cy="3714750"/>
            <wp:effectExtent l="0" t="0" r="0" b="635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0">
                      <a:extLst>
                        <a:ext uri="{28A0092B-C50C-407E-A947-70E740481C1C}">
                          <a14:useLocalDpi xmlns:a14="http://schemas.microsoft.com/office/drawing/2010/main" val="0"/>
                        </a:ext>
                      </a:extLst>
                    </a:blip>
                    <a:stretch>
                      <a:fillRect/>
                    </a:stretch>
                  </pic:blipFill>
                  <pic:spPr>
                    <a:xfrm>
                      <a:off x="0" y="0"/>
                      <a:ext cx="5486400" cy="3714750"/>
                    </a:xfrm>
                    <a:prstGeom prst="rect">
                      <a:avLst/>
                    </a:prstGeom>
                  </pic:spPr>
                </pic:pic>
              </a:graphicData>
            </a:graphic>
          </wp:inline>
        </w:drawing>
      </w:r>
    </w:p>
    <w:p w14:paraId="48BF806E" w14:textId="77777777" w:rsidR="00292A4A" w:rsidRDefault="00292A4A" w:rsidP="00292A4A">
      <w:pPr>
        <w:jc w:val="both"/>
        <w:rPr>
          <w:rFonts w:ascii="Times New Roman" w:hAnsi="Times New Roman" w:cs="Times New Roman"/>
          <w:lang w:val="en-US"/>
        </w:rPr>
      </w:pPr>
      <w:r>
        <w:rPr>
          <w:rFonts w:ascii="Times New Roman" w:hAnsi="Times New Roman" w:cs="Times New Roman"/>
          <w:lang w:val="en-US"/>
        </w:rPr>
        <w:t xml:space="preserve">Figure S5. </w:t>
      </w:r>
      <w:r w:rsidRPr="00E71ADE">
        <w:rPr>
          <w:rFonts w:ascii="Calibri" w:hAnsi="Calibri" w:cs="Calibri"/>
          <w:lang w:val="en-US"/>
        </w:rPr>
        <w:t>﻿</w:t>
      </w:r>
      <w:r w:rsidRPr="00E71ADE">
        <w:rPr>
          <w:rFonts w:ascii="Times New Roman" w:hAnsi="Times New Roman" w:cs="Times New Roman"/>
          <w:lang w:val="en-US"/>
        </w:rPr>
        <w:t xml:space="preserve">Differences in </w:t>
      </w:r>
      <w:r>
        <w:rPr>
          <w:rFonts w:ascii="Times New Roman" w:hAnsi="Times New Roman" w:cs="Times New Roman"/>
          <w:lang w:val="en-US"/>
        </w:rPr>
        <w:t>E-mink</w:t>
      </w:r>
      <w:r w:rsidRPr="00E71ADE">
        <w:rPr>
          <w:rFonts w:ascii="Times New Roman" w:hAnsi="Times New Roman" w:cs="Times New Roman"/>
          <w:lang w:val="en-US"/>
        </w:rPr>
        <w:t xml:space="preserve"> </w:t>
      </w:r>
      <w:r>
        <w:rPr>
          <w:rFonts w:ascii="Times New Roman" w:hAnsi="Times New Roman" w:cs="Times New Roman"/>
          <w:lang w:val="en-US"/>
        </w:rPr>
        <w:t>MHC-I motif composition</w:t>
      </w:r>
      <w:r w:rsidRPr="00E71ADE">
        <w:rPr>
          <w:rFonts w:ascii="Times New Roman" w:hAnsi="Times New Roman" w:cs="Times New Roman"/>
          <w:lang w:val="en-US"/>
        </w:rPr>
        <w:t xml:space="preserve"> visualized by principal coordinates analysis of </w:t>
      </w:r>
      <w:r>
        <w:rPr>
          <w:rFonts w:ascii="Times New Roman" w:hAnsi="Times New Roman" w:cs="Times New Roman"/>
          <w:lang w:val="en-US"/>
        </w:rPr>
        <w:t>un</w:t>
      </w:r>
      <w:r w:rsidRPr="00E71ADE">
        <w:rPr>
          <w:rFonts w:ascii="Times New Roman" w:hAnsi="Times New Roman" w:cs="Times New Roman"/>
          <w:lang w:val="en-US"/>
        </w:rPr>
        <w:t xml:space="preserve">weighted </w:t>
      </w:r>
      <w:proofErr w:type="spellStart"/>
      <w:r w:rsidRPr="00E71ADE">
        <w:rPr>
          <w:rFonts w:ascii="Times New Roman" w:hAnsi="Times New Roman" w:cs="Times New Roman"/>
          <w:lang w:val="en-US"/>
        </w:rPr>
        <w:t>UniFrac</w:t>
      </w:r>
      <w:proofErr w:type="spellEnd"/>
      <w:r w:rsidRPr="00E71ADE">
        <w:rPr>
          <w:rFonts w:ascii="Times New Roman" w:hAnsi="Times New Roman" w:cs="Times New Roman"/>
          <w:lang w:val="en-US"/>
        </w:rPr>
        <w:t xml:space="preserve"> distances</w:t>
      </w:r>
      <w:r>
        <w:rPr>
          <w:rFonts w:ascii="Times New Roman" w:hAnsi="Times New Roman" w:cs="Times New Roman"/>
          <w:lang w:val="en-US"/>
        </w:rPr>
        <w:t>.</w:t>
      </w:r>
      <w:r w:rsidRPr="00E71ADE">
        <w:rPr>
          <w:rFonts w:ascii="Times New Roman" w:hAnsi="Times New Roman" w:cs="Times New Roman"/>
          <w:lang w:val="en-US"/>
        </w:rPr>
        <w:t xml:space="preserve"> Individuals are labelled according to </w:t>
      </w:r>
      <w:r>
        <w:rPr>
          <w:rFonts w:ascii="Times New Roman" w:hAnsi="Times New Roman" w:cs="Times New Roman"/>
          <w:lang w:val="en-US"/>
        </w:rPr>
        <w:t>their name their population or origin (animal names from eastern population are underlined, not underlined for western). Clusters correspond to the sex of each individual where the value is indicated at the centroid.</w:t>
      </w:r>
    </w:p>
    <w:p w14:paraId="75AEE263" w14:textId="77777777" w:rsidR="00292A4A" w:rsidRDefault="00292A4A" w:rsidP="00292A4A">
      <w:pPr>
        <w:spacing w:line="480" w:lineRule="auto"/>
        <w:jc w:val="both"/>
        <w:rPr>
          <w:rFonts w:ascii="Times New Roman" w:hAnsi="Times New Roman" w:cs="Times New Roman"/>
          <w:b/>
          <w:bCs/>
          <w:lang w:val="en-US"/>
        </w:rPr>
      </w:pPr>
    </w:p>
    <w:p w14:paraId="419835A1" w14:textId="77777777" w:rsidR="00023662" w:rsidRPr="00292A4A" w:rsidRDefault="00023662">
      <w:pPr>
        <w:rPr>
          <w:lang w:val="en-US"/>
        </w:rPr>
      </w:pPr>
    </w:p>
    <w:sectPr w:rsidR="00023662" w:rsidRPr="00292A4A" w:rsidSect="00A47AA7">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A4A"/>
    <w:rsid w:val="00023662"/>
    <w:rsid w:val="00292A4A"/>
    <w:rsid w:val="009F4149"/>
    <w:rsid w:val="00A47AA7"/>
    <w:rsid w:val="00BC2D07"/>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4:docId w14:val="5C21FB66"/>
  <w15:chartTrackingRefBased/>
  <w15:docId w15:val="{D833812F-FF1D-CB4F-89A5-30E946C56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A4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446</Words>
  <Characters>2453</Characters>
  <Application>Microsoft Office Word</Application>
  <DocSecurity>0</DocSecurity>
  <Lines>20</Lines>
  <Paragraphs>5</Paragraphs>
  <ScaleCrop>false</ScaleCrop>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van leeuwen</dc:creator>
  <cp:keywords/>
  <dc:description/>
  <cp:lastModifiedBy>pauline van leeuwen</cp:lastModifiedBy>
  <cp:revision>1</cp:revision>
  <dcterms:created xsi:type="dcterms:W3CDTF">2021-07-09T12:07:00Z</dcterms:created>
  <dcterms:modified xsi:type="dcterms:W3CDTF">2021-07-09T12:08:00Z</dcterms:modified>
</cp:coreProperties>
</file>