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F5DF65" w14:textId="16C41854" w:rsidR="00146CFE" w:rsidRDefault="00146CFE" w:rsidP="00045178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46CFE">
        <w:drawing>
          <wp:inline distT="0" distB="0" distL="0" distR="0" wp14:anchorId="5F87DE1E" wp14:editId="74713501">
            <wp:extent cx="5274310" cy="5062220"/>
            <wp:effectExtent l="0" t="0" r="2540" b="5080"/>
            <wp:docPr id="18316037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06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C2B50" w14:textId="12660CF9" w:rsidR="00045178" w:rsidRPr="00FB2F7E" w:rsidRDefault="00045178" w:rsidP="0004517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C6312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S1. Antitumor response to ARD in immunodeficient mice and </w:t>
      </w:r>
      <w:proofErr w:type="spellStart"/>
      <w:r w:rsidRPr="00DC6312">
        <w:rPr>
          <w:rFonts w:ascii="Times New Roman" w:hAnsi="Times New Roman" w:cs="Times New Roman"/>
          <w:b/>
          <w:bCs/>
          <w:sz w:val="24"/>
          <w:szCs w:val="24"/>
        </w:rPr>
        <w:t>pseudotime</w:t>
      </w:r>
      <w:proofErr w:type="spellEnd"/>
      <w:r w:rsidRPr="00DC6312">
        <w:rPr>
          <w:rFonts w:ascii="Times New Roman" w:hAnsi="Times New Roman" w:cs="Times New Roman"/>
          <w:b/>
          <w:bCs/>
          <w:sz w:val="24"/>
          <w:szCs w:val="24"/>
        </w:rPr>
        <w:t xml:space="preserve"> analysis of macrophage subsets.</w:t>
      </w:r>
      <w:r w:rsidRPr="00DC6312">
        <w:rPr>
          <w:rFonts w:ascii="Times New Roman" w:hAnsi="Times New Roman" w:cs="Times New Roman"/>
          <w:sz w:val="24"/>
          <w:szCs w:val="24"/>
        </w:rPr>
        <w:t xml:space="preserve"> (A) Growth curves of subcutaneous KPC tumors in nude mice under indicated treatments. (B) Body weight changes during treatment. (C) Representative images of excised tumors. Scale bar, 1 cm. (D) </w:t>
      </w:r>
      <w:proofErr w:type="spellStart"/>
      <w:r w:rsidRPr="00DC6312">
        <w:rPr>
          <w:rFonts w:ascii="Times New Roman" w:hAnsi="Times New Roman" w:cs="Times New Roman"/>
          <w:sz w:val="24"/>
          <w:szCs w:val="24"/>
        </w:rPr>
        <w:t>Pseudotime</w:t>
      </w:r>
      <w:proofErr w:type="spellEnd"/>
      <w:r w:rsidRPr="00DC6312">
        <w:rPr>
          <w:rFonts w:ascii="Times New Roman" w:hAnsi="Times New Roman" w:cs="Times New Roman"/>
          <w:sz w:val="24"/>
          <w:szCs w:val="24"/>
        </w:rPr>
        <w:t xml:space="preserve"> trajectories of macrophage subsets. (E) Representative genes with dynamic expression along </w:t>
      </w:r>
      <w:proofErr w:type="spellStart"/>
      <w:r w:rsidRPr="00DC6312">
        <w:rPr>
          <w:rFonts w:ascii="Times New Roman" w:hAnsi="Times New Roman" w:cs="Times New Roman"/>
          <w:sz w:val="24"/>
          <w:szCs w:val="24"/>
        </w:rPr>
        <w:t>pseudotime</w:t>
      </w:r>
      <w:proofErr w:type="spellEnd"/>
      <w:r w:rsidRPr="00DC6312">
        <w:rPr>
          <w:rFonts w:ascii="Times New Roman" w:hAnsi="Times New Roman" w:cs="Times New Roman"/>
          <w:sz w:val="24"/>
          <w:szCs w:val="24"/>
        </w:rPr>
        <w:t xml:space="preserve">. (F) Heatmap of dynamically regulated genes across </w:t>
      </w:r>
      <w:proofErr w:type="spellStart"/>
      <w:r w:rsidRPr="00DC6312">
        <w:rPr>
          <w:rFonts w:ascii="Times New Roman" w:hAnsi="Times New Roman" w:cs="Times New Roman"/>
          <w:sz w:val="24"/>
          <w:szCs w:val="24"/>
        </w:rPr>
        <w:t>pseudotime</w:t>
      </w:r>
      <w:proofErr w:type="spellEnd"/>
      <w:r w:rsidRPr="00DC6312">
        <w:rPr>
          <w:rFonts w:ascii="Times New Roman" w:hAnsi="Times New Roman" w:cs="Times New Roman"/>
          <w:sz w:val="24"/>
          <w:szCs w:val="24"/>
        </w:rPr>
        <w:t xml:space="preserve"> clusters.</w:t>
      </w:r>
    </w:p>
    <w:p w14:paraId="4FB2C6AA" w14:textId="3E7A1BD9" w:rsidR="00045178" w:rsidRDefault="00146CFE" w:rsidP="00045178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46CFE">
        <w:lastRenderedPageBreak/>
        <w:drawing>
          <wp:inline distT="0" distB="0" distL="0" distR="0" wp14:anchorId="05C2A224" wp14:editId="27D9B66C">
            <wp:extent cx="4082599" cy="7610167"/>
            <wp:effectExtent l="0" t="0" r="0" b="0"/>
            <wp:docPr id="199554733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738" cy="761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5310E" w14:textId="09B71524" w:rsidR="00045178" w:rsidRDefault="00045178" w:rsidP="0004517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C6312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S2. </w:t>
      </w:r>
      <w:proofErr w:type="spellStart"/>
      <w:r w:rsidRPr="00DC6312">
        <w:rPr>
          <w:rFonts w:ascii="Times New Roman" w:hAnsi="Times New Roman" w:cs="Times New Roman"/>
          <w:b/>
          <w:bCs/>
          <w:sz w:val="24"/>
          <w:szCs w:val="24"/>
        </w:rPr>
        <w:t>scMetabolism</w:t>
      </w:r>
      <w:proofErr w:type="spellEnd"/>
      <w:r w:rsidRPr="00DC6312">
        <w:rPr>
          <w:rFonts w:ascii="Times New Roman" w:hAnsi="Times New Roman" w:cs="Times New Roman"/>
          <w:b/>
          <w:bCs/>
          <w:sz w:val="24"/>
          <w:szCs w:val="24"/>
        </w:rPr>
        <w:t xml:space="preserve"> profiling of metabolic pathway activity across myeloid subpopulations.</w:t>
      </w:r>
      <w:r w:rsidRPr="00DC6312">
        <w:rPr>
          <w:rFonts w:ascii="Times New Roman" w:hAnsi="Times New Roman" w:cs="Times New Roman"/>
          <w:sz w:val="24"/>
          <w:szCs w:val="24"/>
        </w:rPr>
        <w:t xml:space="preserve"> Dot plot of relative metabolic pathway activity scores across myeloid subpopulations in vehicle- and ARD-treated tumors. Dot size and color indicate relative pathway activity.</w:t>
      </w:r>
    </w:p>
    <w:p w14:paraId="0342170D" w14:textId="714C6E03" w:rsidR="00045178" w:rsidRDefault="00146CFE" w:rsidP="00045178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  <w:r w:rsidRPr="00146CFE">
        <w:drawing>
          <wp:inline distT="0" distB="0" distL="0" distR="0" wp14:anchorId="76C547F0" wp14:editId="2D590D2C">
            <wp:extent cx="3935277" cy="7565923"/>
            <wp:effectExtent l="0" t="0" r="8255" b="0"/>
            <wp:docPr id="27806935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964" cy="7569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57E9F" w14:textId="56C29E5C" w:rsidR="00045178" w:rsidRPr="00FB2F7E" w:rsidRDefault="00045178" w:rsidP="00045178">
      <w:pPr>
        <w:spacing w:line="360" w:lineRule="auto"/>
        <w:rPr>
          <w:rFonts w:ascii="Times New Roman" w:hAnsi="Times New Roman" w:cs="Times New Roman"/>
        </w:rPr>
      </w:pPr>
      <w:r w:rsidRPr="00347A06">
        <w:rPr>
          <w:rFonts w:ascii="Times New Roman" w:hAnsi="Times New Roman" w:cs="Times New Roman"/>
          <w:b/>
          <w:bCs/>
        </w:rPr>
        <w:t xml:space="preserve">Supplementary Figure S3. </w:t>
      </w:r>
      <w:proofErr w:type="spellStart"/>
      <w:r w:rsidRPr="00347A06">
        <w:rPr>
          <w:rFonts w:ascii="Times New Roman" w:hAnsi="Times New Roman" w:cs="Times New Roman"/>
          <w:b/>
          <w:bCs/>
        </w:rPr>
        <w:t>scMetabolism</w:t>
      </w:r>
      <w:proofErr w:type="spellEnd"/>
      <w:r w:rsidRPr="00347A06">
        <w:rPr>
          <w:rFonts w:ascii="Times New Roman" w:hAnsi="Times New Roman" w:cs="Times New Roman"/>
          <w:b/>
          <w:bCs/>
        </w:rPr>
        <w:t xml:space="preserve"> analysis of metabolic pathway activity across T- and NK-cell subsets.</w:t>
      </w:r>
      <w:r w:rsidRPr="00347A06">
        <w:rPr>
          <w:rFonts w:ascii="Times New Roman" w:hAnsi="Times New Roman" w:cs="Times New Roman"/>
        </w:rPr>
        <w:t xml:space="preserve"> Dot plot of relative metabolic pathway activity across T- and NK-cell subsets in vehicle- and ARD-treated tumors. Dot color indicates pathway activity score, and dot size indicates the relative proportion of cells with detectable activity.</w:t>
      </w:r>
    </w:p>
    <w:p w14:paraId="325A99B2" w14:textId="3D69A386" w:rsidR="00710104" w:rsidRDefault="00146CFE">
      <w:pPr>
        <w:rPr>
          <w:rFonts w:hint="eastAsia"/>
        </w:rPr>
      </w:pPr>
      <w:r w:rsidRPr="00146CFE">
        <w:rPr>
          <w:rFonts w:hint="eastAsia"/>
        </w:rPr>
        <w:drawing>
          <wp:inline distT="0" distB="0" distL="0" distR="0" wp14:anchorId="347AC43A" wp14:editId="7C2CE819">
            <wp:extent cx="5274310" cy="2268220"/>
            <wp:effectExtent l="0" t="0" r="2540" b="0"/>
            <wp:docPr id="99045481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6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C61C1" w14:textId="77777777" w:rsidR="00045178" w:rsidRDefault="00045178" w:rsidP="00045178">
      <w:pPr>
        <w:spacing w:line="360" w:lineRule="auto"/>
        <w:rPr>
          <w:rFonts w:ascii="Times New Roman" w:hAnsi="Times New Roman" w:cs="Times New Roman"/>
          <w:szCs w:val="21"/>
        </w:rPr>
      </w:pPr>
      <w:r w:rsidRPr="00347A06">
        <w:rPr>
          <w:rFonts w:ascii="Times New Roman" w:hAnsi="Times New Roman" w:cs="Times New Roman"/>
          <w:b/>
          <w:bCs/>
          <w:szCs w:val="21"/>
        </w:rPr>
        <w:t>Supplementary Figure S4. Multivariate validation of targeted tumor-tissue amino acid metabolomic profiling.</w:t>
      </w:r>
      <w:r w:rsidRPr="00347A06">
        <w:rPr>
          <w:rFonts w:ascii="Times New Roman" w:hAnsi="Times New Roman" w:cs="Times New Roman"/>
          <w:szCs w:val="21"/>
        </w:rPr>
        <w:t xml:space="preserve"> (A) OPLS-DA score plot of targeted amino acid-related metabolites in tumor tissues. (B) S-plot derived from the OPLS-DA model. (C) Permutation test supporting model robustness.</w:t>
      </w:r>
    </w:p>
    <w:p w14:paraId="2CA4E612" w14:textId="77777777" w:rsidR="00045178" w:rsidRDefault="00045178" w:rsidP="00045178">
      <w:pPr>
        <w:spacing w:line="360" w:lineRule="auto"/>
        <w:rPr>
          <w:rFonts w:ascii="Times New Roman" w:hAnsi="Times New Roman" w:cs="Times New Roman"/>
          <w:szCs w:val="21"/>
        </w:rPr>
      </w:pPr>
    </w:p>
    <w:p w14:paraId="23F80B1A" w14:textId="77777777" w:rsidR="00045178" w:rsidRPr="00347A06" w:rsidRDefault="00045178" w:rsidP="00045178">
      <w:pPr>
        <w:spacing w:line="360" w:lineRule="auto"/>
        <w:rPr>
          <w:rFonts w:ascii="Times New Roman" w:hAnsi="Times New Roman" w:cs="Times New Roman"/>
          <w:szCs w:val="21"/>
        </w:rPr>
      </w:pPr>
    </w:p>
    <w:p w14:paraId="0D8DEB66" w14:textId="1C912FE6" w:rsidR="00045178" w:rsidRDefault="00146CFE">
      <w:pPr>
        <w:rPr>
          <w:rFonts w:hint="eastAsia"/>
        </w:rPr>
      </w:pPr>
      <w:r w:rsidRPr="00146CFE">
        <w:drawing>
          <wp:inline distT="0" distB="0" distL="0" distR="0" wp14:anchorId="08E75D21" wp14:editId="6D84D806">
            <wp:extent cx="5274310" cy="2581910"/>
            <wp:effectExtent l="0" t="0" r="2540" b="8890"/>
            <wp:docPr id="5" name="图片 4" descr="s4">
              <a:extLst xmlns:a="http://schemas.openxmlformats.org/drawingml/2006/main">
                <a:ext uri="{FF2B5EF4-FFF2-40B4-BE49-F238E27FC236}">
                  <a16:creationId xmlns:a16="http://schemas.microsoft.com/office/drawing/2014/main" id="{44FBAD72-B8FC-CDF8-E190-DB049CA0592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s4">
                      <a:extLst>
                        <a:ext uri="{FF2B5EF4-FFF2-40B4-BE49-F238E27FC236}">
                          <a16:creationId xmlns:a16="http://schemas.microsoft.com/office/drawing/2014/main" id="{44FBAD72-B8FC-CDF8-E190-DB049CA0592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EA19B" w14:textId="77777777" w:rsidR="00045178" w:rsidRPr="00146CFE" w:rsidRDefault="00045178" w:rsidP="00146CFE">
      <w:pPr>
        <w:widowControl/>
        <w:spacing w:line="360" w:lineRule="auto"/>
        <w:rPr>
          <w:rFonts w:ascii="Times New Roman" w:eastAsiaTheme="majorEastAsia" w:hAnsi="Times New Roman" w:cs="Times New Roman"/>
          <w:color w:val="080808"/>
          <w:sz w:val="24"/>
          <w:szCs w:val="24"/>
        </w:rPr>
      </w:pPr>
      <w:r w:rsidRPr="00146CFE">
        <w:rPr>
          <w:rFonts w:ascii="Times New Roman" w:eastAsiaTheme="majorEastAsia" w:hAnsi="Times New Roman" w:cs="Times New Roman"/>
          <w:b/>
          <w:bCs/>
          <w:color w:val="080808"/>
          <w:sz w:val="24"/>
          <w:szCs w:val="24"/>
        </w:rPr>
        <w:t>Supplementary Figure S5. Additional validation of macrophage-associated signaling and tumor-cell apoptosis in orthotopic tumors.</w:t>
      </w:r>
      <w:r w:rsidRPr="00146CFE">
        <w:rPr>
          <w:rFonts w:ascii="Times New Roman" w:eastAsiaTheme="majorEastAsia" w:hAnsi="Times New Roman" w:cs="Times New Roman"/>
          <w:color w:val="080808"/>
          <w:sz w:val="24"/>
          <w:szCs w:val="24"/>
        </w:rPr>
        <w:t xml:space="preserve"> (A) Representative multiplex immunofluorescence images of orthotopic tumor sections from vehicle- and ARD-treated mice. (B) Quantification of p-p65⁺CD68⁺ cells and caspase-3⁺ area. (C) </w:t>
      </w:r>
      <w:proofErr w:type="spellStart"/>
      <w:r w:rsidRPr="00146CFE">
        <w:rPr>
          <w:rFonts w:ascii="Times New Roman" w:eastAsiaTheme="majorEastAsia" w:hAnsi="Times New Roman" w:cs="Times New Roman"/>
          <w:color w:val="080808"/>
          <w:sz w:val="24"/>
          <w:szCs w:val="24"/>
        </w:rPr>
        <w:t>qRT</w:t>
      </w:r>
      <w:proofErr w:type="spellEnd"/>
      <w:r w:rsidRPr="00146CFE">
        <w:rPr>
          <w:rFonts w:ascii="Times New Roman" w:eastAsiaTheme="majorEastAsia" w:hAnsi="Times New Roman" w:cs="Times New Roman"/>
          <w:color w:val="080808"/>
          <w:sz w:val="24"/>
          <w:szCs w:val="24"/>
        </w:rPr>
        <w:t xml:space="preserve">-PCR analysis of indicated genes in orthotopic tumors. Scale bar, 100 </w:t>
      </w:r>
      <w:proofErr w:type="spellStart"/>
      <w:r w:rsidRPr="00146CFE">
        <w:rPr>
          <w:rFonts w:ascii="Times New Roman" w:eastAsiaTheme="majorEastAsia" w:hAnsi="Times New Roman" w:cs="Times New Roman"/>
          <w:color w:val="080808"/>
          <w:sz w:val="24"/>
          <w:szCs w:val="24"/>
        </w:rPr>
        <w:t>μm</w:t>
      </w:r>
      <w:proofErr w:type="spellEnd"/>
      <w:r w:rsidRPr="00146CFE">
        <w:rPr>
          <w:rFonts w:ascii="Times New Roman" w:eastAsiaTheme="majorEastAsia" w:hAnsi="Times New Roman" w:cs="Times New Roman"/>
          <w:color w:val="080808"/>
          <w:sz w:val="24"/>
          <w:szCs w:val="24"/>
        </w:rPr>
        <w:t>. Data are mean ± SEM; dots indicate biological replicates. P values are indicated.</w:t>
      </w:r>
    </w:p>
    <w:sectPr w:rsidR="00045178" w:rsidRPr="00146CF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A4F55F5" w14:textId="77777777" w:rsidR="00851E0D" w:rsidRDefault="00851E0D" w:rsidP="00146CFE">
      <w:pPr>
        <w:rPr>
          <w:rFonts w:hint="eastAsia"/>
        </w:rPr>
      </w:pPr>
      <w:r>
        <w:separator/>
      </w:r>
    </w:p>
  </w:endnote>
  <w:endnote w:type="continuationSeparator" w:id="0">
    <w:p w14:paraId="79C4DDBA" w14:textId="77777777" w:rsidR="00851E0D" w:rsidRDefault="00851E0D" w:rsidP="00146CFE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018C90C" w14:textId="77777777" w:rsidR="00851E0D" w:rsidRDefault="00851E0D" w:rsidP="00146CFE">
      <w:pPr>
        <w:rPr>
          <w:rFonts w:hint="eastAsia"/>
        </w:rPr>
      </w:pPr>
      <w:r>
        <w:separator/>
      </w:r>
    </w:p>
  </w:footnote>
  <w:footnote w:type="continuationSeparator" w:id="0">
    <w:p w14:paraId="10D1CD21" w14:textId="77777777" w:rsidR="00851E0D" w:rsidRDefault="00851E0D" w:rsidP="00146CFE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7"/>
  <w:bordersDoNotSurroundHeader/>
  <w:bordersDoNotSurroundFooter/>
  <w:proofState w:spelling="clean" w:grammar="clean"/>
  <w:defaultTabStop w:val="4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5178"/>
    <w:rsid w:val="0004163A"/>
    <w:rsid w:val="00045178"/>
    <w:rsid w:val="00146CFE"/>
    <w:rsid w:val="00424E13"/>
    <w:rsid w:val="00710104"/>
    <w:rsid w:val="00851E0D"/>
    <w:rsid w:val="008D367E"/>
    <w:rsid w:val="00C96C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F372E5A"/>
  <w15:chartTrackingRefBased/>
  <w15:docId w15:val="{F2F6F686-26C0-4D68-BD4F-7F4C90FDE8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45178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045178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4517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45178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45178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45178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45178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45178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45178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45178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45178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4517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4517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45178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45178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045178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45178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45178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45178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45178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4517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45178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45178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4517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45178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45178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45178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4517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45178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45178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146CFE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146CFE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146CF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146CF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284</Words>
  <Characters>1620</Characters>
  <Application>Microsoft Office Word</Application>
  <DocSecurity>0</DocSecurity>
  <Lines>13</Lines>
  <Paragraphs>3</Paragraphs>
  <ScaleCrop>false</ScaleCrop>
  <Company/>
  <LinksUpToDate>false</LinksUpToDate>
  <CharactersWithSpaces>1901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 Q</dc:creator>
  <cp:keywords/>
  <dc:description/>
  <cp:lastModifiedBy>L Q</cp:lastModifiedBy>
  <cp:revision>2</cp:revision>
  <dcterms:created xsi:type="dcterms:W3CDTF">2026-04-04T13:27:00Z</dcterms:created>
  <dcterms:modified xsi:type="dcterms:W3CDTF">2026-04-24T07:30:00Z</dcterms:modified>
</cp:coreProperties>
</file>