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66E6" w:rsidRPr="00E85CAC" w:rsidRDefault="00E85CAC" w:rsidP="00E85CAC">
      <w:pPr>
        <w:jc w:val="center"/>
        <w:rPr>
          <w:rFonts w:ascii="Times New Roman" w:hAnsi="Times New Roman" w:cs="Times New Roman"/>
          <w:b/>
          <w:sz w:val="28"/>
          <w:szCs w:val="22"/>
        </w:rPr>
      </w:pPr>
      <w:bookmarkStart w:id="0" w:name="_GoBack"/>
      <w:r w:rsidRPr="00E85CAC">
        <w:rPr>
          <w:rFonts w:ascii="Times New Roman" w:hAnsi="Times New Roman" w:cs="Times New Roman"/>
          <w:b/>
          <w:sz w:val="28"/>
          <w:szCs w:val="22"/>
        </w:rPr>
        <w:t>Supplementary Figures and Tables</w:t>
      </w:r>
    </w:p>
    <w:p w:rsidR="00CE7EEF" w:rsidRDefault="00CE7EEF" w:rsidP="007A6090">
      <w:pPr>
        <w:rPr>
          <w:rFonts w:ascii="Times New Roman" w:hAnsi="Times New Roman" w:cs="Times New Roman"/>
          <w:sz w:val="22"/>
          <w:szCs w:val="22"/>
        </w:rPr>
      </w:pPr>
    </w:p>
    <w:p w:rsidR="00B3319C" w:rsidRPr="00063B16" w:rsidRDefault="00B3319C" w:rsidP="00B3319C">
      <w:pPr>
        <w:spacing w:line="360" w:lineRule="auto"/>
        <w:jc w:val="center"/>
        <w:rPr>
          <w:rFonts w:ascii="Times New Roman" w:hAnsi="Times New Roman" w:cs="Times New Roman"/>
          <w:sz w:val="21"/>
          <w:szCs w:val="21"/>
        </w:rPr>
      </w:pPr>
      <w:r w:rsidRPr="00063B16">
        <w:rPr>
          <w:rFonts w:ascii="Times New Roman" w:hAnsi="Times New Roman" w:cs="Times New Roman"/>
          <w:noProof/>
          <w:sz w:val="21"/>
          <w:szCs w:val="21"/>
        </w:rPr>
        <w:drawing>
          <wp:inline distT="0" distB="0" distL="0" distR="0" wp14:anchorId="1CEA7DAA" wp14:editId="6AE392A2">
            <wp:extent cx="4243070" cy="4989195"/>
            <wp:effectExtent l="0" t="0" r="5080" b="1905"/>
            <wp:docPr id="1" name="图片 1" descr="C:\Users\Administrator\Downloads\250310 近期汇总未完成工作任务 赶进度\20250605_近期未完成的工作任务文件夹5272\251110-云南“直过民族”居民 健康素养调查 Questionnaire EN\Figure_1_Flowchart\Figure_1_Flowchart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ownloads\250310 近期汇总未完成工作任务 赶进度\20250605_近期未完成的工作任务文件夹5272\251110-云南“直过民族”居民 健康素养调查 Questionnaire EN\Figure_1_Flowchart\Figure_1_Flowchart_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243070" cy="4989195"/>
                    </a:xfrm>
                    <a:prstGeom prst="rect">
                      <a:avLst/>
                    </a:prstGeom>
                    <a:noFill/>
                    <a:ln>
                      <a:noFill/>
                    </a:ln>
                  </pic:spPr>
                </pic:pic>
              </a:graphicData>
            </a:graphic>
          </wp:inline>
        </w:drawing>
      </w:r>
    </w:p>
    <w:p w:rsidR="00B3319C" w:rsidRPr="00063B16" w:rsidRDefault="00B3319C" w:rsidP="00B3319C">
      <w:pPr>
        <w:jc w:val="center"/>
        <w:rPr>
          <w:rFonts w:ascii="Times New Roman" w:hAnsi="Times New Roman" w:cs="Times New Roman"/>
          <w:sz w:val="21"/>
          <w:szCs w:val="21"/>
        </w:rPr>
      </w:pPr>
      <w:r w:rsidRPr="00063B16">
        <w:rPr>
          <w:rFonts w:ascii="Times New Roman" w:hAnsi="Times New Roman" w:cs="Times New Roman"/>
          <w:b/>
          <w:bCs/>
          <w:sz w:val="21"/>
          <w:szCs w:val="21"/>
        </w:rPr>
        <w:t xml:space="preserve">Figure </w:t>
      </w:r>
      <w:r w:rsidR="009B67DA">
        <w:rPr>
          <w:rFonts w:ascii="Times New Roman" w:hAnsi="Times New Roman" w:cs="Times New Roman" w:hint="eastAsia"/>
          <w:b/>
          <w:bCs/>
          <w:sz w:val="21"/>
          <w:szCs w:val="21"/>
        </w:rPr>
        <w:t>S</w:t>
      </w:r>
      <w:r w:rsidRPr="00063B16">
        <w:rPr>
          <w:rFonts w:ascii="Times New Roman" w:hAnsi="Times New Roman" w:cs="Times New Roman"/>
          <w:b/>
          <w:bCs/>
          <w:sz w:val="21"/>
          <w:szCs w:val="21"/>
        </w:rPr>
        <w:t>1. Flowchart of participant selection and inclusion.</w:t>
      </w:r>
    </w:p>
    <w:p w:rsidR="00B3319C" w:rsidRPr="00063B16" w:rsidRDefault="00B3319C" w:rsidP="00B3319C">
      <w:pPr>
        <w:jc w:val="center"/>
        <w:rPr>
          <w:rFonts w:ascii="Times New Roman" w:hAnsi="Times New Roman" w:cs="Times New Roman"/>
          <w:sz w:val="21"/>
          <w:szCs w:val="21"/>
        </w:rPr>
      </w:pPr>
      <w:r w:rsidRPr="00063B16">
        <w:rPr>
          <w:rFonts w:ascii="Times New Roman" w:hAnsi="Times New Roman" w:cs="Times New Roman"/>
          <w:sz w:val="21"/>
          <w:szCs w:val="21"/>
        </w:rPr>
        <w:t xml:space="preserve">The study employed a multi-stage stratified cluster sampling method across five border prefectures in Yunnan Province. Out of 1,450 initially recruited residents, 75 were excluded based on specific criteria (age limits, data completeness, or refusal). A final total of 1,375 participants were included in the statistical analysis. </w:t>
      </w:r>
      <w:r w:rsidRPr="00063B16">
        <w:rPr>
          <w:rFonts w:ascii="Times New Roman" w:hAnsi="Times New Roman" w:cs="Times New Roman"/>
          <w:i/>
          <w:iCs/>
          <w:sz w:val="21"/>
          <w:szCs w:val="21"/>
        </w:rPr>
        <w:t>(Note: DESEM = Directly-Entering-Socialism Ethnic Minorities)</w:t>
      </w:r>
    </w:p>
    <w:p w:rsidR="00CE7EEF" w:rsidRDefault="00CE7EEF" w:rsidP="007A6090">
      <w:pPr>
        <w:rPr>
          <w:rFonts w:ascii="Times New Roman" w:hAnsi="Times New Roman" w:cs="Times New Roman" w:hint="eastAsia"/>
          <w:sz w:val="22"/>
          <w:szCs w:val="22"/>
        </w:rPr>
      </w:pPr>
    </w:p>
    <w:p w:rsidR="005D35B0" w:rsidRPr="00C0337C" w:rsidRDefault="005D35B0" w:rsidP="007A6090">
      <w:pPr>
        <w:rPr>
          <w:rFonts w:ascii="Times New Roman" w:hAnsi="Times New Roman" w:cs="Times New Roman"/>
          <w:sz w:val="22"/>
          <w:szCs w:val="22"/>
        </w:rPr>
      </w:pPr>
    </w:p>
    <w:p w:rsidR="00AC66E6" w:rsidRPr="00C0337C" w:rsidRDefault="00AC66E6" w:rsidP="007A6090">
      <w:pPr>
        <w:rPr>
          <w:rFonts w:ascii="Times New Roman" w:hAnsi="Times New Roman" w:cs="Times New Roman"/>
          <w:sz w:val="22"/>
          <w:szCs w:val="22"/>
        </w:rPr>
      </w:pPr>
      <w:r w:rsidRPr="00C0337C">
        <w:rPr>
          <w:rFonts w:ascii="Times New Roman" w:hAnsi="Times New Roman" w:cs="Times New Roman"/>
          <w:noProof/>
          <w:sz w:val="22"/>
          <w:szCs w:val="22"/>
        </w:rPr>
        <w:lastRenderedPageBreak/>
        <w:drawing>
          <wp:inline distT="0" distB="0" distL="0" distR="0" wp14:anchorId="6173884F" wp14:editId="28412607">
            <wp:extent cx="5270500" cy="3952875"/>
            <wp:effectExtent l="0" t="0" r="6350"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2_ForestPlot_Labeled_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0500" cy="3952875"/>
                    </a:xfrm>
                    <a:prstGeom prst="rect">
                      <a:avLst/>
                    </a:prstGeom>
                  </pic:spPr>
                </pic:pic>
              </a:graphicData>
            </a:graphic>
          </wp:inline>
        </w:drawing>
      </w:r>
    </w:p>
    <w:p w:rsidR="00AC66E6" w:rsidRPr="00C0337C" w:rsidRDefault="00AC66E6" w:rsidP="007A6090">
      <w:pPr>
        <w:rPr>
          <w:rFonts w:ascii="Times New Roman" w:hAnsi="Times New Roman" w:cs="Times New Roman"/>
          <w:sz w:val="22"/>
          <w:szCs w:val="22"/>
        </w:rPr>
      </w:pPr>
      <w:r w:rsidRPr="00C0337C">
        <w:rPr>
          <w:rFonts w:ascii="Times New Roman" w:hAnsi="Times New Roman" w:cs="Times New Roman"/>
          <w:b/>
          <w:sz w:val="22"/>
          <w:szCs w:val="22"/>
        </w:rPr>
        <w:t xml:space="preserve">Figure </w:t>
      </w:r>
      <w:r w:rsidR="005D35B0">
        <w:rPr>
          <w:rFonts w:ascii="Times New Roman" w:hAnsi="Times New Roman" w:cs="Times New Roman" w:hint="eastAsia"/>
          <w:b/>
          <w:sz w:val="22"/>
          <w:szCs w:val="22"/>
        </w:rPr>
        <w:t>S</w:t>
      </w:r>
      <w:r w:rsidR="009B67DA">
        <w:rPr>
          <w:rFonts w:ascii="Times New Roman" w:hAnsi="Times New Roman" w:cs="Times New Roman"/>
          <w:b/>
          <w:sz w:val="22"/>
          <w:szCs w:val="22"/>
        </w:rPr>
        <w:t>2</w:t>
      </w:r>
      <w:r w:rsidRPr="00C0337C">
        <w:rPr>
          <w:rFonts w:ascii="Times New Roman" w:hAnsi="Times New Roman" w:cs="Times New Roman"/>
          <w:b/>
          <w:sz w:val="22"/>
          <w:szCs w:val="22"/>
        </w:rPr>
        <w:t>.</w:t>
      </w:r>
      <w:r w:rsidRPr="00C0337C">
        <w:rPr>
          <w:rFonts w:ascii="Times New Roman" w:hAnsi="Times New Roman" w:cs="Times New Roman"/>
          <w:sz w:val="22"/>
          <w:szCs w:val="22"/>
        </w:rPr>
        <w:t xml:space="preserve"> Forest plot showing the determinants of adequate health literacy (Multivariate Logistic Regression).</w:t>
      </w:r>
    </w:p>
    <w:p w:rsidR="00AC66E6" w:rsidRPr="00C0337C" w:rsidRDefault="00AC66E6" w:rsidP="007A6090">
      <w:pPr>
        <w:rPr>
          <w:rFonts w:ascii="Times New Roman" w:hAnsi="Times New Roman" w:cs="Times New Roman"/>
          <w:sz w:val="22"/>
          <w:szCs w:val="22"/>
        </w:rPr>
      </w:pPr>
      <w:r w:rsidRPr="00C0337C">
        <w:rPr>
          <w:rFonts w:ascii="Times New Roman" w:hAnsi="Times New Roman" w:cs="Times New Roman"/>
          <w:b/>
          <w:bCs/>
          <w:i/>
          <w:sz w:val="22"/>
          <w:szCs w:val="22"/>
        </w:rPr>
        <w:t>Note:</w:t>
      </w:r>
      <w:r w:rsidRPr="00C0337C">
        <w:rPr>
          <w:rFonts w:ascii="Times New Roman" w:hAnsi="Times New Roman" w:cs="Times New Roman"/>
          <w:i/>
          <w:sz w:val="22"/>
          <w:szCs w:val="22"/>
        </w:rPr>
        <w:t xml:space="preserve"> </w:t>
      </w:r>
      <w:r w:rsidRPr="00C0337C">
        <w:rPr>
          <w:rFonts w:ascii="Times New Roman" w:hAnsi="Times New Roman" w:cs="Times New Roman"/>
          <w:sz w:val="22"/>
          <w:szCs w:val="22"/>
        </w:rPr>
        <w:t>Squares indicate the Odds Ratio (OR), and horizontal lines represent the 95% confidence intervals. The vertical dashed line at OR=1 represents no effect. Education level is the sole significant predictor lying to the right of the line, indicating a strong positive association.</w:t>
      </w:r>
    </w:p>
    <w:p w:rsidR="00AC66E6" w:rsidRPr="00C0337C" w:rsidRDefault="00AC66E6" w:rsidP="007A6090">
      <w:pPr>
        <w:rPr>
          <w:rFonts w:ascii="Times New Roman" w:hAnsi="Times New Roman" w:cs="Times New Roman"/>
          <w:sz w:val="22"/>
          <w:szCs w:val="22"/>
        </w:rPr>
      </w:pPr>
    </w:p>
    <w:p w:rsidR="00AC66E6" w:rsidRPr="00C0337C" w:rsidRDefault="00AC66E6" w:rsidP="007A6090">
      <w:pPr>
        <w:rPr>
          <w:rFonts w:ascii="Times New Roman" w:hAnsi="Times New Roman" w:cs="Times New Roman"/>
          <w:b/>
          <w:bCs/>
          <w:sz w:val="22"/>
          <w:szCs w:val="22"/>
        </w:rPr>
      </w:pPr>
      <w:r w:rsidRPr="00C0337C">
        <w:rPr>
          <w:rFonts w:ascii="Times New Roman" w:hAnsi="Times New Roman" w:cs="Times New Roman"/>
          <w:b/>
          <w:bCs/>
          <w:sz w:val="22"/>
          <w:szCs w:val="22"/>
        </w:rPr>
        <w:t xml:space="preserve">Table </w:t>
      </w:r>
      <w:r w:rsidR="005D35B0">
        <w:rPr>
          <w:rFonts w:ascii="Times New Roman" w:hAnsi="Times New Roman" w:cs="Times New Roman" w:hint="eastAsia"/>
          <w:b/>
          <w:bCs/>
          <w:sz w:val="22"/>
          <w:szCs w:val="22"/>
        </w:rPr>
        <w:t>S</w:t>
      </w:r>
      <w:r w:rsidR="009B67DA">
        <w:rPr>
          <w:rFonts w:ascii="Times New Roman" w:hAnsi="Times New Roman" w:cs="Times New Roman"/>
          <w:b/>
          <w:bCs/>
          <w:sz w:val="22"/>
          <w:szCs w:val="22"/>
        </w:rPr>
        <w:t>1</w:t>
      </w:r>
      <w:r w:rsidR="007C61B8">
        <w:rPr>
          <w:rFonts w:ascii="Times New Roman" w:hAnsi="Times New Roman" w:cs="Times New Roman"/>
          <w:b/>
          <w:bCs/>
          <w:sz w:val="22"/>
          <w:szCs w:val="22"/>
        </w:rPr>
        <w:t xml:space="preserve">. </w:t>
      </w:r>
      <w:r w:rsidRPr="00C0337C">
        <w:rPr>
          <w:rFonts w:ascii="Times New Roman" w:hAnsi="Times New Roman" w:cs="Times New Roman"/>
          <w:b/>
          <w:bCs/>
          <w:sz w:val="22"/>
          <w:szCs w:val="22"/>
        </w:rPr>
        <w:t>Multivariate Logistic Regression Analysis of Factors Associated with Health Literacy</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894"/>
        <w:gridCol w:w="811"/>
        <w:gridCol w:w="1136"/>
        <w:gridCol w:w="1053"/>
        <w:gridCol w:w="2417"/>
      </w:tblGrid>
      <w:tr w:rsidR="00AC66E6" w:rsidRPr="00C0337C" w:rsidTr="008472D7">
        <w:tc>
          <w:tcPr>
            <w:tcW w:w="1201" w:type="pct"/>
            <w:tcBorders>
              <w:top w:val="single" w:sz="4" w:space="0" w:color="auto"/>
              <w:bottom w:val="single" w:sz="4" w:space="0" w:color="auto"/>
            </w:tcBorders>
            <w:hideMark/>
          </w:tcPr>
          <w:p w:rsidR="00AC66E6" w:rsidRPr="00C0337C" w:rsidRDefault="00AC66E6" w:rsidP="007A6090">
            <w:pPr>
              <w:rPr>
                <w:rFonts w:ascii="Times New Roman" w:hAnsi="Times New Roman" w:cs="Times New Roman"/>
                <w:sz w:val="22"/>
                <w:szCs w:val="22"/>
              </w:rPr>
            </w:pPr>
            <w:r w:rsidRPr="00C0337C">
              <w:rPr>
                <w:rFonts w:ascii="Times New Roman" w:hAnsi="Times New Roman" w:cs="Times New Roman"/>
                <w:b/>
                <w:bCs/>
                <w:sz w:val="22"/>
                <w:szCs w:val="22"/>
              </w:rPr>
              <w:t>Variable</w:t>
            </w:r>
          </w:p>
        </w:tc>
        <w:tc>
          <w:tcPr>
            <w:tcW w:w="538" w:type="pct"/>
            <w:tcBorders>
              <w:top w:val="single" w:sz="4" w:space="0" w:color="auto"/>
              <w:bottom w:val="single" w:sz="4" w:space="0" w:color="auto"/>
            </w:tcBorders>
            <w:hideMark/>
          </w:tcPr>
          <w:p w:rsidR="00AC66E6" w:rsidRPr="00C0337C" w:rsidRDefault="00AC66E6" w:rsidP="007A6090">
            <w:pPr>
              <w:rPr>
                <w:rFonts w:ascii="Times New Roman" w:hAnsi="Times New Roman" w:cs="Times New Roman"/>
                <w:i/>
                <w:sz w:val="22"/>
                <w:szCs w:val="22"/>
              </w:rPr>
            </w:pPr>
            <w:r w:rsidRPr="00C0337C">
              <w:rPr>
                <w:rFonts w:ascii="Times New Roman" w:hAnsi="Times New Roman" w:cs="Times New Roman"/>
                <w:b/>
                <w:bCs/>
                <w:i/>
                <w:sz w:val="22"/>
                <w:szCs w:val="22"/>
              </w:rPr>
              <w:t>B</w:t>
            </w:r>
          </w:p>
        </w:tc>
        <w:tc>
          <w:tcPr>
            <w:tcW w:w="488" w:type="pct"/>
            <w:tcBorders>
              <w:top w:val="single" w:sz="4" w:space="0" w:color="auto"/>
              <w:bottom w:val="single" w:sz="4" w:space="0" w:color="auto"/>
            </w:tcBorders>
            <w:hideMark/>
          </w:tcPr>
          <w:p w:rsidR="00AC66E6" w:rsidRPr="00C0337C" w:rsidRDefault="00AC66E6" w:rsidP="007A6090">
            <w:pPr>
              <w:rPr>
                <w:rFonts w:ascii="Times New Roman" w:hAnsi="Times New Roman" w:cs="Times New Roman"/>
                <w:sz w:val="22"/>
                <w:szCs w:val="22"/>
              </w:rPr>
            </w:pPr>
            <w:r w:rsidRPr="00C0337C">
              <w:rPr>
                <w:rFonts w:ascii="Times New Roman" w:hAnsi="Times New Roman" w:cs="Times New Roman"/>
                <w:b/>
                <w:bCs/>
                <w:sz w:val="22"/>
                <w:szCs w:val="22"/>
              </w:rPr>
              <w:t>S.E.</w:t>
            </w:r>
          </w:p>
        </w:tc>
        <w:tc>
          <w:tcPr>
            <w:tcW w:w="684" w:type="pct"/>
            <w:tcBorders>
              <w:top w:val="single" w:sz="4" w:space="0" w:color="auto"/>
              <w:bottom w:val="single" w:sz="4" w:space="0" w:color="auto"/>
            </w:tcBorders>
            <w:hideMark/>
          </w:tcPr>
          <w:p w:rsidR="00AC66E6" w:rsidRPr="00C0337C" w:rsidRDefault="00AC66E6" w:rsidP="007A6090">
            <w:pPr>
              <w:rPr>
                <w:rFonts w:ascii="Times New Roman" w:hAnsi="Times New Roman" w:cs="Times New Roman"/>
                <w:sz w:val="22"/>
                <w:szCs w:val="22"/>
              </w:rPr>
            </w:pPr>
            <w:r w:rsidRPr="00C0337C">
              <w:rPr>
                <w:rFonts w:ascii="Times New Roman" w:hAnsi="Times New Roman" w:cs="Times New Roman"/>
                <w:b/>
                <w:bCs/>
                <w:sz w:val="22"/>
                <w:szCs w:val="22"/>
              </w:rPr>
              <w:t>Wald χ2</w:t>
            </w:r>
          </w:p>
        </w:tc>
        <w:tc>
          <w:tcPr>
            <w:tcW w:w="634" w:type="pct"/>
            <w:tcBorders>
              <w:top w:val="single" w:sz="4" w:space="0" w:color="auto"/>
              <w:bottom w:val="single" w:sz="4" w:space="0" w:color="auto"/>
            </w:tcBorders>
            <w:hideMark/>
          </w:tcPr>
          <w:p w:rsidR="00AC66E6" w:rsidRPr="00C0337C" w:rsidRDefault="00AC66E6" w:rsidP="007A6090">
            <w:pPr>
              <w:rPr>
                <w:rFonts w:ascii="Times New Roman" w:hAnsi="Times New Roman" w:cs="Times New Roman"/>
                <w:sz w:val="22"/>
                <w:szCs w:val="22"/>
              </w:rPr>
            </w:pPr>
            <w:r w:rsidRPr="00C0337C">
              <w:rPr>
                <w:rFonts w:ascii="Times New Roman" w:hAnsi="Times New Roman" w:cs="Times New Roman"/>
                <w:b/>
                <w:bCs/>
                <w:sz w:val="22"/>
                <w:szCs w:val="22"/>
              </w:rPr>
              <w:t>P-value</w:t>
            </w:r>
          </w:p>
        </w:tc>
        <w:tc>
          <w:tcPr>
            <w:tcW w:w="1456" w:type="pct"/>
            <w:tcBorders>
              <w:top w:val="single" w:sz="4" w:space="0" w:color="auto"/>
              <w:bottom w:val="single" w:sz="4" w:space="0" w:color="auto"/>
            </w:tcBorders>
            <w:hideMark/>
          </w:tcPr>
          <w:p w:rsidR="00AC66E6" w:rsidRPr="00C0337C" w:rsidRDefault="00AC66E6" w:rsidP="007A6090">
            <w:pPr>
              <w:rPr>
                <w:rFonts w:ascii="Times New Roman" w:hAnsi="Times New Roman" w:cs="Times New Roman"/>
                <w:sz w:val="22"/>
                <w:szCs w:val="22"/>
              </w:rPr>
            </w:pPr>
            <w:r w:rsidRPr="00C0337C">
              <w:rPr>
                <w:rFonts w:ascii="Times New Roman" w:hAnsi="Times New Roman" w:cs="Times New Roman"/>
                <w:b/>
                <w:bCs/>
                <w:sz w:val="22"/>
                <w:szCs w:val="22"/>
              </w:rPr>
              <w:t>OR (95% CI)</w:t>
            </w:r>
          </w:p>
        </w:tc>
      </w:tr>
      <w:tr w:rsidR="00AC66E6" w:rsidRPr="00C0337C" w:rsidTr="008472D7">
        <w:tc>
          <w:tcPr>
            <w:tcW w:w="1201" w:type="pct"/>
            <w:tcBorders>
              <w:top w:val="single" w:sz="4" w:space="0" w:color="auto"/>
            </w:tcBorders>
            <w:hideMark/>
          </w:tcPr>
          <w:p w:rsidR="00AC66E6" w:rsidRPr="00C0337C" w:rsidRDefault="00AC66E6" w:rsidP="007A6090">
            <w:pPr>
              <w:rPr>
                <w:rFonts w:ascii="Times New Roman" w:hAnsi="Times New Roman" w:cs="Times New Roman"/>
                <w:sz w:val="22"/>
                <w:szCs w:val="22"/>
              </w:rPr>
            </w:pPr>
            <w:r w:rsidRPr="00C0337C">
              <w:rPr>
                <w:rFonts w:ascii="Times New Roman" w:hAnsi="Times New Roman" w:cs="Times New Roman"/>
                <w:b/>
                <w:bCs/>
                <w:sz w:val="22"/>
                <w:szCs w:val="22"/>
              </w:rPr>
              <w:t>Education Level</w:t>
            </w:r>
          </w:p>
        </w:tc>
        <w:tc>
          <w:tcPr>
            <w:tcW w:w="538" w:type="pct"/>
            <w:tcBorders>
              <w:top w:val="single" w:sz="4" w:space="0" w:color="auto"/>
            </w:tcBorders>
            <w:hideMark/>
          </w:tcPr>
          <w:p w:rsidR="00AC66E6" w:rsidRPr="00C0337C" w:rsidRDefault="00AC66E6" w:rsidP="007A6090">
            <w:pPr>
              <w:rPr>
                <w:rFonts w:ascii="Times New Roman" w:hAnsi="Times New Roman" w:cs="Times New Roman"/>
                <w:sz w:val="22"/>
                <w:szCs w:val="22"/>
              </w:rPr>
            </w:pPr>
            <w:r w:rsidRPr="00C0337C">
              <w:rPr>
                <w:rFonts w:ascii="Times New Roman" w:hAnsi="Times New Roman" w:cs="Times New Roman"/>
                <w:b/>
                <w:bCs/>
                <w:sz w:val="22"/>
                <w:szCs w:val="22"/>
              </w:rPr>
              <w:t>1.311</w:t>
            </w:r>
          </w:p>
        </w:tc>
        <w:tc>
          <w:tcPr>
            <w:tcW w:w="488" w:type="pct"/>
            <w:tcBorders>
              <w:top w:val="single" w:sz="4" w:space="0" w:color="auto"/>
            </w:tcBorders>
            <w:hideMark/>
          </w:tcPr>
          <w:p w:rsidR="00AC66E6" w:rsidRPr="00C0337C" w:rsidRDefault="00AC66E6" w:rsidP="007A6090">
            <w:pPr>
              <w:rPr>
                <w:rFonts w:ascii="Times New Roman" w:hAnsi="Times New Roman" w:cs="Times New Roman"/>
                <w:sz w:val="22"/>
                <w:szCs w:val="22"/>
              </w:rPr>
            </w:pPr>
            <w:r w:rsidRPr="00C0337C">
              <w:rPr>
                <w:rFonts w:ascii="Times New Roman" w:hAnsi="Times New Roman" w:cs="Times New Roman"/>
                <w:b/>
                <w:bCs/>
                <w:sz w:val="22"/>
                <w:szCs w:val="22"/>
              </w:rPr>
              <w:t>0.202</w:t>
            </w:r>
          </w:p>
        </w:tc>
        <w:tc>
          <w:tcPr>
            <w:tcW w:w="684" w:type="pct"/>
            <w:tcBorders>
              <w:top w:val="single" w:sz="4" w:space="0" w:color="auto"/>
            </w:tcBorders>
            <w:hideMark/>
          </w:tcPr>
          <w:p w:rsidR="00AC66E6" w:rsidRPr="00C0337C" w:rsidRDefault="00AC66E6" w:rsidP="007A6090">
            <w:pPr>
              <w:rPr>
                <w:rFonts w:ascii="Times New Roman" w:hAnsi="Times New Roman" w:cs="Times New Roman"/>
                <w:sz w:val="22"/>
                <w:szCs w:val="22"/>
              </w:rPr>
            </w:pPr>
            <w:r w:rsidRPr="00C0337C">
              <w:rPr>
                <w:rFonts w:ascii="Times New Roman" w:hAnsi="Times New Roman" w:cs="Times New Roman"/>
                <w:b/>
                <w:bCs/>
                <w:sz w:val="22"/>
                <w:szCs w:val="22"/>
              </w:rPr>
              <w:t>42.153</w:t>
            </w:r>
          </w:p>
        </w:tc>
        <w:tc>
          <w:tcPr>
            <w:tcW w:w="634" w:type="pct"/>
            <w:tcBorders>
              <w:top w:val="single" w:sz="4" w:space="0" w:color="auto"/>
            </w:tcBorders>
            <w:hideMark/>
          </w:tcPr>
          <w:p w:rsidR="00AC66E6" w:rsidRPr="00C0337C" w:rsidRDefault="00AC66E6" w:rsidP="007A6090">
            <w:pPr>
              <w:rPr>
                <w:rFonts w:ascii="Times New Roman" w:hAnsi="Times New Roman" w:cs="Times New Roman"/>
                <w:sz w:val="22"/>
                <w:szCs w:val="22"/>
              </w:rPr>
            </w:pPr>
            <w:r w:rsidRPr="00C0337C">
              <w:rPr>
                <w:rFonts w:ascii="Times New Roman" w:hAnsi="Times New Roman" w:cs="Times New Roman"/>
                <w:b/>
                <w:bCs/>
                <w:sz w:val="22"/>
                <w:szCs w:val="22"/>
              </w:rPr>
              <w:t>&lt;0.001</w:t>
            </w:r>
          </w:p>
        </w:tc>
        <w:tc>
          <w:tcPr>
            <w:tcW w:w="1456" w:type="pct"/>
            <w:tcBorders>
              <w:top w:val="single" w:sz="4" w:space="0" w:color="auto"/>
            </w:tcBorders>
            <w:hideMark/>
          </w:tcPr>
          <w:p w:rsidR="00AC66E6" w:rsidRPr="00C0337C" w:rsidRDefault="00AC66E6" w:rsidP="007A6090">
            <w:pPr>
              <w:rPr>
                <w:rFonts w:ascii="Times New Roman" w:hAnsi="Times New Roman" w:cs="Times New Roman"/>
                <w:sz w:val="22"/>
                <w:szCs w:val="22"/>
              </w:rPr>
            </w:pPr>
            <w:r w:rsidRPr="00C0337C">
              <w:rPr>
                <w:rFonts w:ascii="Times New Roman" w:hAnsi="Times New Roman" w:cs="Times New Roman"/>
                <w:b/>
                <w:bCs/>
                <w:sz w:val="22"/>
                <w:szCs w:val="22"/>
              </w:rPr>
              <w:t>3.709 (2.493 – 5.518)</w:t>
            </w:r>
          </w:p>
        </w:tc>
      </w:tr>
      <w:tr w:rsidR="00AC66E6" w:rsidRPr="00C0337C" w:rsidTr="008472D7">
        <w:tc>
          <w:tcPr>
            <w:tcW w:w="1201" w:type="pct"/>
            <w:tcBorders>
              <w:bottom w:val="single" w:sz="4" w:space="0" w:color="auto"/>
            </w:tcBorders>
            <w:hideMark/>
          </w:tcPr>
          <w:p w:rsidR="00AC66E6" w:rsidRPr="00C0337C" w:rsidRDefault="00AC66E6" w:rsidP="007A6090">
            <w:pPr>
              <w:rPr>
                <w:rFonts w:ascii="Times New Roman" w:hAnsi="Times New Roman" w:cs="Times New Roman"/>
                <w:sz w:val="22"/>
                <w:szCs w:val="22"/>
              </w:rPr>
            </w:pPr>
            <w:r w:rsidRPr="00C0337C">
              <w:rPr>
                <w:rFonts w:ascii="Times New Roman" w:hAnsi="Times New Roman" w:cs="Times New Roman"/>
                <w:sz w:val="22"/>
                <w:szCs w:val="22"/>
              </w:rPr>
              <w:t>Constant</w:t>
            </w:r>
          </w:p>
        </w:tc>
        <w:tc>
          <w:tcPr>
            <w:tcW w:w="538" w:type="pct"/>
            <w:tcBorders>
              <w:bottom w:val="single" w:sz="4" w:space="0" w:color="auto"/>
            </w:tcBorders>
            <w:hideMark/>
          </w:tcPr>
          <w:p w:rsidR="00AC66E6" w:rsidRPr="00C0337C" w:rsidRDefault="00AC66E6" w:rsidP="007A6090">
            <w:pPr>
              <w:rPr>
                <w:rFonts w:ascii="Times New Roman" w:hAnsi="Times New Roman" w:cs="Times New Roman"/>
                <w:sz w:val="22"/>
                <w:szCs w:val="22"/>
              </w:rPr>
            </w:pPr>
            <w:r w:rsidRPr="00C0337C">
              <w:rPr>
                <w:rFonts w:ascii="Times New Roman" w:hAnsi="Times New Roman" w:cs="Times New Roman"/>
                <w:sz w:val="22"/>
                <w:szCs w:val="22"/>
              </w:rPr>
              <w:t>-3.123</w:t>
            </w:r>
          </w:p>
        </w:tc>
        <w:tc>
          <w:tcPr>
            <w:tcW w:w="488" w:type="pct"/>
            <w:tcBorders>
              <w:bottom w:val="single" w:sz="4" w:space="0" w:color="auto"/>
            </w:tcBorders>
            <w:hideMark/>
          </w:tcPr>
          <w:p w:rsidR="00AC66E6" w:rsidRPr="00C0337C" w:rsidRDefault="00AC66E6" w:rsidP="007A6090">
            <w:pPr>
              <w:rPr>
                <w:rFonts w:ascii="Times New Roman" w:hAnsi="Times New Roman" w:cs="Times New Roman"/>
                <w:sz w:val="22"/>
                <w:szCs w:val="22"/>
              </w:rPr>
            </w:pPr>
            <w:r w:rsidRPr="00C0337C">
              <w:rPr>
                <w:rFonts w:ascii="Times New Roman" w:hAnsi="Times New Roman" w:cs="Times New Roman"/>
                <w:sz w:val="22"/>
                <w:szCs w:val="22"/>
              </w:rPr>
              <w:t>0.134</w:t>
            </w:r>
          </w:p>
        </w:tc>
        <w:tc>
          <w:tcPr>
            <w:tcW w:w="684" w:type="pct"/>
            <w:tcBorders>
              <w:bottom w:val="single" w:sz="4" w:space="0" w:color="auto"/>
            </w:tcBorders>
            <w:hideMark/>
          </w:tcPr>
          <w:p w:rsidR="00AC66E6" w:rsidRPr="00C0337C" w:rsidRDefault="00AC66E6" w:rsidP="007A6090">
            <w:pPr>
              <w:rPr>
                <w:rFonts w:ascii="Times New Roman" w:hAnsi="Times New Roman" w:cs="Times New Roman"/>
                <w:sz w:val="22"/>
                <w:szCs w:val="22"/>
              </w:rPr>
            </w:pPr>
            <w:r w:rsidRPr="00C0337C">
              <w:rPr>
                <w:rFonts w:ascii="Times New Roman" w:hAnsi="Times New Roman" w:cs="Times New Roman"/>
                <w:sz w:val="22"/>
                <w:szCs w:val="22"/>
              </w:rPr>
              <w:t>541.705</w:t>
            </w:r>
          </w:p>
        </w:tc>
        <w:tc>
          <w:tcPr>
            <w:tcW w:w="634" w:type="pct"/>
            <w:tcBorders>
              <w:bottom w:val="single" w:sz="4" w:space="0" w:color="auto"/>
            </w:tcBorders>
            <w:hideMark/>
          </w:tcPr>
          <w:p w:rsidR="00AC66E6" w:rsidRPr="00C0337C" w:rsidRDefault="00AC66E6" w:rsidP="007A6090">
            <w:pPr>
              <w:rPr>
                <w:rFonts w:ascii="Times New Roman" w:hAnsi="Times New Roman" w:cs="Times New Roman"/>
                <w:sz w:val="22"/>
                <w:szCs w:val="22"/>
              </w:rPr>
            </w:pPr>
            <w:r w:rsidRPr="00C0337C">
              <w:rPr>
                <w:rFonts w:ascii="Times New Roman" w:hAnsi="Times New Roman" w:cs="Times New Roman"/>
                <w:sz w:val="22"/>
                <w:szCs w:val="22"/>
              </w:rPr>
              <w:t>&lt;0.001</w:t>
            </w:r>
          </w:p>
        </w:tc>
        <w:tc>
          <w:tcPr>
            <w:tcW w:w="1456" w:type="pct"/>
            <w:tcBorders>
              <w:bottom w:val="single" w:sz="4" w:space="0" w:color="auto"/>
            </w:tcBorders>
            <w:hideMark/>
          </w:tcPr>
          <w:p w:rsidR="00AC66E6" w:rsidRPr="00C0337C" w:rsidRDefault="00AC66E6" w:rsidP="007A6090">
            <w:pPr>
              <w:rPr>
                <w:rFonts w:ascii="Times New Roman" w:hAnsi="Times New Roman" w:cs="Times New Roman"/>
                <w:sz w:val="22"/>
                <w:szCs w:val="22"/>
              </w:rPr>
            </w:pPr>
            <w:r w:rsidRPr="00C0337C">
              <w:rPr>
                <w:rFonts w:ascii="Times New Roman" w:hAnsi="Times New Roman" w:cs="Times New Roman"/>
                <w:sz w:val="22"/>
                <w:szCs w:val="22"/>
              </w:rPr>
              <w:t>0.044</w:t>
            </w:r>
          </w:p>
        </w:tc>
      </w:tr>
    </w:tbl>
    <w:p w:rsidR="00AC66E6" w:rsidRPr="00C0337C" w:rsidRDefault="00AC66E6" w:rsidP="007A6090">
      <w:pPr>
        <w:rPr>
          <w:rFonts w:ascii="Times New Roman" w:hAnsi="Times New Roman" w:cs="Times New Roman"/>
          <w:b/>
          <w:bCs/>
          <w:i/>
          <w:sz w:val="22"/>
          <w:szCs w:val="22"/>
        </w:rPr>
      </w:pPr>
      <w:r w:rsidRPr="00C0337C">
        <w:rPr>
          <w:rFonts w:ascii="Times New Roman" w:hAnsi="Times New Roman" w:cs="Times New Roman"/>
          <w:b/>
          <w:bCs/>
          <w:sz w:val="22"/>
          <w:szCs w:val="22"/>
        </w:rPr>
        <w:t>Note: 1.</w:t>
      </w:r>
      <w:r w:rsidRPr="00C0337C">
        <w:rPr>
          <w:rFonts w:ascii="Times New Roman" w:hAnsi="Times New Roman" w:cs="Times New Roman"/>
          <w:b/>
          <w:bCs/>
          <w:i/>
          <w:sz w:val="22"/>
          <w:szCs w:val="22"/>
        </w:rPr>
        <w:t>OR (Odds Ratio):</w:t>
      </w:r>
      <w:r w:rsidRPr="00C0337C">
        <w:rPr>
          <w:rFonts w:ascii="Times New Roman" w:hAnsi="Times New Roman" w:cs="Times New Roman"/>
          <w:bCs/>
          <w:i/>
          <w:sz w:val="22"/>
          <w:szCs w:val="22"/>
        </w:rPr>
        <w:t xml:space="preserve"> An OR of 3.709 indicates that for each successive increase in education level (e.g., from primary school to middle/high school), the likelihood of possessing adequate health literacy is 3.7 times higher.</w:t>
      </w:r>
    </w:p>
    <w:p w:rsidR="00AC66E6" w:rsidRPr="00C0337C" w:rsidRDefault="00AC66E6" w:rsidP="007A6090">
      <w:pPr>
        <w:rPr>
          <w:rFonts w:ascii="Times New Roman" w:hAnsi="Times New Roman" w:cs="Times New Roman"/>
          <w:bCs/>
          <w:i/>
          <w:sz w:val="22"/>
          <w:szCs w:val="22"/>
        </w:rPr>
      </w:pPr>
      <w:r w:rsidRPr="00C0337C">
        <w:rPr>
          <w:rFonts w:ascii="Times New Roman" w:hAnsi="Times New Roman" w:cs="Times New Roman"/>
          <w:b/>
          <w:bCs/>
          <w:i/>
          <w:sz w:val="22"/>
          <w:szCs w:val="22"/>
        </w:rPr>
        <w:t>2.Adjusted Variables:</w:t>
      </w:r>
      <w:r w:rsidRPr="00C0337C">
        <w:rPr>
          <w:rFonts w:ascii="Times New Roman" w:hAnsi="Times New Roman" w:cs="Times New Roman"/>
          <w:bCs/>
          <w:i/>
          <w:sz w:val="22"/>
          <w:szCs w:val="22"/>
        </w:rPr>
        <w:t xml:space="preserve"> The model was adjusted for age, gender, ethnicity, marital status, and smoking behavior. These variables are not presented in the final equation as they did not reach statistical significance (P &gt; 0.05) in the multivariate model (Age: P = 0.051, Gender: P = 0.467, Ethnicity: P = 0.85, Marital status: P = 0.12).</w:t>
      </w:r>
    </w:p>
    <w:p w:rsidR="003D55DB" w:rsidRPr="00C0337C" w:rsidRDefault="003D55DB" w:rsidP="007A6090">
      <w:pPr>
        <w:rPr>
          <w:rFonts w:ascii="Times New Roman" w:hAnsi="Times New Roman" w:cs="Times New Roman"/>
        </w:rPr>
      </w:pPr>
    </w:p>
    <w:p w:rsidR="00C0337C" w:rsidRPr="00C0337C" w:rsidRDefault="00C0337C" w:rsidP="00C0337C">
      <w:pPr>
        <w:rPr>
          <w:rFonts w:ascii="Times New Roman" w:hAnsi="Times New Roman" w:cs="Times New Roman"/>
        </w:rPr>
      </w:pPr>
      <w:r w:rsidRPr="00C0337C">
        <w:rPr>
          <w:rFonts w:ascii="Times New Roman" w:hAnsi="Times New Roman" w:cs="Times New Roman"/>
          <w:noProof/>
        </w:rPr>
        <w:lastRenderedPageBreak/>
        <w:drawing>
          <wp:inline distT="0" distB="0" distL="0" distR="0" wp14:anchorId="278A5BD6" wp14:editId="01F1E8D4">
            <wp:extent cx="5270500" cy="3952875"/>
            <wp:effectExtent l="0" t="0" r="6350"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3_EducationGradient_Labeled_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0500" cy="3952875"/>
                    </a:xfrm>
                    <a:prstGeom prst="rect">
                      <a:avLst/>
                    </a:prstGeom>
                  </pic:spPr>
                </pic:pic>
              </a:graphicData>
            </a:graphic>
          </wp:inline>
        </w:drawing>
      </w:r>
    </w:p>
    <w:p w:rsidR="00C0337C" w:rsidRPr="00C0337C" w:rsidRDefault="00C0337C" w:rsidP="00C0337C">
      <w:pPr>
        <w:rPr>
          <w:rFonts w:ascii="Times New Roman" w:hAnsi="Times New Roman" w:cs="Times New Roman"/>
        </w:rPr>
      </w:pPr>
      <w:r w:rsidRPr="00C0337C">
        <w:rPr>
          <w:rFonts w:ascii="Times New Roman" w:hAnsi="Times New Roman" w:cs="Times New Roman"/>
          <w:b/>
          <w:bCs/>
        </w:rPr>
        <w:t xml:space="preserve">Figure </w:t>
      </w:r>
      <w:r w:rsidR="005D35B0">
        <w:rPr>
          <w:rFonts w:ascii="Times New Roman" w:hAnsi="Times New Roman" w:cs="Times New Roman" w:hint="eastAsia"/>
          <w:b/>
          <w:bCs/>
        </w:rPr>
        <w:t>S</w:t>
      </w:r>
      <w:r w:rsidR="009B67DA">
        <w:rPr>
          <w:rFonts w:ascii="Times New Roman" w:hAnsi="Times New Roman" w:cs="Times New Roman"/>
          <w:b/>
          <w:bCs/>
        </w:rPr>
        <w:t>3</w:t>
      </w:r>
      <w:r w:rsidRPr="00C0337C">
        <w:rPr>
          <w:rFonts w:ascii="Times New Roman" w:hAnsi="Times New Roman" w:cs="Times New Roman"/>
        </w:rPr>
        <w:t>. The education gradient in health literacy scores.</w:t>
      </w:r>
    </w:p>
    <w:p w:rsidR="00C0337C" w:rsidRPr="00C0337C" w:rsidRDefault="00C0337C" w:rsidP="00C0337C">
      <w:pPr>
        <w:rPr>
          <w:rFonts w:ascii="Times New Roman" w:hAnsi="Times New Roman" w:cs="Times New Roman"/>
        </w:rPr>
      </w:pPr>
      <w:r w:rsidRPr="00C0337C">
        <w:rPr>
          <w:rFonts w:ascii="Times New Roman" w:hAnsi="Times New Roman" w:cs="Times New Roman"/>
          <w:b/>
          <w:bCs/>
          <w:i/>
        </w:rPr>
        <w:t>Note:</w:t>
      </w:r>
      <w:r w:rsidRPr="00C0337C">
        <w:rPr>
          <w:rFonts w:ascii="Times New Roman" w:hAnsi="Times New Roman" w:cs="Times New Roman"/>
          <w:i/>
        </w:rPr>
        <w:t xml:space="preserve"> </w:t>
      </w:r>
      <w:r w:rsidRPr="00C0337C">
        <w:rPr>
          <w:rFonts w:ascii="Times New Roman" w:hAnsi="Times New Roman" w:cs="Times New Roman"/>
        </w:rPr>
        <w:t>Boxplots show the distribution of health literacy scores across different education levels. The red diamond and dashed line indicate the trend of mean scores, highlighting a stepwise increase with higher education levels.</w:t>
      </w:r>
    </w:p>
    <w:p w:rsidR="005D35B0" w:rsidRDefault="005D35B0" w:rsidP="00C0337C">
      <w:pPr>
        <w:rPr>
          <w:rFonts w:ascii="Times New Roman" w:hAnsi="Times New Roman" w:cs="Times New Roman"/>
          <w:b/>
          <w:bCs/>
        </w:rPr>
      </w:pPr>
    </w:p>
    <w:p w:rsidR="00C0337C" w:rsidRPr="00C0337C" w:rsidRDefault="00C0337C" w:rsidP="00C0337C">
      <w:pPr>
        <w:rPr>
          <w:rFonts w:ascii="Times New Roman" w:hAnsi="Times New Roman" w:cs="Times New Roman"/>
        </w:rPr>
      </w:pPr>
      <w:r w:rsidRPr="00C0337C">
        <w:rPr>
          <w:rFonts w:ascii="Times New Roman" w:hAnsi="Times New Roman" w:cs="Times New Roman"/>
          <w:b/>
          <w:bCs/>
        </w:rPr>
        <w:t xml:space="preserve">Table </w:t>
      </w:r>
      <w:r w:rsidR="005D35B0">
        <w:rPr>
          <w:rFonts w:ascii="Times New Roman" w:hAnsi="Times New Roman" w:cs="Times New Roman"/>
          <w:b/>
          <w:bCs/>
        </w:rPr>
        <w:t>S2</w:t>
      </w:r>
      <w:r w:rsidR="007C61B8">
        <w:rPr>
          <w:rFonts w:ascii="Times New Roman" w:hAnsi="Times New Roman" w:cs="Times New Roman"/>
          <w:b/>
          <w:bCs/>
        </w:rPr>
        <w:t>.</w:t>
      </w:r>
      <w:r w:rsidRPr="00C0337C">
        <w:rPr>
          <w:rFonts w:ascii="Times New Roman" w:hAnsi="Times New Roman" w:cs="Times New Roman"/>
          <w:b/>
          <w:bCs/>
        </w:rPr>
        <w:t xml:space="preserve"> Multiple Linear Regression Analysis of Factors Associated with Health Literacy Scores</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8"/>
        <w:gridCol w:w="1977"/>
        <w:gridCol w:w="850"/>
        <w:gridCol w:w="1707"/>
        <w:gridCol w:w="879"/>
        <w:gridCol w:w="779"/>
        <w:gridCol w:w="756"/>
      </w:tblGrid>
      <w:tr w:rsidR="00C0337C" w:rsidRPr="00C0337C" w:rsidTr="008472D7">
        <w:tc>
          <w:tcPr>
            <w:tcW w:w="0" w:type="auto"/>
            <w:tcBorders>
              <w:top w:val="single" w:sz="4" w:space="0" w:color="auto"/>
              <w:bottom w:val="single" w:sz="4" w:space="0" w:color="auto"/>
            </w:tcBorders>
            <w:hideMark/>
          </w:tcPr>
          <w:p w:rsidR="00C0337C" w:rsidRPr="00C0337C" w:rsidRDefault="00C0337C" w:rsidP="00C0337C">
            <w:pPr>
              <w:rPr>
                <w:rFonts w:ascii="Times New Roman" w:hAnsi="Times New Roman" w:cs="Times New Roman"/>
              </w:rPr>
            </w:pPr>
            <w:r w:rsidRPr="00C0337C">
              <w:rPr>
                <w:rFonts w:ascii="Times New Roman" w:hAnsi="Times New Roman" w:cs="Times New Roman"/>
                <w:b/>
                <w:bCs/>
              </w:rPr>
              <w:t>Variable</w:t>
            </w:r>
          </w:p>
        </w:tc>
        <w:tc>
          <w:tcPr>
            <w:tcW w:w="0" w:type="auto"/>
            <w:tcBorders>
              <w:top w:val="single" w:sz="4" w:space="0" w:color="auto"/>
              <w:bottom w:val="single" w:sz="4" w:space="0" w:color="auto"/>
            </w:tcBorders>
            <w:hideMark/>
          </w:tcPr>
          <w:p w:rsidR="00C0337C" w:rsidRPr="00C0337C" w:rsidRDefault="00C0337C" w:rsidP="00C0337C">
            <w:pPr>
              <w:rPr>
                <w:rFonts w:ascii="Times New Roman" w:hAnsi="Times New Roman" w:cs="Times New Roman"/>
              </w:rPr>
            </w:pPr>
            <w:r w:rsidRPr="00C0337C">
              <w:rPr>
                <w:rFonts w:ascii="Times New Roman" w:hAnsi="Times New Roman" w:cs="Times New Roman"/>
                <w:b/>
                <w:bCs/>
              </w:rPr>
              <w:t>Unstandardized Coefficients (</w:t>
            </w:r>
            <w:r w:rsidRPr="00C0337C">
              <w:rPr>
                <w:rFonts w:ascii="Times New Roman" w:hAnsi="Times New Roman" w:cs="Times New Roman"/>
                <w:b/>
                <w:bCs/>
                <w:i/>
              </w:rPr>
              <w:t>B</w:t>
            </w:r>
            <w:r w:rsidRPr="00C0337C">
              <w:rPr>
                <w:rFonts w:ascii="Times New Roman" w:hAnsi="Times New Roman" w:cs="Times New Roman"/>
                <w:b/>
                <w:bCs/>
              </w:rPr>
              <w:t>)</w:t>
            </w:r>
          </w:p>
        </w:tc>
        <w:tc>
          <w:tcPr>
            <w:tcW w:w="0" w:type="auto"/>
            <w:tcBorders>
              <w:top w:val="single" w:sz="4" w:space="0" w:color="auto"/>
              <w:bottom w:val="single" w:sz="4" w:space="0" w:color="auto"/>
            </w:tcBorders>
            <w:hideMark/>
          </w:tcPr>
          <w:p w:rsidR="00C0337C" w:rsidRPr="00C0337C" w:rsidRDefault="00C0337C" w:rsidP="00C0337C">
            <w:pPr>
              <w:rPr>
                <w:rFonts w:ascii="Times New Roman" w:hAnsi="Times New Roman" w:cs="Times New Roman"/>
              </w:rPr>
            </w:pPr>
            <w:r w:rsidRPr="00C0337C">
              <w:rPr>
                <w:rFonts w:ascii="Times New Roman" w:hAnsi="Times New Roman" w:cs="Times New Roman"/>
                <w:b/>
                <w:bCs/>
              </w:rPr>
              <w:t>Std. Error</w:t>
            </w:r>
          </w:p>
        </w:tc>
        <w:tc>
          <w:tcPr>
            <w:tcW w:w="0" w:type="auto"/>
            <w:tcBorders>
              <w:top w:val="single" w:sz="4" w:space="0" w:color="auto"/>
              <w:bottom w:val="single" w:sz="4" w:space="0" w:color="auto"/>
            </w:tcBorders>
            <w:hideMark/>
          </w:tcPr>
          <w:p w:rsidR="00C0337C" w:rsidRPr="00C0337C" w:rsidRDefault="00C0337C" w:rsidP="00C0337C">
            <w:pPr>
              <w:rPr>
                <w:rFonts w:ascii="Times New Roman" w:hAnsi="Times New Roman" w:cs="Times New Roman"/>
              </w:rPr>
            </w:pPr>
            <w:r w:rsidRPr="00C0337C">
              <w:rPr>
                <w:rFonts w:ascii="Times New Roman" w:hAnsi="Times New Roman" w:cs="Times New Roman"/>
                <w:b/>
                <w:bCs/>
              </w:rPr>
              <w:t>Standardized Coefficients (β)</w:t>
            </w:r>
          </w:p>
        </w:tc>
        <w:tc>
          <w:tcPr>
            <w:tcW w:w="0" w:type="auto"/>
            <w:tcBorders>
              <w:top w:val="single" w:sz="4" w:space="0" w:color="auto"/>
              <w:bottom w:val="single" w:sz="4" w:space="0" w:color="auto"/>
            </w:tcBorders>
            <w:hideMark/>
          </w:tcPr>
          <w:p w:rsidR="00C0337C" w:rsidRPr="00C0337C" w:rsidRDefault="00C0337C" w:rsidP="00C0337C">
            <w:pPr>
              <w:rPr>
                <w:rFonts w:ascii="Times New Roman" w:hAnsi="Times New Roman" w:cs="Times New Roman"/>
              </w:rPr>
            </w:pPr>
            <w:r w:rsidRPr="00C0337C">
              <w:rPr>
                <w:rFonts w:ascii="Times New Roman" w:hAnsi="Times New Roman" w:cs="Times New Roman"/>
                <w:b/>
                <w:bCs/>
              </w:rPr>
              <w:t>t-value</w:t>
            </w:r>
          </w:p>
        </w:tc>
        <w:tc>
          <w:tcPr>
            <w:tcW w:w="0" w:type="auto"/>
            <w:tcBorders>
              <w:top w:val="single" w:sz="4" w:space="0" w:color="auto"/>
              <w:bottom w:val="single" w:sz="4" w:space="0" w:color="auto"/>
            </w:tcBorders>
            <w:hideMark/>
          </w:tcPr>
          <w:p w:rsidR="00C0337C" w:rsidRPr="00C0337C" w:rsidRDefault="00C0337C" w:rsidP="00C0337C">
            <w:pPr>
              <w:rPr>
                <w:rFonts w:ascii="Times New Roman" w:hAnsi="Times New Roman" w:cs="Times New Roman"/>
              </w:rPr>
            </w:pPr>
            <w:r w:rsidRPr="00C0337C">
              <w:rPr>
                <w:rFonts w:ascii="Times New Roman" w:hAnsi="Times New Roman" w:cs="Times New Roman"/>
                <w:b/>
                <w:bCs/>
              </w:rPr>
              <w:t>P-value</w:t>
            </w:r>
          </w:p>
        </w:tc>
        <w:tc>
          <w:tcPr>
            <w:tcW w:w="0" w:type="auto"/>
            <w:tcBorders>
              <w:top w:val="single" w:sz="4" w:space="0" w:color="auto"/>
              <w:bottom w:val="single" w:sz="4" w:space="0" w:color="auto"/>
            </w:tcBorders>
            <w:hideMark/>
          </w:tcPr>
          <w:p w:rsidR="00C0337C" w:rsidRPr="00C0337C" w:rsidRDefault="00C0337C" w:rsidP="00C0337C">
            <w:pPr>
              <w:rPr>
                <w:rFonts w:ascii="Times New Roman" w:hAnsi="Times New Roman" w:cs="Times New Roman"/>
              </w:rPr>
            </w:pPr>
            <w:r w:rsidRPr="00C0337C">
              <w:rPr>
                <w:rFonts w:ascii="Times New Roman" w:hAnsi="Times New Roman" w:cs="Times New Roman"/>
                <w:b/>
                <w:bCs/>
              </w:rPr>
              <w:t>VIF</w:t>
            </w:r>
          </w:p>
        </w:tc>
      </w:tr>
      <w:tr w:rsidR="00C0337C" w:rsidRPr="00C0337C" w:rsidTr="008472D7">
        <w:tc>
          <w:tcPr>
            <w:tcW w:w="0" w:type="auto"/>
            <w:tcBorders>
              <w:top w:val="single" w:sz="4" w:space="0" w:color="auto"/>
            </w:tcBorders>
            <w:hideMark/>
          </w:tcPr>
          <w:p w:rsidR="00C0337C" w:rsidRPr="00C0337C" w:rsidRDefault="00C0337C" w:rsidP="00C0337C">
            <w:pPr>
              <w:rPr>
                <w:rFonts w:ascii="Times New Roman" w:hAnsi="Times New Roman" w:cs="Times New Roman"/>
              </w:rPr>
            </w:pPr>
            <w:r w:rsidRPr="00C0337C">
              <w:rPr>
                <w:rFonts w:ascii="Times New Roman" w:hAnsi="Times New Roman" w:cs="Times New Roman"/>
                <w:b/>
                <w:bCs/>
              </w:rPr>
              <w:t>(Constant)</w:t>
            </w:r>
          </w:p>
        </w:tc>
        <w:tc>
          <w:tcPr>
            <w:tcW w:w="0" w:type="auto"/>
            <w:tcBorders>
              <w:top w:val="single" w:sz="4" w:space="0" w:color="auto"/>
            </w:tcBorders>
            <w:hideMark/>
          </w:tcPr>
          <w:p w:rsidR="00C0337C" w:rsidRPr="00C0337C" w:rsidRDefault="00C0337C" w:rsidP="00C0337C">
            <w:pPr>
              <w:rPr>
                <w:rFonts w:ascii="Times New Roman" w:hAnsi="Times New Roman" w:cs="Times New Roman"/>
              </w:rPr>
            </w:pPr>
            <w:r w:rsidRPr="00C0337C">
              <w:rPr>
                <w:rFonts w:ascii="Times New Roman" w:hAnsi="Times New Roman" w:cs="Times New Roman"/>
              </w:rPr>
              <w:t>24.931</w:t>
            </w:r>
          </w:p>
        </w:tc>
        <w:tc>
          <w:tcPr>
            <w:tcW w:w="0" w:type="auto"/>
            <w:tcBorders>
              <w:top w:val="single" w:sz="4" w:space="0" w:color="auto"/>
            </w:tcBorders>
            <w:hideMark/>
          </w:tcPr>
          <w:p w:rsidR="00C0337C" w:rsidRPr="00C0337C" w:rsidRDefault="00C0337C" w:rsidP="00C0337C">
            <w:pPr>
              <w:rPr>
                <w:rFonts w:ascii="Times New Roman" w:hAnsi="Times New Roman" w:cs="Times New Roman"/>
              </w:rPr>
            </w:pPr>
            <w:r w:rsidRPr="00C0337C">
              <w:rPr>
                <w:rFonts w:ascii="Times New Roman" w:hAnsi="Times New Roman" w:cs="Times New Roman"/>
              </w:rPr>
              <w:t>1.808</w:t>
            </w:r>
          </w:p>
        </w:tc>
        <w:tc>
          <w:tcPr>
            <w:tcW w:w="0" w:type="auto"/>
            <w:tcBorders>
              <w:top w:val="single" w:sz="4" w:space="0" w:color="auto"/>
            </w:tcBorders>
            <w:hideMark/>
          </w:tcPr>
          <w:p w:rsidR="00C0337C" w:rsidRPr="00C0337C" w:rsidRDefault="00C0337C" w:rsidP="00C0337C">
            <w:pPr>
              <w:rPr>
                <w:rFonts w:ascii="Times New Roman" w:hAnsi="Times New Roman" w:cs="Times New Roman"/>
              </w:rPr>
            </w:pPr>
            <w:r w:rsidRPr="00C0337C">
              <w:rPr>
                <w:rFonts w:ascii="Times New Roman" w:hAnsi="Times New Roman" w:cs="Times New Roman"/>
              </w:rPr>
              <w:t>—</w:t>
            </w:r>
          </w:p>
        </w:tc>
        <w:tc>
          <w:tcPr>
            <w:tcW w:w="0" w:type="auto"/>
            <w:tcBorders>
              <w:top w:val="single" w:sz="4" w:space="0" w:color="auto"/>
            </w:tcBorders>
            <w:hideMark/>
          </w:tcPr>
          <w:p w:rsidR="00C0337C" w:rsidRPr="00C0337C" w:rsidRDefault="00C0337C" w:rsidP="00C0337C">
            <w:pPr>
              <w:rPr>
                <w:rFonts w:ascii="Times New Roman" w:hAnsi="Times New Roman" w:cs="Times New Roman"/>
              </w:rPr>
            </w:pPr>
            <w:r w:rsidRPr="00C0337C">
              <w:rPr>
                <w:rFonts w:ascii="Times New Roman" w:hAnsi="Times New Roman" w:cs="Times New Roman"/>
              </w:rPr>
              <w:t>13.788</w:t>
            </w:r>
          </w:p>
        </w:tc>
        <w:tc>
          <w:tcPr>
            <w:tcW w:w="0" w:type="auto"/>
            <w:tcBorders>
              <w:top w:val="single" w:sz="4" w:space="0" w:color="auto"/>
            </w:tcBorders>
            <w:hideMark/>
          </w:tcPr>
          <w:p w:rsidR="00C0337C" w:rsidRPr="00C0337C" w:rsidRDefault="00C0337C" w:rsidP="00C0337C">
            <w:pPr>
              <w:rPr>
                <w:rFonts w:ascii="Times New Roman" w:hAnsi="Times New Roman" w:cs="Times New Roman"/>
              </w:rPr>
            </w:pPr>
            <w:r w:rsidRPr="00C0337C">
              <w:rPr>
                <w:rFonts w:ascii="Times New Roman" w:hAnsi="Times New Roman" w:cs="Times New Roman"/>
              </w:rPr>
              <w:t>&lt; 0.001</w:t>
            </w:r>
          </w:p>
        </w:tc>
        <w:tc>
          <w:tcPr>
            <w:tcW w:w="0" w:type="auto"/>
            <w:tcBorders>
              <w:top w:val="single" w:sz="4" w:space="0" w:color="auto"/>
            </w:tcBorders>
            <w:hideMark/>
          </w:tcPr>
          <w:p w:rsidR="00C0337C" w:rsidRPr="00C0337C" w:rsidRDefault="00C0337C" w:rsidP="00C0337C">
            <w:pPr>
              <w:rPr>
                <w:rFonts w:ascii="Times New Roman" w:hAnsi="Times New Roman" w:cs="Times New Roman"/>
              </w:rPr>
            </w:pPr>
            <w:r w:rsidRPr="00C0337C">
              <w:rPr>
                <w:rFonts w:ascii="Times New Roman" w:hAnsi="Times New Roman" w:cs="Times New Roman"/>
              </w:rPr>
              <w:t>—</w:t>
            </w:r>
          </w:p>
        </w:tc>
      </w:tr>
      <w:tr w:rsidR="00C0337C" w:rsidRPr="00C0337C" w:rsidTr="008472D7">
        <w:tc>
          <w:tcPr>
            <w:tcW w:w="0" w:type="auto"/>
            <w:hideMark/>
          </w:tcPr>
          <w:p w:rsidR="00C0337C" w:rsidRPr="00C0337C" w:rsidRDefault="00C0337C" w:rsidP="00C0337C">
            <w:pPr>
              <w:rPr>
                <w:rFonts w:ascii="Times New Roman" w:hAnsi="Times New Roman" w:cs="Times New Roman"/>
              </w:rPr>
            </w:pPr>
            <w:r w:rsidRPr="00C0337C">
              <w:rPr>
                <w:rFonts w:ascii="Times New Roman" w:hAnsi="Times New Roman" w:cs="Times New Roman"/>
                <w:b/>
                <w:bCs/>
              </w:rPr>
              <w:t>Education Level</w:t>
            </w:r>
          </w:p>
        </w:tc>
        <w:tc>
          <w:tcPr>
            <w:tcW w:w="0" w:type="auto"/>
            <w:hideMark/>
          </w:tcPr>
          <w:p w:rsidR="00C0337C" w:rsidRPr="00C0337C" w:rsidRDefault="00C0337C" w:rsidP="00C0337C">
            <w:pPr>
              <w:rPr>
                <w:rFonts w:ascii="Times New Roman" w:hAnsi="Times New Roman" w:cs="Times New Roman"/>
              </w:rPr>
            </w:pPr>
            <w:r w:rsidRPr="00C0337C">
              <w:rPr>
                <w:rFonts w:ascii="Times New Roman" w:hAnsi="Times New Roman" w:cs="Times New Roman"/>
                <w:b/>
                <w:bCs/>
              </w:rPr>
              <w:t>4.883</w:t>
            </w:r>
          </w:p>
        </w:tc>
        <w:tc>
          <w:tcPr>
            <w:tcW w:w="0" w:type="auto"/>
            <w:hideMark/>
          </w:tcPr>
          <w:p w:rsidR="00C0337C" w:rsidRPr="00C0337C" w:rsidRDefault="00C0337C" w:rsidP="00C0337C">
            <w:pPr>
              <w:rPr>
                <w:rFonts w:ascii="Times New Roman" w:hAnsi="Times New Roman" w:cs="Times New Roman"/>
              </w:rPr>
            </w:pPr>
            <w:r w:rsidRPr="00C0337C">
              <w:rPr>
                <w:rFonts w:ascii="Times New Roman" w:hAnsi="Times New Roman" w:cs="Times New Roman"/>
                <w:b/>
                <w:bCs/>
              </w:rPr>
              <w:t>0.441</w:t>
            </w:r>
          </w:p>
        </w:tc>
        <w:tc>
          <w:tcPr>
            <w:tcW w:w="0" w:type="auto"/>
            <w:hideMark/>
          </w:tcPr>
          <w:p w:rsidR="00C0337C" w:rsidRPr="00C0337C" w:rsidRDefault="00C0337C" w:rsidP="00C0337C">
            <w:pPr>
              <w:rPr>
                <w:rFonts w:ascii="Times New Roman" w:hAnsi="Times New Roman" w:cs="Times New Roman"/>
              </w:rPr>
            </w:pPr>
            <w:r w:rsidRPr="00C0337C">
              <w:rPr>
                <w:rFonts w:ascii="Times New Roman" w:hAnsi="Times New Roman" w:cs="Times New Roman"/>
                <w:b/>
                <w:bCs/>
              </w:rPr>
              <w:t>0.384</w:t>
            </w:r>
          </w:p>
        </w:tc>
        <w:tc>
          <w:tcPr>
            <w:tcW w:w="0" w:type="auto"/>
            <w:hideMark/>
          </w:tcPr>
          <w:p w:rsidR="00C0337C" w:rsidRPr="00C0337C" w:rsidRDefault="00C0337C" w:rsidP="00C0337C">
            <w:pPr>
              <w:rPr>
                <w:rFonts w:ascii="Times New Roman" w:hAnsi="Times New Roman" w:cs="Times New Roman"/>
              </w:rPr>
            </w:pPr>
            <w:r w:rsidRPr="00C0337C">
              <w:rPr>
                <w:rFonts w:ascii="Times New Roman" w:hAnsi="Times New Roman" w:cs="Times New Roman"/>
                <w:b/>
                <w:bCs/>
              </w:rPr>
              <w:t>11.061</w:t>
            </w:r>
          </w:p>
        </w:tc>
        <w:tc>
          <w:tcPr>
            <w:tcW w:w="0" w:type="auto"/>
            <w:hideMark/>
          </w:tcPr>
          <w:p w:rsidR="00C0337C" w:rsidRPr="00C0337C" w:rsidRDefault="00C0337C" w:rsidP="00C0337C">
            <w:pPr>
              <w:rPr>
                <w:rFonts w:ascii="Times New Roman" w:hAnsi="Times New Roman" w:cs="Times New Roman"/>
              </w:rPr>
            </w:pPr>
            <w:r w:rsidRPr="00C0337C">
              <w:rPr>
                <w:rFonts w:ascii="Times New Roman" w:hAnsi="Times New Roman" w:cs="Times New Roman"/>
                <w:b/>
                <w:bCs/>
              </w:rPr>
              <w:t>&lt; 0.001</w:t>
            </w:r>
          </w:p>
        </w:tc>
        <w:tc>
          <w:tcPr>
            <w:tcW w:w="0" w:type="auto"/>
            <w:hideMark/>
          </w:tcPr>
          <w:p w:rsidR="00C0337C" w:rsidRPr="00C0337C" w:rsidRDefault="00C0337C" w:rsidP="00C0337C">
            <w:pPr>
              <w:rPr>
                <w:rFonts w:ascii="Times New Roman" w:hAnsi="Times New Roman" w:cs="Times New Roman"/>
              </w:rPr>
            </w:pPr>
            <w:r w:rsidRPr="00C0337C">
              <w:rPr>
                <w:rFonts w:ascii="Times New Roman" w:hAnsi="Times New Roman" w:cs="Times New Roman"/>
              </w:rPr>
              <w:t>1.945</w:t>
            </w:r>
          </w:p>
        </w:tc>
      </w:tr>
      <w:tr w:rsidR="00C0337C" w:rsidRPr="00C0337C" w:rsidTr="008472D7">
        <w:tc>
          <w:tcPr>
            <w:tcW w:w="0" w:type="auto"/>
            <w:hideMark/>
          </w:tcPr>
          <w:p w:rsidR="00C0337C" w:rsidRPr="00C0337C" w:rsidRDefault="00C0337C" w:rsidP="00C0337C">
            <w:pPr>
              <w:rPr>
                <w:rFonts w:ascii="Times New Roman" w:hAnsi="Times New Roman" w:cs="Times New Roman"/>
              </w:rPr>
            </w:pPr>
            <w:r w:rsidRPr="00C0337C">
              <w:rPr>
                <w:rFonts w:ascii="Times New Roman" w:hAnsi="Times New Roman" w:cs="Times New Roman"/>
                <w:b/>
                <w:bCs/>
              </w:rPr>
              <w:t>Age</w:t>
            </w:r>
          </w:p>
        </w:tc>
        <w:tc>
          <w:tcPr>
            <w:tcW w:w="0" w:type="auto"/>
            <w:hideMark/>
          </w:tcPr>
          <w:p w:rsidR="00C0337C" w:rsidRPr="00C0337C" w:rsidRDefault="00C0337C" w:rsidP="00C0337C">
            <w:pPr>
              <w:rPr>
                <w:rFonts w:ascii="Times New Roman" w:hAnsi="Times New Roman" w:cs="Times New Roman"/>
              </w:rPr>
            </w:pPr>
            <w:r w:rsidRPr="00C0337C">
              <w:rPr>
                <w:rFonts w:ascii="Times New Roman" w:hAnsi="Times New Roman" w:cs="Times New Roman"/>
                <w:b/>
                <w:bCs/>
              </w:rPr>
              <w:t>-0.097</w:t>
            </w:r>
          </w:p>
        </w:tc>
        <w:tc>
          <w:tcPr>
            <w:tcW w:w="0" w:type="auto"/>
            <w:hideMark/>
          </w:tcPr>
          <w:p w:rsidR="00C0337C" w:rsidRPr="00C0337C" w:rsidRDefault="00C0337C" w:rsidP="00C0337C">
            <w:pPr>
              <w:rPr>
                <w:rFonts w:ascii="Times New Roman" w:hAnsi="Times New Roman" w:cs="Times New Roman"/>
              </w:rPr>
            </w:pPr>
            <w:r w:rsidRPr="00C0337C">
              <w:rPr>
                <w:rFonts w:ascii="Times New Roman" w:hAnsi="Times New Roman" w:cs="Times New Roman"/>
                <w:b/>
                <w:bCs/>
              </w:rPr>
              <w:t>0.026</w:t>
            </w:r>
          </w:p>
        </w:tc>
        <w:tc>
          <w:tcPr>
            <w:tcW w:w="0" w:type="auto"/>
            <w:hideMark/>
          </w:tcPr>
          <w:p w:rsidR="00C0337C" w:rsidRPr="00C0337C" w:rsidRDefault="00C0337C" w:rsidP="00C0337C">
            <w:pPr>
              <w:rPr>
                <w:rFonts w:ascii="Times New Roman" w:hAnsi="Times New Roman" w:cs="Times New Roman"/>
              </w:rPr>
            </w:pPr>
            <w:r w:rsidRPr="00C0337C">
              <w:rPr>
                <w:rFonts w:ascii="Times New Roman" w:hAnsi="Times New Roman" w:cs="Times New Roman"/>
                <w:b/>
                <w:bCs/>
              </w:rPr>
              <w:t>-0.146</w:t>
            </w:r>
          </w:p>
        </w:tc>
        <w:tc>
          <w:tcPr>
            <w:tcW w:w="0" w:type="auto"/>
            <w:hideMark/>
          </w:tcPr>
          <w:p w:rsidR="00C0337C" w:rsidRPr="00C0337C" w:rsidRDefault="00C0337C" w:rsidP="00C0337C">
            <w:pPr>
              <w:rPr>
                <w:rFonts w:ascii="Times New Roman" w:hAnsi="Times New Roman" w:cs="Times New Roman"/>
              </w:rPr>
            </w:pPr>
            <w:r w:rsidRPr="00C0337C">
              <w:rPr>
                <w:rFonts w:ascii="Times New Roman" w:hAnsi="Times New Roman" w:cs="Times New Roman"/>
                <w:b/>
                <w:bCs/>
              </w:rPr>
              <w:t>-3.733</w:t>
            </w:r>
          </w:p>
        </w:tc>
        <w:tc>
          <w:tcPr>
            <w:tcW w:w="0" w:type="auto"/>
            <w:hideMark/>
          </w:tcPr>
          <w:p w:rsidR="00C0337C" w:rsidRPr="00C0337C" w:rsidRDefault="00C0337C" w:rsidP="00C0337C">
            <w:pPr>
              <w:rPr>
                <w:rFonts w:ascii="Times New Roman" w:hAnsi="Times New Roman" w:cs="Times New Roman"/>
              </w:rPr>
            </w:pPr>
            <w:r w:rsidRPr="00C0337C">
              <w:rPr>
                <w:rFonts w:ascii="Times New Roman" w:hAnsi="Times New Roman" w:cs="Times New Roman"/>
                <w:b/>
                <w:bCs/>
              </w:rPr>
              <w:t>&lt; 0.001</w:t>
            </w:r>
          </w:p>
        </w:tc>
        <w:tc>
          <w:tcPr>
            <w:tcW w:w="0" w:type="auto"/>
            <w:hideMark/>
          </w:tcPr>
          <w:p w:rsidR="00C0337C" w:rsidRPr="00C0337C" w:rsidRDefault="00C0337C" w:rsidP="00C0337C">
            <w:pPr>
              <w:rPr>
                <w:rFonts w:ascii="Times New Roman" w:hAnsi="Times New Roman" w:cs="Times New Roman"/>
              </w:rPr>
            </w:pPr>
            <w:r w:rsidRPr="00C0337C">
              <w:rPr>
                <w:rFonts w:ascii="Times New Roman" w:hAnsi="Times New Roman" w:cs="Times New Roman"/>
              </w:rPr>
              <w:t>2.451</w:t>
            </w:r>
          </w:p>
        </w:tc>
      </w:tr>
      <w:tr w:rsidR="00C0337C" w:rsidRPr="00C0337C" w:rsidTr="008472D7">
        <w:tc>
          <w:tcPr>
            <w:tcW w:w="0" w:type="auto"/>
            <w:hideMark/>
          </w:tcPr>
          <w:p w:rsidR="00C0337C" w:rsidRPr="00C0337C" w:rsidRDefault="00C0337C" w:rsidP="00C0337C">
            <w:pPr>
              <w:rPr>
                <w:rFonts w:ascii="Times New Roman" w:hAnsi="Times New Roman" w:cs="Times New Roman"/>
              </w:rPr>
            </w:pPr>
            <w:r w:rsidRPr="00C0337C">
              <w:rPr>
                <w:rFonts w:ascii="Times New Roman" w:hAnsi="Times New Roman" w:cs="Times New Roman"/>
                <w:b/>
                <w:bCs/>
              </w:rPr>
              <w:t>Marital Status</w:t>
            </w:r>
          </w:p>
        </w:tc>
        <w:tc>
          <w:tcPr>
            <w:tcW w:w="0" w:type="auto"/>
            <w:hideMark/>
          </w:tcPr>
          <w:p w:rsidR="00C0337C" w:rsidRPr="00C0337C" w:rsidRDefault="00C0337C" w:rsidP="00C0337C">
            <w:pPr>
              <w:rPr>
                <w:rFonts w:ascii="Times New Roman" w:hAnsi="Times New Roman" w:cs="Times New Roman"/>
              </w:rPr>
            </w:pPr>
            <w:r w:rsidRPr="00C0337C">
              <w:rPr>
                <w:rFonts w:ascii="Times New Roman" w:hAnsi="Times New Roman" w:cs="Times New Roman"/>
              </w:rPr>
              <w:t>0.887</w:t>
            </w:r>
          </w:p>
        </w:tc>
        <w:tc>
          <w:tcPr>
            <w:tcW w:w="0" w:type="auto"/>
            <w:hideMark/>
          </w:tcPr>
          <w:p w:rsidR="00C0337C" w:rsidRPr="00C0337C" w:rsidRDefault="00C0337C" w:rsidP="00C0337C">
            <w:pPr>
              <w:rPr>
                <w:rFonts w:ascii="Times New Roman" w:hAnsi="Times New Roman" w:cs="Times New Roman"/>
              </w:rPr>
            </w:pPr>
            <w:r w:rsidRPr="00C0337C">
              <w:rPr>
                <w:rFonts w:ascii="Times New Roman" w:hAnsi="Times New Roman" w:cs="Times New Roman"/>
              </w:rPr>
              <w:t>0.668</w:t>
            </w:r>
          </w:p>
        </w:tc>
        <w:tc>
          <w:tcPr>
            <w:tcW w:w="0" w:type="auto"/>
            <w:hideMark/>
          </w:tcPr>
          <w:p w:rsidR="00C0337C" w:rsidRPr="00C0337C" w:rsidRDefault="00C0337C" w:rsidP="00C0337C">
            <w:pPr>
              <w:rPr>
                <w:rFonts w:ascii="Times New Roman" w:hAnsi="Times New Roman" w:cs="Times New Roman"/>
              </w:rPr>
            </w:pPr>
            <w:r w:rsidRPr="00C0337C">
              <w:rPr>
                <w:rFonts w:ascii="Times New Roman" w:hAnsi="Times New Roman" w:cs="Times New Roman"/>
              </w:rPr>
              <w:t>0.051</w:t>
            </w:r>
          </w:p>
        </w:tc>
        <w:tc>
          <w:tcPr>
            <w:tcW w:w="0" w:type="auto"/>
            <w:hideMark/>
          </w:tcPr>
          <w:p w:rsidR="00C0337C" w:rsidRPr="00C0337C" w:rsidRDefault="00C0337C" w:rsidP="00C0337C">
            <w:pPr>
              <w:rPr>
                <w:rFonts w:ascii="Times New Roman" w:hAnsi="Times New Roman" w:cs="Times New Roman"/>
              </w:rPr>
            </w:pPr>
            <w:r w:rsidRPr="00C0337C">
              <w:rPr>
                <w:rFonts w:ascii="Times New Roman" w:hAnsi="Times New Roman" w:cs="Times New Roman"/>
              </w:rPr>
              <w:t>1.327</w:t>
            </w:r>
          </w:p>
        </w:tc>
        <w:tc>
          <w:tcPr>
            <w:tcW w:w="0" w:type="auto"/>
            <w:hideMark/>
          </w:tcPr>
          <w:p w:rsidR="00C0337C" w:rsidRPr="00C0337C" w:rsidRDefault="00C0337C" w:rsidP="00C0337C">
            <w:pPr>
              <w:rPr>
                <w:rFonts w:ascii="Times New Roman" w:hAnsi="Times New Roman" w:cs="Times New Roman"/>
              </w:rPr>
            </w:pPr>
            <w:r w:rsidRPr="00C0337C">
              <w:rPr>
                <w:rFonts w:ascii="Times New Roman" w:hAnsi="Times New Roman" w:cs="Times New Roman"/>
              </w:rPr>
              <w:t>0.185</w:t>
            </w:r>
          </w:p>
        </w:tc>
        <w:tc>
          <w:tcPr>
            <w:tcW w:w="0" w:type="auto"/>
            <w:hideMark/>
          </w:tcPr>
          <w:p w:rsidR="00C0337C" w:rsidRPr="00C0337C" w:rsidRDefault="00C0337C" w:rsidP="00C0337C">
            <w:pPr>
              <w:rPr>
                <w:rFonts w:ascii="Times New Roman" w:hAnsi="Times New Roman" w:cs="Times New Roman"/>
              </w:rPr>
            </w:pPr>
            <w:r w:rsidRPr="00C0337C">
              <w:rPr>
                <w:rFonts w:ascii="Times New Roman" w:hAnsi="Times New Roman" w:cs="Times New Roman"/>
              </w:rPr>
              <w:t>2.384</w:t>
            </w:r>
          </w:p>
        </w:tc>
      </w:tr>
      <w:tr w:rsidR="00C0337C" w:rsidRPr="00C0337C" w:rsidTr="008472D7">
        <w:tc>
          <w:tcPr>
            <w:tcW w:w="0" w:type="auto"/>
            <w:hideMark/>
          </w:tcPr>
          <w:p w:rsidR="00C0337C" w:rsidRPr="00C0337C" w:rsidRDefault="00C0337C" w:rsidP="00C0337C">
            <w:pPr>
              <w:rPr>
                <w:rFonts w:ascii="Times New Roman" w:hAnsi="Times New Roman" w:cs="Times New Roman"/>
              </w:rPr>
            </w:pPr>
            <w:r w:rsidRPr="00C0337C">
              <w:rPr>
                <w:rFonts w:ascii="Times New Roman" w:hAnsi="Times New Roman" w:cs="Times New Roman"/>
                <w:b/>
                <w:bCs/>
              </w:rPr>
              <w:t>Gender</w:t>
            </w:r>
            <w:r w:rsidRPr="00C0337C">
              <w:rPr>
                <w:rFonts w:ascii="Times New Roman" w:hAnsi="Times New Roman" w:cs="Times New Roman"/>
              </w:rPr>
              <w:t xml:space="preserve"> (Male=1)</w:t>
            </w:r>
          </w:p>
        </w:tc>
        <w:tc>
          <w:tcPr>
            <w:tcW w:w="0" w:type="auto"/>
            <w:hideMark/>
          </w:tcPr>
          <w:p w:rsidR="00C0337C" w:rsidRPr="00C0337C" w:rsidRDefault="00C0337C" w:rsidP="00C0337C">
            <w:pPr>
              <w:rPr>
                <w:rFonts w:ascii="Times New Roman" w:hAnsi="Times New Roman" w:cs="Times New Roman"/>
              </w:rPr>
            </w:pPr>
            <w:r w:rsidRPr="00C0337C">
              <w:rPr>
                <w:rFonts w:ascii="Times New Roman" w:hAnsi="Times New Roman" w:cs="Times New Roman"/>
              </w:rPr>
              <w:t>0.233</w:t>
            </w:r>
          </w:p>
        </w:tc>
        <w:tc>
          <w:tcPr>
            <w:tcW w:w="0" w:type="auto"/>
            <w:hideMark/>
          </w:tcPr>
          <w:p w:rsidR="00C0337C" w:rsidRPr="00C0337C" w:rsidRDefault="00C0337C" w:rsidP="00C0337C">
            <w:pPr>
              <w:rPr>
                <w:rFonts w:ascii="Times New Roman" w:hAnsi="Times New Roman" w:cs="Times New Roman"/>
              </w:rPr>
            </w:pPr>
            <w:r w:rsidRPr="00C0337C">
              <w:rPr>
                <w:rFonts w:ascii="Times New Roman" w:hAnsi="Times New Roman" w:cs="Times New Roman"/>
              </w:rPr>
              <w:t>0.523</w:t>
            </w:r>
          </w:p>
        </w:tc>
        <w:tc>
          <w:tcPr>
            <w:tcW w:w="0" w:type="auto"/>
            <w:hideMark/>
          </w:tcPr>
          <w:p w:rsidR="00C0337C" w:rsidRPr="00C0337C" w:rsidRDefault="00C0337C" w:rsidP="00C0337C">
            <w:pPr>
              <w:rPr>
                <w:rFonts w:ascii="Times New Roman" w:hAnsi="Times New Roman" w:cs="Times New Roman"/>
              </w:rPr>
            </w:pPr>
            <w:r w:rsidRPr="00C0337C">
              <w:rPr>
                <w:rFonts w:ascii="Times New Roman" w:hAnsi="Times New Roman" w:cs="Times New Roman"/>
              </w:rPr>
              <w:t>0.011</w:t>
            </w:r>
          </w:p>
        </w:tc>
        <w:tc>
          <w:tcPr>
            <w:tcW w:w="0" w:type="auto"/>
            <w:hideMark/>
          </w:tcPr>
          <w:p w:rsidR="00C0337C" w:rsidRPr="00C0337C" w:rsidRDefault="00C0337C" w:rsidP="00C0337C">
            <w:pPr>
              <w:rPr>
                <w:rFonts w:ascii="Times New Roman" w:hAnsi="Times New Roman" w:cs="Times New Roman"/>
              </w:rPr>
            </w:pPr>
            <w:r w:rsidRPr="00C0337C">
              <w:rPr>
                <w:rFonts w:ascii="Times New Roman" w:hAnsi="Times New Roman" w:cs="Times New Roman"/>
              </w:rPr>
              <w:t>0.446</w:t>
            </w:r>
          </w:p>
        </w:tc>
        <w:tc>
          <w:tcPr>
            <w:tcW w:w="0" w:type="auto"/>
            <w:hideMark/>
          </w:tcPr>
          <w:p w:rsidR="00C0337C" w:rsidRPr="00C0337C" w:rsidRDefault="00C0337C" w:rsidP="00C0337C">
            <w:pPr>
              <w:rPr>
                <w:rFonts w:ascii="Times New Roman" w:hAnsi="Times New Roman" w:cs="Times New Roman"/>
              </w:rPr>
            </w:pPr>
            <w:r w:rsidRPr="00C0337C">
              <w:rPr>
                <w:rFonts w:ascii="Times New Roman" w:hAnsi="Times New Roman" w:cs="Times New Roman"/>
              </w:rPr>
              <w:t>0.656</w:t>
            </w:r>
          </w:p>
        </w:tc>
        <w:tc>
          <w:tcPr>
            <w:tcW w:w="0" w:type="auto"/>
            <w:hideMark/>
          </w:tcPr>
          <w:p w:rsidR="00C0337C" w:rsidRPr="00C0337C" w:rsidRDefault="00C0337C" w:rsidP="00C0337C">
            <w:pPr>
              <w:rPr>
                <w:rFonts w:ascii="Times New Roman" w:hAnsi="Times New Roman" w:cs="Times New Roman"/>
              </w:rPr>
            </w:pPr>
            <w:r w:rsidRPr="00C0337C">
              <w:rPr>
                <w:rFonts w:ascii="Times New Roman" w:hAnsi="Times New Roman" w:cs="Times New Roman"/>
              </w:rPr>
              <w:t>1.006</w:t>
            </w:r>
          </w:p>
        </w:tc>
      </w:tr>
      <w:tr w:rsidR="00C0337C" w:rsidRPr="00C0337C" w:rsidTr="008472D7">
        <w:tc>
          <w:tcPr>
            <w:tcW w:w="0" w:type="auto"/>
            <w:tcBorders>
              <w:bottom w:val="single" w:sz="4" w:space="0" w:color="auto"/>
            </w:tcBorders>
            <w:hideMark/>
          </w:tcPr>
          <w:p w:rsidR="00C0337C" w:rsidRPr="00C0337C" w:rsidRDefault="00C0337C" w:rsidP="00C0337C">
            <w:pPr>
              <w:rPr>
                <w:rFonts w:ascii="Times New Roman" w:hAnsi="Times New Roman" w:cs="Times New Roman"/>
              </w:rPr>
            </w:pPr>
            <w:r w:rsidRPr="00C0337C">
              <w:rPr>
                <w:rFonts w:ascii="Times New Roman" w:hAnsi="Times New Roman" w:cs="Times New Roman"/>
                <w:b/>
                <w:bCs/>
              </w:rPr>
              <w:t>Annual Income</w:t>
            </w:r>
          </w:p>
        </w:tc>
        <w:tc>
          <w:tcPr>
            <w:tcW w:w="0" w:type="auto"/>
            <w:tcBorders>
              <w:bottom w:val="single" w:sz="4" w:space="0" w:color="auto"/>
            </w:tcBorders>
            <w:hideMark/>
          </w:tcPr>
          <w:p w:rsidR="00C0337C" w:rsidRPr="00C0337C" w:rsidRDefault="00C0337C" w:rsidP="00C0337C">
            <w:pPr>
              <w:rPr>
                <w:rFonts w:ascii="Times New Roman" w:hAnsi="Times New Roman" w:cs="Times New Roman"/>
              </w:rPr>
            </w:pPr>
            <w:r w:rsidRPr="00C0337C">
              <w:rPr>
                <w:rFonts w:ascii="Times New Roman" w:hAnsi="Times New Roman" w:cs="Times New Roman"/>
              </w:rPr>
              <w:t>-1.04×10</w:t>
            </w:r>
            <w:r w:rsidRPr="00C0337C">
              <w:rPr>
                <w:rFonts w:ascii="Times New Roman" w:hAnsi="Times New Roman" w:cs="Times New Roman"/>
                <w:vertAlign w:val="superscript"/>
              </w:rPr>
              <w:t>-5</w:t>
            </w:r>
          </w:p>
        </w:tc>
        <w:tc>
          <w:tcPr>
            <w:tcW w:w="0" w:type="auto"/>
            <w:tcBorders>
              <w:bottom w:val="single" w:sz="4" w:space="0" w:color="auto"/>
            </w:tcBorders>
            <w:hideMark/>
          </w:tcPr>
          <w:p w:rsidR="00C0337C" w:rsidRPr="00C0337C" w:rsidRDefault="00C0337C" w:rsidP="00C0337C">
            <w:pPr>
              <w:rPr>
                <w:rFonts w:ascii="Times New Roman" w:hAnsi="Times New Roman" w:cs="Times New Roman"/>
              </w:rPr>
            </w:pPr>
            <w:r w:rsidRPr="00C0337C">
              <w:rPr>
                <w:rFonts w:ascii="Times New Roman" w:hAnsi="Times New Roman" w:cs="Times New Roman"/>
              </w:rPr>
              <w:t>0.000</w:t>
            </w:r>
          </w:p>
        </w:tc>
        <w:tc>
          <w:tcPr>
            <w:tcW w:w="0" w:type="auto"/>
            <w:tcBorders>
              <w:bottom w:val="single" w:sz="4" w:space="0" w:color="auto"/>
            </w:tcBorders>
            <w:hideMark/>
          </w:tcPr>
          <w:p w:rsidR="00C0337C" w:rsidRPr="00C0337C" w:rsidRDefault="00C0337C" w:rsidP="00C0337C">
            <w:pPr>
              <w:rPr>
                <w:rFonts w:ascii="Times New Roman" w:hAnsi="Times New Roman" w:cs="Times New Roman"/>
              </w:rPr>
            </w:pPr>
            <w:r w:rsidRPr="00C0337C">
              <w:rPr>
                <w:rFonts w:ascii="Times New Roman" w:hAnsi="Times New Roman" w:cs="Times New Roman"/>
              </w:rPr>
              <w:t>-0.020</w:t>
            </w:r>
          </w:p>
        </w:tc>
        <w:tc>
          <w:tcPr>
            <w:tcW w:w="0" w:type="auto"/>
            <w:tcBorders>
              <w:bottom w:val="single" w:sz="4" w:space="0" w:color="auto"/>
            </w:tcBorders>
            <w:hideMark/>
          </w:tcPr>
          <w:p w:rsidR="00C0337C" w:rsidRPr="00C0337C" w:rsidRDefault="00C0337C" w:rsidP="00C0337C">
            <w:pPr>
              <w:rPr>
                <w:rFonts w:ascii="Times New Roman" w:hAnsi="Times New Roman" w:cs="Times New Roman"/>
              </w:rPr>
            </w:pPr>
            <w:r w:rsidRPr="00C0337C">
              <w:rPr>
                <w:rFonts w:ascii="Times New Roman" w:hAnsi="Times New Roman" w:cs="Times New Roman"/>
              </w:rPr>
              <w:t>-0.767</w:t>
            </w:r>
          </w:p>
        </w:tc>
        <w:tc>
          <w:tcPr>
            <w:tcW w:w="0" w:type="auto"/>
            <w:tcBorders>
              <w:bottom w:val="single" w:sz="4" w:space="0" w:color="auto"/>
            </w:tcBorders>
            <w:hideMark/>
          </w:tcPr>
          <w:p w:rsidR="00C0337C" w:rsidRPr="00C0337C" w:rsidRDefault="00C0337C" w:rsidP="00C0337C">
            <w:pPr>
              <w:rPr>
                <w:rFonts w:ascii="Times New Roman" w:hAnsi="Times New Roman" w:cs="Times New Roman"/>
              </w:rPr>
            </w:pPr>
            <w:r w:rsidRPr="00C0337C">
              <w:rPr>
                <w:rFonts w:ascii="Times New Roman" w:hAnsi="Times New Roman" w:cs="Times New Roman"/>
              </w:rPr>
              <w:t>0.443</w:t>
            </w:r>
          </w:p>
        </w:tc>
        <w:tc>
          <w:tcPr>
            <w:tcW w:w="0" w:type="auto"/>
            <w:tcBorders>
              <w:bottom w:val="single" w:sz="4" w:space="0" w:color="auto"/>
            </w:tcBorders>
            <w:hideMark/>
          </w:tcPr>
          <w:p w:rsidR="00C0337C" w:rsidRPr="00C0337C" w:rsidRDefault="00C0337C" w:rsidP="00C0337C">
            <w:pPr>
              <w:rPr>
                <w:rFonts w:ascii="Times New Roman" w:hAnsi="Times New Roman" w:cs="Times New Roman"/>
              </w:rPr>
            </w:pPr>
            <w:r w:rsidRPr="00C0337C">
              <w:rPr>
                <w:rFonts w:ascii="Times New Roman" w:hAnsi="Times New Roman" w:cs="Times New Roman"/>
              </w:rPr>
              <w:t>1.046</w:t>
            </w:r>
          </w:p>
        </w:tc>
      </w:tr>
    </w:tbl>
    <w:p w:rsidR="00C0337C" w:rsidRPr="00C0337C" w:rsidRDefault="00C0337C" w:rsidP="00C0337C">
      <w:pPr>
        <w:rPr>
          <w:rFonts w:ascii="Times New Roman" w:hAnsi="Times New Roman" w:cs="Times New Roman"/>
          <w:i/>
        </w:rPr>
      </w:pPr>
      <w:r w:rsidRPr="00C0337C">
        <w:rPr>
          <w:rFonts w:ascii="Times New Roman" w:hAnsi="Times New Roman" w:cs="Times New Roman"/>
          <w:b/>
          <w:bCs/>
          <w:i/>
        </w:rPr>
        <w:lastRenderedPageBreak/>
        <w:t>Note:</w:t>
      </w:r>
    </w:p>
    <w:p w:rsidR="00C0337C" w:rsidRPr="00C0337C" w:rsidRDefault="00C0337C" w:rsidP="00C0337C">
      <w:pPr>
        <w:rPr>
          <w:rFonts w:ascii="Times New Roman" w:hAnsi="Times New Roman" w:cs="Times New Roman"/>
        </w:rPr>
      </w:pPr>
      <w:r w:rsidRPr="00C0337C">
        <w:rPr>
          <w:rFonts w:ascii="Times New Roman" w:hAnsi="Times New Roman" w:cs="Times New Roman"/>
          <w:b/>
          <w:bCs/>
          <w:i/>
        </w:rPr>
        <w:t>B</w:t>
      </w:r>
      <w:r w:rsidRPr="00C0337C">
        <w:rPr>
          <w:rFonts w:ascii="Times New Roman" w:hAnsi="Times New Roman" w:cs="Times New Roman"/>
          <w:b/>
          <w:bCs/>
        </w:rPr>
        <w:t>:</w:t>
      </w:r>
      <w:r w:rsidRPr="00C0337C">
        <w:rPr>
          <w:rFonts w:ascii="Times New Roman" w:hAnsi="Times New Roman" w:cs="Times New Roman"/>
        </w:rPr>
        <w:t xml:space="preserve"> Unstandardized coefficient. Represents the change in the health literacy score for a one-unit change in the predictor.</w:t>
      </w:r>
    </w:p>
    <w:p w:rsidR="00C0337C" w:rsidRPr="00C0337C" w:rsidRDefault="00C0337C" w:rsidP="00C0337C">
      <w:pPr>
        <w:rPr>
          <w:rFonts w:ascii="Times New Roman" w:hAnsi="Times New Roman" w:cs="Times New Roman"/>
        </w:rPr>
      </w:pPr>
      <w:r w:rsidRPr="00C0337C">
        <w:rPr>
          <w:rFonts w:ascii="Times New Roman" w:hAnsi="Times New Roman" w:cs="Times New Roman"/>
          <w:i/>
          <w:iCs/>
        </w:rPr>
        <w:t>Example:</w:t>
      </w:r>
      <w:r w:rsidRPr="00C0337C">
        <w:rPr>
          <w:rFonts w:ascii="Times New Roman" w:hAnsi="Times New Roman" w:cs="Times New Roman"/>
        </w:rPr>
        <w:t xml:space="preserve"> For every 1-level increase in education, the score increases by </w:t>
      </w:r>
      <w:r w:rsidRPr="00C0337C">
        <w:rPr>
          <w:rFonts w:ascii="Times New Roman" w:hAnsi="Times New Roman" w:cs="Times New Roman"/>
          <w:b/>
          <w:bCs/>
        </w:rPr>
        <w:t>4.88 points</w:t>
      </w:r>
      <w:r w:rsidRPr="00C0337C">
        <w:rPr>
          <w:rFonts w:ascii="Times New Roman" w:hAnsi="Times New Roman" w:cs="Times New Roman"/>
        </w:rPr>
        <w:t>.</w:t>
      </w:r>
    </w:p>
    <w:p w:rsidR="00C0337C" w:rsidRPr="00C0337C" w:rsidRDefault="00C0337C" w:rsidP="00C0337C">
      <w:pPr>
        <w:rPr>
          <w:rFonts w:ascii="Times New Roman" w:hAnsi="Times New Roman" w:cs="Times New Roman"/>
        </w:rPr>
      </w:pPr>
      <w:r w:rsidRPr="00C0337C">
        <w:rPr>
          <w:rFonts w:ascii="Times New Roman" w:hAnsi="Times New Roman" w:cs="Times New Roman"/>
          <w:i/>
          <w:iCs/>
        </w:rPr>
        <w:t>Example:</w:t>
      </w:r>
      <w:r w:rsidRPr="00C0337C">
        <w:rPr>
          <w:rFonts w:ascii="Times New Roman" w:hAnsi="Times New Roman" w:cs="Times New Roman"/>
        </w:rPr>
        <w:t xml:space="preserve"> For every 1-year increase in age, the score decreases by </w:t>
      </w:r>
      <w:r w:rsidRPr="00C0337C">
        <w:rPr>
          <w:rFonts w:ascii="Times New Roman" w:hAnsi="Times New Roman" w:cs="Times New Roman"/>
          <w:b/>
          <w:bCs/>
        </w:rPr>
        <w:t>0.10 points</w:t>
      </w:r>
      <w:r w:rsidRPr="00C0337C">
        <w:rPr>
          <w:rFonts w:ascii="Times New Roman" w:hAnsi="Times New Roman" w:cs="Times New Roman"/>
        </w:rPr>
        <w:t>.</w:t>
      </w:r>
    </w:p>
    <w:p w:rsidR="00C0337C" w:rsidRPr="00C0337C" w:rsidRDefault="00C0337C" w:rsidP="00C0337C">
      <w:pPr>
        <w:rPr>
          <w:rFonts w:ascii="Times New Roman" w:hAnsi="Times New Roman" w:cs="Times New Roman"/>
        </w:rPr>
      </w:pPr>
      <w:r w:rsidRPr="00C0337C">
        <w:rPr>
          <w:rFonts w:ascii="Times New Roman" w:hAnsi="Times New Roman" w:cs="Times New Roman"/>
          <w:b/>
          <w:bCs/>
        </w:rPr>
        <w:t>β:</w:t>
      </w:r>
      <w:r w:rsidRPr="00C0337C">
        <w:rPr>
          <w:rFonts w:ascii="Times New Roman" w:hAnsi="Times New Roman" w:cs="Times New Roman"/>
        </w:rPr>
        <w:t xml:space="preserve"> Standardized coefficient. Allows comparison of the relative strength of predictors. Education (β=0.384) has a much stronger effect than Age (β=-0.146).</w:t>
      </w:r>
    </w:p>
    <w:p w:rsidR="00C0337C" w:rsidRPr="00C0337C" w:rsidRDefault="00C0337C" w:rsidP="00C0337C">
      <w:pPr>
        <w:rPr>
          <w:rFonts w:ascii="Times New Roman" w:hAnsi="Times New Roman" w:cs="Times New Roman"/>
        </w:rPr>
      </w:pPr>
      <w:r w:rsidRPr="00C0337C">
        <w:rPr>
          <w:rFonts w:ascii="Times New Roman" w:hAnsi="Times New Roman" w:cs="Times New Roman"/>
          <w:b/>
          <w:bCs/>
        </w:rPr>
        <w:t>VIF (Variance Inflation Factor):</w:t>
      </w:r>
      <w:r w:rsidRPr="00C0337C">
        <w:rPr>
          <w:rFonts w:ascii="Times New Roman" w:hAnsi="Times New Roman" w:cs="Times New Roman"/>
        </w:rPr>
        <w:t xml:space="preserve"> All VIF values are &lt; 3, indicating no serious multicollinearity issues among the predictors.</w:t>
      </w:r>
    </w:p>
    <w:p w:rsidR="008E4406" w:rsidRDefault="008E4406" w:rsidP="007A6090">
      <w:pPr>
        <w:rPr>
          <w:rFonts w:ascii="Times New Roman" w:hAnsi="Times New Roman" w:cs="Times New Roman"/>
        </w:rPr>
      </w:pPr>
    </w:p>
    <w:p w:rsidR="007C61B8" w:rsidRPr="007C61B8" w:rsidRDefault="007C61B8" w:rsidP="007C61B8">
      <w:pPr>
        <w:rPr>
          <w:rFonts w:ascii="Times New Roman" w:hAnsi="Times New Roman" w:cs="Times New Roman"/>
          <w:b/>
          <w:i/>
        </w:rPr>
      </w:pPr>
      <w:r w:rsidRPr="007C61B8">
        <w:rPr>
          <w:rFonts w:ascii="Times New Roman" w:hAnsi="Times New Roman" w:cs="Times New Roman"/>
          <w:b/>
          <w:i/>
        </w:rPr>
        <w:t xml:space="preserve">Table </w:t>
      </w:r>
      <w:r>
        <w:rPr>
          <w:rFonts w:ascii="Times New Roman" w:hAnsi="Times New Roman" w:cs="Times New Roman"/>
          <w:b/>
          <w:bCs/>
        </w:rPr>
        <w:t>S</w:t>
      </w:r>
      <w:r>
        <w:rPr>
          <w:rFonts w:ascii="Times New Roman" w:hAnsi="Times New Roman" w:cs="Times New Roman"/>
          <w:b/>
          <w:bCs/>
        </w:rPr>
        <w:t>3</w:t>
      </w:r>
      <w:r w:rsidRPr="007C61B8">
        <w:rPr>
          <w:rFonts w:ascii="Times New Roman" w:hAnsi="Times New Roman" w:cs="Times New Roman"/>
          <w:bCs/>
          <w:i/>
        </w:rPr>
        <w:t xml:space="preserve">. </w:t>
      </w:r>
      <w:r w:rsidRPr="007C61B8">
        <w:rPr>
          <w:rFonts w:ascii="Times New Roman" w:hAnsi="Times New Roman" w:cs="Times New Roman"/>
          <w:b/>
          <w:bCs/>
          <w:i/>
        </w:rPr>
        <w:t>D</w:t>
      </w:r>
      <w:r w:rsidRPr="007C61B8">
        <w:rPr>
          <w:rFonts w:ascii="Times New Roman" w:hAnsi="Times New Roman" w:cs="Times New Roman"/>
          <w:b/>
          <w:i/>
        </w:rPr>
        <w:t>isparities in Health Literacy Scores Across Occupational Stratification</w:t>
      </w:r>
    </w:p>
    <w:tbl>
      <w:tblPr>
        <w:tblW w:w="5000" w:type="pct"/>
        <w:jc w:val="center"/>
        <w:tblLook w:val="0420" w:firstRow="1" w:lastRow="0" w:firstColumn="0" w:lastColumn="0" w:noHBand="0" w:noVBand="1"/>
      </w:tblPr>
      <w:tblGrid>
        <w:gridCol w:w="3716"/>
        <w:gridCol w:w="2279"/>
        <w:gridCol w:w="2311"/>
      </w:tblGrid>
      <w:tr w:rsidR="007C61B8" w:rsidRPr="007C61B8" w:rsidTr="008472D7">
        <w:trPr>
          <w:trHeight w:hRule="exact" w:val="397"/>
          <w:tblHeader/>
          <w:jc w:val="center"/>
        </w:trPr>
        <w:tc>
          <w:tcPr>
            <w:tcW w:w="2237" w:type="pct"/>
            <w:tcBorders>
              <w:top w:val="single" w:sz="4" w:space="0" w:color="auto"/>
              <w:bottom w:val="single" w:sz="4" w:space="0" w:color="auto"/>
            </w:tcBorders>
            <w:shd w:val="clear" w:color="auto" w:fill="FFFFFF"/>
            <w:tcMar>
              <w:top w:w="0" w:type="dxa"/>
              <w:left w:w="0" w:type="dxa"/>
              <w:bottom w:w="0" w:type="dxa"/>
              <w:right w:w="0" w:type="dxa"/>
            </w:tcMar>
            <w:vAlign w:val="center"/>
          </w:tcPr>
          <w:p w:rsidR="007C61B8" w:rsidRPr="007C61B8" w:rsidRDefault="007C61B8" w:rsidP="007C61B8">
            <w:pPr>
              <w:rPr>
                <w:rFonts w:ascii="Times New Roman" w:hAnsi="Times New Roman" w:cs="Times New Roman"/>
                <w:b/>
              </w:rPr>
            </w:pPr>
          </w:p>
        </w:tc>
        <w:tc>
          <w:tcPr>
            <w:tcW w:w="2763" w:type="pct"/>
            <w:gridSpan w:val="2"/>
            <w:tcBorders>
              <w:top w:val="single" w:sz="4" w:space="0" w:color="auto"/>
              <w:bottom w:val="single" w:sz="4" w:space="0" w:color="auto"/>
            </w:tcBorders>
            <w:shd w:val="clear" w:color="auto" w:fill="FFFFFF"/>
            <w:tcMar>
              <w:top w:w="0" w:type="dxa"/>
              <w:left w:w="0" w:type="dxa"/>
              <w:bottom w:w="0" w:type="dxa"/>
              <w:right w:w="0" w:type="dxa"/>
            </w:tcMar>
            <w:vAlign w:val="center"/>
          </w:tcPr>
          <w:p w:rsidR="007C61B8" w:rsidRPr="007C61B8" w:rsidRDefault="007C61B8" w:rsidP="007C61B8">
            <w:pPr>
              <w:rPr>
                <w:rFonts w:ascii="Times New Roman" w:hAnsi="Times New Roman" w:cs="Times New Roman"/>
                <w:b/>
              </w:rPr>
            </w:pPr>
            <w:r w:rsidRPr="007C61B8">
              <w:rPr>
                <w:rFonts w:ascii="Times New Roman" w:hAnsi="Times New Roman" w:cs="Times New Roman"/>
                <w:b/>
              </w:rPr>
              <w:t>Descriptive Statistics</w:t>
            </w:r>
          </w:p>
        </w:tc>
      </w:tr>
      <w:tr w:rsidR="007C61B8" w:rsidRPr="007C61B8" w:rsidTr="008472D7">
        <w:trPr>
          <w:trHeight w:hRule="exact" w:val="397"/>
          <w:tblHeader/>
          <w:jc w:val="center"/>
        </w:trPr>
        <w:tc>
          <w:tcPr>
            <w:tcW w:w="2237" w:type="pct"/>
            <w:tcBorders>
              <w:top w:val="single" w:sz="4" w:space="0" w:color="auto"/>
            </w:tcBorders>
            <w:shd w:val="clear" w:color="auto" w:fill="FFFFFF"/>
            <w:tcMar>
              <w:top w:w="0" w:type="dxa"/>
              <w:left w:w="0" w:type="dxa"/>
              <w:bottom w:w="0" w:type="dxa"/>
              <w:right w:w="0" w:type="dxa"/>
            </w:tcMar>
            <w:vAlign w:val="center"/>
          </w:tcPr>
          <w:p w:rsidR="007C61B8" w:rsidRPr="007C61B8" w:rsidRDefault="007C61B8" w:rsidP="007C61B8">
            <w:pPr>
              <w:rPr>
                <w:rFonts w:ascii="Times New Roman" w:hAnsi="Times New Roman" w:cs="Times New Roman"/>
                <w:b/>
              </w:rPr>
            </w:pPr>
            <w:r w:rsidRPr="007C61B8">
              <w:rPr>
                <w:rFonts w:ascii="Times New Roman" w:hAnsi="Times New Roman" w:cs="Times New Roman"/>
                <w:b/>
              </w:rPr>
              <w:t>Occupation</w:t>
            </w:r>
          </w:p>
        </w:tc>
        <w:tc>
          <w:tcPr>
            <w:tcW w:w="1372" w:type="pct"/>
            <w:tcBorders>
              <w:top w:val="single" w:sz="4" w:space="0" w:color="auto"/>
            </w:tcBorders>
            <w:shd w:val="clear" w:color="auto" w:fill="FFFFFF"/>
            <w:tcMar>
              <w:top w:w="0" w:type="dxa"/>
              <w:left w:w="0" w:type="dxa"/>
              <w:bottom w:w="0" w:type="dxa"/>
              <w:right w:w="0" w:type="dxa"/>
            </w:tcMar>
            <w:vAlign w:val="center"/>
          </w:tcPr>
          <w:p w:rsidR="007C61B8" w:rsidRPr="007C61B8" w:rsidRDefault="007C61B8" w:rsidP="007C61B8">
            <w:pPr>
              <w:rPr>
                <w:rFonts w:ascii="Times New Roman" w:hAnsi="Times New Roman" w:cs="Times New Roman"/>
                <w:b/>
              </w:rPr>
            </w:pPr>
            <w:r w:rsidRPr="007C61B8">
              <w:rPr>
                <w:rFonts w:ascii="Times New Roman" w:hAnsi="Times New Roman" w:cs="Times New Roman"/>
                <w:b/>
              </w:rPr>
              <w:t>N (%)</w:t>
            </w:r>
          </w:p>
        </w:tc>
        <w:tc>
          <w:tcPr>
            <w:tcW w:w="1391" w:type="pct"/>
            <w:tcBorders>
              <w:top w:val="single" w:sz="4" w:space="0" w:color="auto"/>
            </w:tcBorders>
            <w:shd w:val="clear" w:color="auto" w:fill="FFFFFF"/>
            <w:tcMar>
              <w:top w:w="0" w:type="dxa"/>
              <w:left w:w="0" w:type="dxa"/>
              <w:bottom w:w="0" w:type="dxa"/>
              <w:right w:w="0" w:type="dxa"/>
            </w:tcMar>
            <w:vAlign w:val="center"/>
          </w:tcPr>
          <w:p w:rsidR="007C61B8" w:rsidRPr="007C61B8" w:rsidRDefault="007C61B8" w:rsidP="007C61B8">
            <w:pPr>
              <w:rPr>
                <w:rFonts w:ascii="Times New Roman" w:hAnsi="Times New Roman" w:cs="Times New Roman"/>
                <w:b/>
              </w:rPr>
            </w:pPr>
            <w:r w:rsidRPr="007C61B8">
              <w:rPr>
                <w:rFonts w:ascii="Times New Roman" w:hAnsi="Times New Roman" w:cs="Times New Roman"/>
                <w:b/>
              </w:rPr>
              <w:t>Mean ± SE</w:t>
            </w:r>
          </w:p>
        </w:tc>
      </w:tr>
      <w:tr w:rsidR="007C61B8" w:rsidRPr="007C61B8" w:rsidTr="008472D7">
        <w:trPr>
          <w:trHeight w:hRule="exact" w:val="397"/>
          <w:jc w:val="center"/>
        </w:trPr>
        <w:tc>
          <w:tcPr>
            <w:tcW w:w="2237" w:type="pct"/>
            <w:shd w:val="clear" w:color="auto" w:fill="FFFFFF"/>
            <w:tcMar>
              <w:top w:w="0" w:type="dxa"/>
              <w:left w:w="0" w:type="dxa"/>
              <w:bottom w:w="0" w:type="dxa"/>
              <w:right w:w="0" w:type="dxa"/>
            </w:tcMar>
            <w:vAlign w:val="center"/>
          </w:tcPr>
          <w:p w:rsidR="007C61B8" w:rsidRPr="007C61B8" w:rsidRDefault="007C61B8" w:rsidP="007C61B8">
            <w:pPr>
              <w:rPr>
                <w:rFonts w:ascii="Times New Roman" w:hAnsi="Times New Roman" w:cs="Times New Roman"/>
                <w:b/>
              </w:rPr>
            </w:pPr>
            <w:r w:rsidRPr="007C61B8">
              <w:rPr>
                <w:rFonts w:ascii="Times New Roman" w:hAnsi="Times New Roman" w:cs="Times New Roman"/>
                <w:b/>
              </w:rPr>
              <w:t>Professional/Technical</w:t>
            </w:r>
          </w:p>
        </w:tc>
        <w:tc>
          <w:tcPr>
            <w:tcW w:w="1372" w:type="pct"/>
            <w:shd w:val="clear" w:color="auto" w:fill="FFFFFF"/>
            <w:tcMar>
              <w:top w:w="0" w:type="dxa"/>
              <w:left w:w="0" w:type="dxa"/>
              <w:bottom w:w="0" w:type="dxa"/>
              <w:right w:w="0" w:type="dxa"/>
            </w:tcMar>
            <w:vAlign w:val="center"/>
          </w:tcPr>
          <w:p w:rsidR="007C61B8" w:rsidRPr="007C61B8" w:rsidRDefault="007C61B8" w:rsidP="007C61B8">
            <w:pPr>
              <w:rPr>
                <w:rFonts w:ascii="Times New Roman" w:hAnsi="Times New Roman" w:cs="Times New Roman"/>
              </w:rPr>
            </w:pPr>
            <w:r w:rsidRPr="007C61B8">
              <w:rPr>
                <w:rFonts w:ascii="Times New Roman" w:hAnsi="Times New Roman" w:cs="Times New Roman"/>
              </w:rPr>
              <w:t>15 (1.1%)</w:t>
            </w:r>
          </w:p>
        </w:tc>
        <w:tc>
          <w:tcPr>
            <w:tcW w:w="1391" w:type="pct"/>
            <w:shd w:val="clear" w:color="auto" w:fill="FFFFFF"/>
            <w:tcMar>
              <w:top w:w="0" w:type="dxa"/>
              <w:left w:w="0" w:type="dxa"/>
              <w:bottom w:w="0" w:type="dxa"/>
              <w:right w:w="0" w:type="dxa"/>
            </w:tcMar>
            <w:vAlign w:val="center"/>
          </w:tcPr>
          <w:p w:rsidR="007C61B8" w:rsidRPr="007C61B8" w:rsidRDefault="007C61B8" w:rsidP="007C61B8">
            <w:pPr>
              <w:rPr>
                <w:rFonts w:ascii="Times New Roman" w:hAnsi="Times New Roman" w:cs="Times New Roman"/>
              </w:rPr>
            </w:pPr>
            <w:r w:rsidRPr="007C61B8">
              <w:rPr>
                <w:rFonts w:ascii="Times New Roman" w:hAnsi="Times New Roman" w:cs="Times New Roman"/>
              </w:rPr>
              <w:t>40.85 ± 2.52</w:t>
            </w:r>
          </w:p>
        </w:tc>
      </w:tr>
      <w:tr w:rsidR="007C61B8" w:rsidRPr="007C61B8" w:rsidTr="008472D7">
        <w:trPr>
          <w:trHeight w:hRule="exact" w:val="397"/>
          <w:jc w:val="center"/>
        </w:trPr>
        <w:tc>
          <w:tcPr>
            <w:tcW w:w="2237" w:type="pct"/>
            <w:shd w:val="clear" w:color="auto" w:fill="FFFFFF"/>
            <w:tcMar>
              <w:top w:w="0" w:type="dxa"/>
              <w:left w:w="0" w:type="dxa"/>
              <w:bottom w:w="0" w:type="dxa"/>
              <w:right w:w="0" w:type="dxa"/>
            </w:tcMar>
            <w:vAlign w:val="center"/>
          </w:tcPr>
          <w:p w:rsidR="007C61B8" w:rsidRPr="007C61B8" w:rsidRDefault="007C61B8" w:rsidP="007C61B8">
            <w:pPr>
              <w:rPr>
                <w:rFonts w:ascii="Times New Roman" w:hAnsi="Times New Roman" w:cs="Times New Roman"/>
                <w:b/>
              </w:rPr>
            </w:pPr>
            <w:r w:rsidRPr="007C61B8">
              <w:rPr>
                <w:rFonts w:ascii="Times New Roman" w:hAnsi="Times New Roman" w:cs="Times New Roman"/>
                <w:b/>
              </w:rPr>
              <w:t>Commercial/Service</w:t>
            </w:r>
          </w:p>
        </w:tc>
        <w:tc>
          <w:tcPr>
            <w:tcW w:w="1372" w:type="pct"/>
            <w:shd w:val="clear" w:color="auto" w:fill="FFFFFF"/>
            <w:tcMar>
              <w:top w:w="0" w:type="dxa"/>
              <w:left w:w="0" w:type="dxa"/>
              <w:bottom w:w="0" w:type="dxa"/>
              <w:right w:w="0" w:type="dxa"/>
            </w:tcMar>
            <w:vAlign w:val="center"/>
          </w:tcPr>
          <w:p w:rsidR="007C61B8" w:rsidRPr="007C61B8" w:rsidRDefault="007C61B8" w:rsidP="007C61B8">
            <w:pPr>
              <w:rPr>
                <w:rFonts w:ascii="Times New Roman" w:hAnsi="Times New Roman" w:cs="Times New Roman"/>
              </w:rPr>
            </w:pPr>
            <w:r w:rsidRPr="007C61B8">
              <w:rPr>
                <w:rFonts w:ascii="Times New Roman" w:hAnsi="Times New Roman" w:cs="Times New Roman"/>
              </w:rPr>
              <w:t>32 (2.3%)</w:t>
            </w:r>
          </w:p>
        </w:tc>
        <w:tc>
          <w:tcPr>
            <w:tcW w:w="1391" w:type="pct"/>
            <w:shd w:val="clear" w:color="auto" w:fill="FFFFFF"/>
            <w:tcMar>
              <w:top w:w="0" w:type="dxa"/>
              <w:left w:w="0" w:type="dxa"/>
              <w:bottom w:w="0" w:type="dxa"/>
              <w:right w:w="0" w:type="dxa"/>
            </w:tcMar>
            <w:vAlign w:val="center"/>
          </w:tcPr>
          <w:p w:rsidR="007C61B8" w:rsidRPr="007C61B8" w:rsidRDefault="007C61B8" w:rsidP="007C61B8">
            <w:pPr>
              <w:rPr>
                <w:rFonts w:ascii="Times New Roman" w:hAnsi="Times New Roman" w:cs="Times New Roman"/>
              </w:rPr>
            </w:pPr>
            <w:r w:rsidRPr="007C61B8">
              <w:rPr>
                <w:rFonts w:ascii="Times New Roman" w:hAnsi="Times New Roman" w:cs="Times New Roman"/>
              </w:rPr>
              <w:t>38.39 ± 1.72</w:t>
            </w:r>
          </w:p>
        </w:tc>
      </w:tr>
      <w:tr w:rsidR="007C61B8" w:rsidRPr="007C61B8" w:rsidTr="008472D7">
        <w:trPr>
          <w:trHeight w:hRule="exact" w:val="397"/>
          <w:jc w:val="center"/>
        </w:trPr>
        <w:tc>
          <w:tcPr>
            <w:tcW w:w="2237" w:type="pct"/>
            <w:shd w:val="clear" w:color="auto" w:fill="FFFFFF"/>
            <w:tcMar>
              <w:top w:w="0" w:type="dxa"/>
              <w:left w:w="0" w:type="dxa"/>
              <w:bottom w:w="0" w:type="dxa"/>
              <w:right w:w="0" w:type="dxa"/>
            </w:tcMar>
            <w:vAlign w:val="center"/>
          </w:tcPr>
          <w:p w:rsidR="007C61B8" w:rsidRPr="007C61B8" w:rsidRDefault="007C61B8" w:rsidP="007C61B8">
            <w:pPr>
              <w:rPr>
                <w:rFonts w:ascii="Times New Roman" w:hAnsi="Times New Roman" w:cs="Times New Roman"/>
                <w:b/>
              </w:rPr>
            </w:pPr>
            <w:r w:rsidRPr="007C61B8">
              <w:rPr>
                <w:rFonts w:ascii="Times New Roman" w:hAnsi="Times New Roman" w:cs="Times New Roman"/>
                <w:b/>
              </w:rPr>
              <w:t>Manual Laborers</w:t>
            </w:r>
          </w:p>
        </w:tc>
        <w:tc>
          <w:tcPr>
            <w:tcW w:w="1372" w:type="pct"/>
            <w:shd w:val="clear" w:color="auto" w:fill="FFFFFF"/>
            <w:tcMar>
              <w:top w:w="0" w:type="dxa"/>
              <w:left w:w="0" w:type="dxa"/>
              <w:bottom w:w="0" w:type="dxa"/>
              <w:right w:w="0" w:type="dxa"/>
            </w:tcMar>
            <w:vAlign w:val="center"/>
          </w:tcPr>
          <w:p w:rsidR="007C61B8" w:rsidRPr="007C61B8" w:rsidRDefault="007C61B8" w:rsidP="007C61B8">
            <w:pPr>
              <w:rPr>
                <w:rFonts w:ascii="Times New Roman" w:hAnsi="Times New Roman" w:cs="Times New Roman"/>
              </w:rPr>
            </w:pPr>
            <w:r w:rsidRPr="007C61B8">
              <w:rPr>
                <w:rFonts w:ascii="Times New Roman" w:hAnsi="Times New Roman" w:cs="Times New Roman"/>
              </w:rPr>
              <w:t>330 (24.0%)</w:t>
            </w:r>
          </w:p>
        </w:tc>
        <w:tc>
          <w:tcPr>
            <w:tcW w:w="1391" w:type="pct"/>
            <w:shd w:val="clear" w:color="auto" w:fill="FFFFFF"/>
            <w:tcMar>
              <w:top w:w="0" w:type="dxa"/>
              <w:left w:w="0" w:type="dxa"/>
              <w:bottom w:w="0" w:type="dxa"/>
              <w:right w:w="0" w:type="dxa"/>
            </w:tcMar>
            <w:vAlign w:val="center"/>
          </w:tcPr>
          <w:p w:rsidR="007C61B8" w:rsidRPr="007C61B8" w:rsidRDefault="007C61B8" w:rsidP="007C61B8">
            <w:pPr>
              <w:rPr>
                <w:rFonts w:ascii="Times New Roman" w:hAnsi="Times New Roman" w:cs="Times New Roman"/>
              </w:rPr>
            </w:pPr>
            <w:r w:rsidRPr="007C61B8">
              <w:rPr>
                <w:rFonts w:ascii="Times New Roman" w:hAnsi="Times New Roman" w:cs="Times New Roman"/>
              </w:rPr>
              <w:t>36.99 ± 0.54</w:t>
            </w:r>
          </w:p>
        </w:tc>
      </w:tr>
      <w:tr w:rsidR="007C61B8" w:rsidRPr="007C61B8" w:rsidTr="008472D7">
        <w:trPr>
          <w:trHeight w:hRule="exact" w:val="397"/>
          <w:jc w:val="center"/>
        </w:trPr>
        <w:tc>
          <w:tcPr>
            <w:tcW w:w="2237" w:type="pct"/>
            <w:shd w:val="clear" w:color="auto" w:fill="FFFFFF"/>
            <w:tcMar>
              <w:top w:w="0" w:type="dxa"/>
              <w:left w:w="0" w:type="dxa"/>
              <w:bottom w:w="0" w:type="dxa"/>
              <w:right w:w="0" w:type="dxa"/>
            </w:tcMar>
            <w:vAlign w:val="center"/>
          </w:tcPr>
          <w:p w:rsidR="007C61B8" w:rsidRPr="007C61B8" w:rsidRDefault="007C61B8" w:rsidP="007C61B8">
            <w:pPr>
              <w:rPr>
                <w:rFonts w:ascii="Times New Roman" w:hAnsi="Times New Roman" w:cs="Times New Roman"/>
                <w:b/>
              </w:rPr>
            </w:pPr>
            <w:r w:rsidRPr="007C61B8">
              <w:rPr>
                <w:rFonts w:ascii="Times New Roman" w:hAnsi="Times New Roman" w:cs="Times New Roman"/>
                <w:b/>
              </w:rPr>
              <w:t>Students</w:t>
            </w:r>
          </w:p>
        </w:tc>
        <w:tc>
          <w:tcPr>
            <w:tcW w:w="1372" w:type="pct"/>
            <w:shd w:val="clear" w:color="auto" w:fill="FFFFFF"/>
            <w:tcMar>
              <w:top w:w="0" w:type="dxa"/>
              <w:left w:w="0" w:type="dxa"/>
              <w:bottom w:w="0" w:type="dxa"/>
              <w:right w:w="0" w:type="dxa"/>
            </w:tcMar>
            <w:vAlign w:val="center"/>
          </w:tcPr>
          <w:p w:rsidR="007C61B8" w:rsidRPr="007C61B8" w:rsidRDefault="007C61B8" w:rsidP="007C61B8">
            <w:pPr>
              <w:rPr>
                <w:rFonts w:ascii="Times New Roman" w:hAnsi="Times New Roman" w:cs="Times New Roman"/>
              </w:rPr>
            </w:pPr>
            <w:r w:rsidRPr="007C61B8">
              <w:rPr>
                <w:rFonts w:ascii="Times New Roman" w:hAnsi="Times New Roman" w:cs="Times New Roman"/>
              </w:rPr>
              <w:t>64 (4.7%)</w:t>
            </w:r>
          </w:p>
        </w:tc>
        <w:tc>
          <w:tcPr>
            <w:tcW w:w="1391" w:type="pct"/>
            <w:shd w:val="clear" w:color="auto" w:fill="FFFFFF"/>
            <w:tcMar>
              <w:top w:w="0" w:type="dxa"/>
              <w:left w:w="0" w:type="dxa"/>
              <w:bottom w:w="0" w:type="dxa"/>
              <w:right w:w="0" w:type="dxa"/>
            </w:tcMar>
            <w:vAlign w:val="center"/>
          </w:tcPr>
          <w:p w:rsidR="007C61B8" w:rsidRPr="007C61B8" w:rsidRDefault="007C61B8" w:rsidP="007C61B8">
            <w:pPr>
              <w:rPr>
                <w:rFonts w:ascii="Times New Roman" w:hAnsi="Times New Roman" w:cs="Times New Roman"/>
              </w:rPr>
            </w:pPr>
            <w:r w:rsidRPr="007C61B8">
              <w:rPr>
                <w:rFonts w:ascii="Times New Roman" w:hAnsi="Times New Roman" w:cs="Times New Roman"/>
              </w:rPr>
              <w:t>36.17 ± 1.22</w:t>
            </w:r>
          </w:p>
        </w:tc>
      </w:tr>
      <w:tr w:rsidR="007C61B8" w:rsidRPr="007C61B8" w:rsidTr="008472D7">
        <w:trPr>
          <w:trHeight w:hRule="exact" w:val="397"/>
          <w:jc w:val="center"/>
        </w:trPr>
        <w:tc>
          <w:tcPr>
            <w:tcW w:w="2237" w:type="pct"/>
            <w:shd w:val="clear" w:color="auto" w:fill="FFFFFF"/>
            <w:tcMar>
              <w:top w:w="0" w:type="dxa"/>
              <w:left w:w="0" w:type="dxa"/>
              <w:bottom w:w="0" w:type="dxa"/>
              <w:right w:w="0" w:type="dxa"/>
            </w:tcMar>
            <w:vAlign w:val="center"/>
          </w:tcPr>
          <w:p w:rsidR="007C61B8" w:rsidRPr="007C61B8" w:rsidRDefault="007C61B8" w:rsidP="007C61B8">
            <w:pPr>
              <w:rPr>
                <w:rFonts w:ascii="Times New Roman" w:hAnsi="Times New Roman" w:cs="Times New Roman"/>
                <w:b/>
              </w:rPr>
            </w:pPr>
            <w:r w:rsidRPr="007C61B8">
              <w:rPr>
                <w:rFonts w:ascii="Times New Roman" w:hAnsi="Times New Roman" w:cs="Times New Roman"/>
                <w:b/>
              </w:rPr>
              <w:t>Unemployed/Retirees</w:t>
            </w:r>
          </w:p>
        </w:tc>
        <w:tc>
          <w:tcPr>
            <w:tcW w:w="1372" w:type="pct"/>
            <w:shd w:val="clear" w:color="auto" w:fill="FFFFFF"/>
            <w:tcMar>
              <w:top w:w="0" w:type="dxa"/>
              <w:left w:w="0" w:type="dxa"/>
              <w:bottom w:w="0" w:type="dxa"/>
              <w:right w:w="0" w:type="dxa"/>
            </w:tcMar>
            <w:vAlign w:val="center"/>
          </w:tcPr>
          <w:p w:rsidR="007C61B8" w:rsidRPr="007C61B8" w:rsidRDefault="007C61B8" w:rsidP="007C61B8">
            <w:pPr>
              <w:rPr>
                <w:rFonts w:ascii="Times New Roman" w:hAnsi="Times New Roman" w:cs="Times New Roman"/>
              </w:rPr>
            </w:pPr>
            <w:r w:rsidRPr="007C61B8">
              <w:rPr>
                <w:rFonts w:ascii="Times New Roman" w:hAnsi="Times New Roman" w:cs="Times New Roman"/>
              </w:rPr>
              <w:t>42 (3.1%)</w:t>
            </w:r>
          </w:p>
        </w:tc>
        <w:tc>
          <w:tcPr>
            <w:tcW w:w="1391" w:type="pct"/>
            <w:shd w:val="clear" w:color="auto" w:fill="FFFFFF"/>
            <w:tcMar>
              <w:top w:w="0" w:type="dxa"/>
              <w:left w:w="0" w:type="dxa"/>
              <w:bottom w:w="0" w:type="dxa"/>
              <w:right w:w="0" w:type="dxa"/>
            </w:tcMar>
            <w:vAlign w:val="center"/>
          </w:tcPr>
          <w:p w:rsidR="007C61B8" w:rsidRPr="007C61B8" w:rsidRDefault="007C61B8" w:rsidP="007C61B8">
            <w:pPr>
              <w:rPr>
                <w:rFonts w:ascii="Times New Roman" w:hAnsi="Times New Roman" w:cs="Times New Roman"/>
              </w:rPr>
            </w:pPr>
            <w:r w:rsidRPr="007C61B8">
              <w:rPr>
                <w:rFonts w:ascii="Times New Roman" w:hAnsi="Times New Roman" w:cs="Times New Roman"/>
              </w:rPr>
              <w:t>35.92 ± 1.50</w:t>
            </w:r>
          </w:p>
        </w:tc>
      </w:tr>
      <w:tr w:rsidR="007C61B8" w:rsidRPr="007C61B8" w:rsidTr="008472D7">
        <w:trPr>
          <w:trHeight w:hRule="exact" w:val="397"/>
          <w:jc w:val="center"/>
        </w:trPr>
        <w:tc>
          <w:tcPr>
            <w:tcW w:w="2237" w:type="pct"/>
            <w:shd w:val="clear" w:color="auto" w:fill="FFFFFF"/>
            <w:tcMar>
              <w:top w:w="0" w:type="dxa"/>
              <w:left w:w="0" w:type="dxa"/>
              <w:bottom w:w="0" w:type="dxa"/>
              <w:right w:w="0" w:type="dxa"/>
            </w:tcMar>
            <w:vAlign w:val="center"/>
          </w:tcPr>
          <w:p w:rsidR="007C61B8" w:rsidRPr="007C61B8" w:rsidRDefault="007C61B8" w:rsidP="007C61B8">
            <w:pPr>
              <w:rPr>
                <w:rFonts w:ascii="Times New Roman" w:hAnsi="Times New Roman" w:cs="Times New Roman"/>
                <w:b/>
              </w:rPr>
            </w:pPr>
            <w:r w:rsidRPr="007C61B8">
              <w:rPr>
                <w:rFonts w:ascii="Times New Roman" w:hAnsi="Times New Roman" w:cs="Times New Roman"/>
                <w:b/>
              </w:rPr>
              <w:t>Clerks</w:t>
            </w:r>
          </w:p>
        </w:tc>
        <w:tc>
          <w:tcPr>
            <w:tcW w:w="1372" w:type="pct"/>
            <w:shd w:val="clear" w:color="auto" w:fill="FFFFFF"/>
            <w:tcMar>
              <w:top w:w="0" w:type="dxa"/>
              <w:left w:w="0" w:type="dxa"/>
              <w:bottom w:w="0" w:type="dxa"/>
              <w:right w:w="0" w:type="dxa"/>
            </w:tcMar>
            <w:vAlign w:val="center"/>
          </w:tcPr>
          <w:p w:rsidR="007C61B8" w:rsidRPr="007C61B8" w:rsidRDefault="007C61B8" w:rsidP="007C61B8">
            <w:pPr>
              <w:rPr>
                <w:rFonts w:ascii="Times New Roman" w:hAnsi="Times New Roman" w:cs="Times New Roman"/>
              </w:rPr>
            </w:pPr>
            <w:r w:rsidRPr="007C61B8">
              <w:rPr>
                <w:rFonts w:ascii="Times New Roman" w:hAnsi="Times New Roman" w:cs="Times New Roman"/>
              </w:rPr>
              <w:t>33 (2.4%)</w:t>
            </w:r>
          </w:p>
        </w:tc>
        <w:tc>
          <w:tcPr>
            <w:tcW w:w="1391" w:type="pct"/>
            <w:shd w:val="clear" w:color="auto" w:fill="FFFFFF"/>
            <w:tcMar>
              <w:top w:w="0" w:type="dxa"/>
              <w:left w:w="0" w:type="dxa"/>
              <w:bottom w:w="0" w:type="dxa"/>
              <w:right w:w="0" w:type="dxa"/>
            </w:tcMar>
            <w:vAlign w:val="center"/>
          </w:tcPr>
          <w:p w:rsidR="007C61B8" w:rsidRPr="007C61B8" w:rsidRDefault="007C61B8" w:rsidP="007C61B8">
            <w:pPr>
              <w:rPr>
                <w:rFonts w:ascii="Times New Roman" w:hAnsi="Times New Roman" w:cs="Times New Roman"/>
              </w:rPr>
            </w:pPr>
            <w:r w:rsidRPr="007C61B8">
              <w:rPr>
                <w:rFonts w:ascii="Times New Roman" w:hAnsi="Times New Roman" w:cs="Times New Roman"/>
              </w:rPr>
              <w:t>33.63 ± 1.70</w:t>
            </w:r>
          </w:p>
        </w:tc>
      </w:tr>
      <w:tr w:rsidR="007C61B8" w:rsidRPr="007C61B8" w:rsidTr="008472D7">
        <w:trPr>
          <w:trHeight w:hRule="exact" w:val="397"/>
          <w:jc w:val="center"/>
        </w:trPr>
        <w:tc>
          <w:tcPr>
            <w:tcW w:w="2237" w:type="pct"/>
            <w:shd w:val="clear" w:color="auto" w:fill="FFFFFF"/>
            <w:tcMar>
              <w:top w:w="0" w:type="dxa"/>
              <w:left w:w="0" w:type="dxa"/>
              <w:bottom w:w="0" w:type="dxa"/>
              <w:right w:w="0" w:type="dxa"/>
            </w:tcMar>
            <w:vAlign w:val="center"/>
          </w:tcPr>
          <w:p w:rsidR="007C61B8" w:rsidRPr="007C61B8" w:rsidRDefault="007C61B8" w:rsidP="007C61B8">
            <w:pPr>
              <w:rPr>
                <w:rFonts w:ascii="Times New Roman" w:hAnsi="Times New Roman" w:cs="Times New Roman"/>
                <w:b/>
              </w:rPr>
            </w:pPr>
            <w:r w:rsidRPr="007C61B8">
              <w:rPr>
                <w:rFonts w:ascii="Times New Roman" w:hAnsi="Times New Roman" w:cs="Times New Roman"/>
                <w:b/>
              </w:rPr>
              <w:t>Civil Servants</w:t>
            </w:r>
          </w:p>
        </w:tc>
        <w:tc>
          <w:tcPr>
            <w:tcW w:w="1372" w:type="pct"/>
            <w:shd w:val="clear" w:color="auto" w:fill="FFFFFF"/>
            <w:tcMar>
              <w:top w:w="0" w:type="dxa"/>
              <w:left w:w="0" w:type="dxa"/>
              <w:bottom w:w="0" w:type="dxa"/>
              <w:right w:w="0" w:type="dxa"/>
            </w:tcMar>
            <w:vAlign w:val="center"/>
          </w:tcPr>
          <w:p w:rsidR="007C61B8" w:rsidRPr="007C61B8" w:rsidRDefault="007C61B8" w:rsidP="007C61B8">
            <w:pPr>
              <w:rPr>
                <w:rFonts w:ascii="Times New Roman" w:hAnsi="Times New Roman" w:cs="Times New Roman"/>
              </w:rPr>
            </w:pPr>
            <w:r w:rsidRPr="007C61B8">
              <w:rPr>
                <w:rFonts w:ascii="Times New Roman" w:hAnsi="Times New Roman" w:cs="Times New Roman"/>
              </w:rPr>
              <w:t>18 (1.3%)</w:t>
            </w:r>
          </w:p>
        </w:tc>
        <w:tc>
          <w:tcPr>
            <w:tcW w:w="1391" w:type="pct"/>
            <w:shd w:val="clear" w:color="auto" w:fill="FFFFFF"/>
            <w:tcMar>
              <w:top w:w="0" w:type="dxa"/>
              <w:left w:w="0" w:type="dxa"/>
              <w:bottom w:w="0" w:type="dxa"/>
              <w:right w:w="0" w:type="dxa"/>
            </w:tcMar>
            <w:vAlign w:val="center"/>
          </w:tcPr>
          <w:p w:rsidR="007C61B8" w:rsidRPr="007C61B8" w:rsidRDefault="007C61B8" w:rsidP="007C61B8">
            <w:pPr>
              <w:rPr>
                <w:rFonts w:ascii="Times New Roman" w:hAnsi="Times New Roman" w:cs="Times New Roman"/>
              </w:rPr>
            </w:pPr>
            <w:r w:rsidRPr="007C61B8">
              <w:rPr>
                <w:rFonts w:ascii="Times New Roman" w:hAnsi="Times New Roman" w:cs="Times New Roman"/>
              </w:rPr>
              <w:t>33.31 ± 2.30</w:t>
            </w:r>
          </w:p>
        </w:tc>
      </w:tr>
      <w:tr w:rsidR="007C61B8" w:rsidRPr="007C61B8" w:rsidTr="008472D7">
        <w:trPr>
          <w:trHeight w:hRule="exact" w:val="397"/>
          <w:jc w:val="center"/>
        </w:trPr>
        <w:tc>
          <w:tcPr>
            <w:tcW w:w="2237" w:type="pct"/>
            <w:shd w:val="clear" w:color="auto" w:fill="FFFFFF"/>
            <w:tcMar>
              <w:top w:w="0" w:type="dxa"/>
              <w:left w:w="0" w:type="dxa"/>
              <w:bottom w:w="0" w:type="dxa"/>
              <w:right w:w="0" w:type="dxa"/>
            </w:tcMar>
            <w:vAlign w:val="center"/>
          </w:tcPr>
          <w:p w:rsidR="007C61B8" w:rsidRPr="007C61B8" w:rsidRDefault="007C61B8" w:rsidP="007C61B8">
            <w:pPr>
              <w:rPr>
                <w:rFonts w:ascii="Times New Roman" w:hAnsi="Times New Roman" w:cs="Times New Roman"/>
                <w:b/>
              </w:rPr>
            </w:pPr>
            <w:r w:rsidRPr="007C61B8">
              <w:rPr>
                <w:rFonts w:ascii="Times New Roman" w:hAnsi="Times New Roman" w:cs="Times New Roman"/>
                <w:b/>
              </w:rPr>
              <w:t>Others</w:t>
            </w:r>
          </w:p>
        </w:tc>
        <w:tc>
          <w:tcPr>
            <w:tcW w:w="1372" w:type="pct"/>
            <w:shd w:val="clear" w:color="auto" w:fill="FFFFFF"/>
            <w:tcMar>
              <w:top w:w="0" w:type="dxa"/>
              <w:left w:w="0" w:type="dxa"/>
              <w:bottom w:w="0" w:type="dxa"/>
              <w:right w:w="0" w:type="dxa"/>
            </w:tcMar>
            <w:vAlign w:val="center"/>
          </w:tcPr>
          <w:p w:rsidR="007C61B8" w:rsidRPr="007C61B8" w:rsidRDefault="007C61B8" w:rsidP="007C61B8">
            <w:pPr>
              <w:rPr>
                <w:rFonts w:ascii="Times New Roman" w:hAnsi="Times New Roman" w:cs="Times New Roman"/>
              </w:rPr>
            </w:pPr>
            <w:r w:rsidRPr="007C61B8">
              <w:rPr>
                <w:rFonts w:ascii="Times New Roman" w:hAnsi="Times New Roman" w:cs="Times New Roman"/>
              </w:rPr>
              <w:t>98 (7.1%)</w:t>
            </w:r>
          </w:p>
        </w:tc>
        <w:tc>
          <w:tcPr>
            <w:tcW w:w="1391" w:type="pct"/>
            <w:shd w:val="clear" w:color="auto" w:fill="FFFFFF"/>
            <w:tcMar>
              <w:top w:w="0" w:type="dxa"/>
              <w:left w:w="0" w:type="dxa"/>
              <w:bottom w:w="0" w:type="dxa"/>
              <w:right w:w="0" w:type="dxa"/>
            </w:tcMar>
            <w:vAlign w:val="center"/>
          </w:tcPr>
          <w:p w:rsidR="007C61B8" w:rsidRPr="007C61B8" w:rsidRDefault="007C61B8" w:rsidP="007C61B8">
            <w:pPr>
              <w:rPr>
                <w:rFonts w:ascii="Times New Roman" w:hAnsi="Times New Roman" w:cs="Times New Roman"/>
              </w:rPr>
            </w:pPr>
            <w:r w:rsidRPr="007C61B8">
              <w:rPr>
                <w:rFonts w:ascii="Times New Roman" w:hAnsi="Times New Roman" w:cs="Times New Roman"/>
              </w:rPr>
              <w:t>31.37 ± 0.98</w:t>
            </w:r>
          </w:p>
        </w:tc>
      </w:tr>
      <w:tr w:rsidR="007C61B8" w:rsidRPr="007C61B8" w:rsidTr="008472D7">
        <w:trPr>
          <w:trHeight w:hRule="exact" w:val="397"/>
          <w:jc w:val="center"/>
        </w:trPr>
        <w:tc>
          <w:tcPr>
            <w:tcW w:w="2237" w:type="pct"/>
            <w:tcBorders>
              <w:bottom w:val="single" w:sz="4" w:space="0" w:color="auto"/>
            </w:tcBorders>
            <w:shd w:val="clear" w:color="auto" w:fill="FFFFFF"/>
            <w:tcMar>
              <w:top w:w="0" w:type="dxa"/>
              <w:left w:w="0" w:type="dxa"/>
              <w:bottom w:w="0" w:type="dxa"/>
              <w:right w:w="0" w:type="dxa"/>
            </w:tcMar>
            <w:vAlign w:val="center"/>
          </w:tcPr>
          <w:p w:rsidR="007C61B8" w:rsidRPr="007C61B8" w:rsidRDefault="007C61B8" w:rsidP="007C61B8">
            <w:pPr>
              <w:rPr>
                <w:rFonts w:ascii="Times New Roman" w:hAnsi="Times New Roman" w:cs="Times New Roman"/>
                <w:b/>
              </w:rPr>
            </w:pPr>
            <w:r w:rsidRPr="007C61B8">
              <w:rPr>
                <w:rFonts w:ascii="Times New Roman" w:hAnsi="Times New Roman" w:cs="Times New Roman"/>
                <w:b/>
              </w:rPr>
              <w:t>Farmers</w:t>
            </w:r>
          </w:p>
        </w:tc>
        <w:tc>
          <w:tcPr>
            <w:tcW w:w="1372" w:type="pct"/>
            <w:tcBorders>
              <w:bottom w:val="single" w:sz="4" w:space="0" w:color="auto"/>
            </w:tcBorders>
            <w:shd w:val="clear" w:color="auto" w:fill="FFFFFF"/>
            <w:tcMar>
              <w:top w:w="0" w:type="dxa"/>
              <w:left w:w="0" w:type="dxa"/>
              <w:bottom w:w="0" w:type="dxa"/>
              <w:right w:w="0" w:type="dxa"/>
            </w:tcMar>
            <w:vAlign w:val="center"/>
          </w:tcPr>
          <w:p w:rsidR="007C61B8" w:rsidRPr="007C61B8" w:rsidRDefault="007C61B8" w:rsidP="007C61B8">
            <w:pPr>
              <w:rPr>
                <w:rFonts w:ascii="Times New Roman" w:hAnsi="Times New Roman" w:cs="Times New Roman"/>
              </w:rPr>
            </w:pPr>
            <w:r w:rsidRPr="007C61B8">
              <w:rPr>
                <w:rFonts w:ascii="Times New Roman" w:hAnsi="Times New Roman" w:cs="Times New Roman"/>
              </w:rPr>
              <w:t>743 (54.0%)</w:t>
            </w:r>
          </w:p>
        </w:tc>
        <w:tc>
          <w:tcPr>
            <w:tcW w:w="1391" w:type="pct"/>
            <w:tcBorders>
              <w:bottom w:val="single" w:sz="4" w:space="0" w:color="auto"/>
            </w:tcBorders>
            <w:shd w:val="clear" w:color="auto" w:fill="FFFFFF"/>
            <w:tcMar>
              <w:top w:w="0" w:type="dxa"/>
              <w:left w:w="0" w:type="dxa"/>
              <w:bottom w:w="0" w:type="dxa"/>
              <w:right w:w="0" w:type="dxa"/>
            </w:tcMar>
            <w:vAlign w:val="center"/>
          </w:tcPr>
          <w:p w:rsidR="007C61B8" w:rsidRPr="007C61B8" w:rsidRDefault="007C61B8" w:rsidP="007C61B8">
            <w:pPr>
              <w:rPr>
                <w:rFonts w:ascii="Times New Roman" w:hAnsi="Times New Roman" w:cs="Times New Roman"/>
              </w:rPr>
            </w:pPr>
            <w:r w:rsidRPr="007C61B8">
              <w:rPr>
                <w:rFonts w:ascii="Times New Roman" w:hAnsi="Times New Roman" w:cs="Times New Roman"/>
              </w:rPr>
              <w:t>28.65 ± 0.36</w:t>
            </w:r>
          </w:p>
        </w:tc>
      </w:tr>
    </w:tbl>
    <w:p w:rsidR="007C61B8" w:rsidRPr="007C61B8" w:rsidRDefault="007C61B8" w:rsidP="007C61B8">
      <w:pPr>
        <w:rPr>
          <w:rFonts w:ascii="Times New Roman" w:hAnsi="Times New Roman" w:cs="Times New Roman"/>
        </w:rPr>
      </w:pPr>
      <w:r w:rsidRPr="007C61B8">
        <w:rPr>
          <w:rFonts w:ascii="Times New Roman" w:hAnsi="Times New Roman" w:cs="Times New Roman"/>
          <w:b/>
          <w:bCs/>
          <w:i/>
          <w:iCs/>
        </w:rPr>
        <w:t>Note:</w:t>
      </w:r>
      <w:r w:rsidRPr="007C61B8">
        <w:rPr>
          <w:rFonts w:ascii="Times New Roman" w:hAnsi="Times New Roman" w:cs="Times New Roman"/>
        </w:rPr>
        <w:t xml:space="preserve"> </w:t>
      </w:r>
      <w:r w:rsidRPr="007C61B8">
        <w:rPr>
          <w:rFonts w:ascii="Times New Roman" w:hAnsi="Times New Roman" w:cs="Times New Roman"/>
          <w:i/>
          <w:iCs/>
        </w:rPr>
        <w:t>Data are presented as mean ± standard error (SE). Overall differences were tested using One-way ANOVA (F = 27.571, P &lt; 0.001). Post-hoc tests revealed that 'Farmers' scored significantly lower than 'Commercial/Service' and 'Professional/Technical' workers, illustrating a clear occupational gradient.</w:t>
      </w:r>
    </w:p>
    <w:bookmarkEnd w:id="0"/>
    <w:p w:rsidR="007C61B8" w:rsidRPr="00C0337C" w:rsidRDefault="007C61B8" w:rsidP="007A6090">
      <w:pPr>
        <w:rPr>
          <w:rFonts w:ascii="Times New Roman" w:hAnsi="Times New Roman" w:cs="Times New Roman" w:hint="eastAsia"/>
        </w:rPr>
      </w:pPr>
    </w:p>
    <w:sectPr w:rsidR="007C61B8" w:rsidRPr="00C0337C" w:rsidSect="008E4406">
      <w:pgSz w:w="11906" w:h="16838"/>
      <w:pgMar w:top="1440" w:right="1800" w:bottom="1440" w:left="1800" w:header="851" w:footer="992" w:gutter="0"/>
      <w:lnNumType w:countBy="1" w:restart="continuous"/>
      <w:cols w:space="425"/>
      <w:docGrid w:type="lines"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5C3"/>
    <w:rsid w:val="0005602C"/>
    <w:rsid w:val="000932A5"/>
    <w:rsid w:val="000C51E8"/>
    <w:rsid w:val="003838AA"/>
    <w:rsid w:val="003D55DB"/>
    <w:rsid w:val="005D35B0"/>
    <w:rsid w:val="006407DD"/>
    <w:rsid w:val="007A6090"/>
    <w:rsid w:val="007C61B8"/>
    <w:rsid w:val="00860308"/>
    <w:rsid w:val="008E4406"/>
    <w:rsid w:val="009B67DA"/>
    <w:rsid w:val="00AC66E6"/>
    <w:rsid w:val="00B3319C"/>
    <w:rsid w:val="00B428C0"/>
    <w:rsid w:val="00C0337C"/>
    <w:rsid w:val="00C354D7"/>
    <w:rsid w:val="00CE7EEF"/>
    <w:rsid w:val="00D964FD"/>
    <w:rsid w:val="00E54E1D"/>
    <w:rsid w:val="00E85CAC"/>
    <w:rsid w:val="00E915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CF8EC"/>
  <w15:chartTrackingRefBased/>
  <w15:docId w15:val="{2A9FBC8A-F659-4F63-A868-7366FB088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66E6"/>
    <w:rPr>
      <w:rFonts w:ascii="宋体" w:eastAsia="宋体" w:hAnsi="宋体" w:cs="宋体"/>
      <w:kern w:val="0"/>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C66E6"/>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line number"/>
    <w:basedOn w:val="a0"/>
    <w:uiPriority w:val="99"/>
    <w:semiHidden/>
    <w:unhideWhenUsed/>
    <w:rsid w:val="008E44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B774DF-7D76-40A7-A97A-A37EF8139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577</Words>
  <Characters>3291</Characters>
  <Application>Microsoft Office Word</Application>
  <DocSecurity>0</DocSecurity>
  <Lines>27</Lines>
  <Paragraphs>7</Paragraphs>
  <ScaleCrop>false</ScaleCrop>
  <Company>xb21cn</Company>
  <LinksUpToDate>false</LinksUpToDate>
  <CharactersWithSpaces>3861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21</cp:revision>
  <dcterms:created xsi:type="dcterms:W3CDTF">2026-04-04T06:54:00Z</dcterms:created>
  <dcterms:modified xsi:type="dcterms:W3CDTF">2026-04-04T08:57:00Z</dcterms:modified>
</cp:coreProperties>
</file>