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AF04" w14:textId="77777777" w:rsidR="001808B5" w:rsidRPr="001808B5" w:rsidRDefault="001808B5" w:rsidP="001808B5">
      <w:pPr>
        <w:spacing w:after="0" w:line="360" w:lineRule="auto"/>
        <w:jc w:val="both"/>
        <w:rPr>
          <w:rFonts w:ascii="Arial" w:hAnsi="Arial" w:cs="Arial"/>
          <w:b/>
          <w:bCs/>
        </w:rPr>
      </w:pPr>
      <w:r w:rsidRPr="001808B5">
        <w:rPr>
          <w:rFonts w:ascii="Arial" w:hAnsi="Arial" w:cs="Arial"/>
          <w:b/>
          <w:bCs/>
        </w:rPr>
        <w:t>Supplementary Material for</w:t>
      </w:r>
    </w:p>
    <w:p w14:paraId="3C1AD8BC" w14:textId="77777777" w:rsidR="001808B5" w:rsidRPr="001808B5" w:rsidRDefault="001808B5" w:rsidP="001808B5">
      <w:pPr>
        <w:spacing w:after="0" w:line="360" w:lineRule="auto"/>
        <w:jc w:val="both"/>
        <w:rPr>
          <w:rFonts w:ascii="Arial" w:hAnsi="Arial" w:cs="Arial"/>
          <w:b/>
          <w:bCs/>
        </w:rPr>
      </w:pPr>
    </w:p>
    <w:p w14:paraId="6CF98B8C" w14:textId="77777777" w:rsidR="001808B5" w:rsidRPr="001808B5" w:rsidRDefault="001808B5" w:rsidP="001808B5">
      <w:pPr>
        <w:spacing w:after="0" w:line="360" w:lineRule="auto"/>
        <w:jc w:val="both"/>
        <w:rPr>
          <w:rFonts w:ascii="Arial" w:hAnsi="Arial" w:cs="Arial"/>
          <w:b/>
          <w:bCs/>
        </w:rPr>
      </w:pPr>
      <w:r w:rsidRPr="001808B5">
        <w:rPr>
          <w:rFonts w:ascii="Arial" w:hAnsi="Arial" w:cs="Arial"/>
          <w:b/>
          <w:bCs/>
        </w:rPr>
        <w:t>Title: Tracing the Evolution and Circulation of Measles Virus in Africa</w:t>
      </w:r>
    </w:p>
    <w:p w14:paraId="3C6B5F3D" w14:textId="77777777" w:rsidR="001808B5" w:rsidRPr="001808B5" w:rsidRDefault="001808B5" w:rsidP="001808B5">
      <w:pPr>
        <w:spacing w:after="0" w:line="360" w:lineRule="auto"/>
        <w:jc w:val="both"/>
        <w:rPr>
          <w:rFonts w:ascii="Arial" w:hAnsi="Arial" w:cs="Arial"/>
          <w:b/>
          <w:bCs/>
        </w:rPr>
      </w:pPr>
    </w:p>
    <w:p w14:paraId="7E3177DB" w14:textId="77777777" w:rsidR="001808B5" w:rsidRPr="001808B5" w:rsidRDefault="001808B5" w:rsidP="001808B5">
      <w:pPr>
        <w:spacing w:after="0" w:line="360" w:lineRule="auto"/>
        <w:jc w:val="both"/>
        <w:rPr>
          <w:rFonts w:ascii="Arial" w:hAnsi="Arial" w:cs="Arial"/>
          <w:b/>
          <w:bCs/>
        </w:rPr>
      </w:pPr>
      <w:r w:rsidRPr="001808B5">
        <w:rPr>
          <w:rFonts w:ascii="Arial" w:hAnsi="Arial" w:cs="Arial"/>
          <w:b/>
          <w:bCs/>
        </w:rPr>
        <w:t>Authors:</w:t>
      </w:r>
    </w:p>
    <w:p w14:paraId="4ACFFE73"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Sana Tamim </w:t>
      </w:r>
      <w:proofErr w:type="gramStart"/>
      <w:r w:rsidRPr="001808B5">
        <w:rPr>
          <w:rFonts w:ascii="Arial" w:hAnsi="Arial" w:cs="Arial"/>
        </w:rPr>
        <w:t>1#,</w:t>
      </w:r>
      <w:proofErr w:type="gramEnd"/>
      <w:r w:rsidRPr="001808B5">
        <w:rPr>
          <w:rFonts w:ascii="Arial" w:hAnsi="Arial" w:cs="Arial"/>
        </w:rPr>
        <w:t xml:space="preserve"> Herve Kadjo </w:t>
      </w:r>
      <w:proofErr w:type="gramStart"/>
      <w:r w:rsidRPr="001808B5">
        <w:rPr>
          <w:rFonts w:ascii="Arial" w:hAnsi="Arial" w:cs="Arial"/>
        </w:rPr>
        <w:t>2#,</w:t>
      </w:r>
      <w:proofErr w:type="gramEnd"/>
      <w:r w:rsidRPr="001808B5">
        <w:rPr>
          <w:rFonts w:ascii="Arial" w:hAnsi="Arial" w:cs="Arial"/>
        </w:rPr>
        <w:t xml:space="preserve"> Samiah Kanwar 3, Anna Salafsky 4, Olayinka Sunday Okoh 5,6, Marius Adagba 7, </w:t>
      </w:r>
      <w:proofErr w:type="spellStart"/>
      <w:r w:rsidRPr="001808B5">
        <w:rPr>
          <w:rFonts w:ascii="Arial" w:hAnsi="Arial" w:cs="Arial"/>
        </w:rPr>
        <w:t>Yakoura</w:t>
      </w:r>
      <w:proofErr w:type="spellEnd"/>
      <w:r w:rsidRPr="001808B5">
        <w:rPr>
          <w:rFonts w:ascii="Arial" w:hAnsi="Arial" w:cs="Arial"/>
        </w:rPr>
        <w:t xml:space="preserve"> Karidja Ouattara 7, Venance Kouakou 7, Sylla Aboubacar 8, Edgard Valery </w:t>
      </w:r>
      <w:proofErr w:type="spellStart"/>
      <w:r w:rsidRPr="001808B5">
        <w:rPr>
          <w:rFonts w:ascii="Arial" w:hAnsi="Arial" w:cs="Arial"/>
        </w:rPr>
        <w:t>Adjogoua</w:t>
      </w:r>
      <w:proofErr w:type="spellEnd"/>
      <w:r w:rsidRPr="001808B5">
        <w:rPr>
          <w:rFonts w:ascii="Arial" w:hAnsi="Arial" w:cs="Arial"/>
        </w:rPr>
        <w:t xml:space="preserve"> 9, Annick </w:t>
      </w:r>
      <w:proofErr w:type="spellStart"/>
      <w:r w:rsidRPr="001808B5">
        <w:rPr>
          <w:rFonts w:ascii="Arial" w:hAnsi="Arial" w:cs="Arial"/>
        </w:rPr>
        <w:t>Dosseh</w:t>
      </w:r>
      <w:proofErr w:type="spellEnd"/>
      <w:r w:rsidRPr="001808B5">
        <w:rPr>
          <w:rFonts w:ascii="Arial" w:hAnsi="Arial" w:cs="Arial"/>
        </w:rPr>
        <w:t xml:space="preserve"> 10, Balcha G Masresha 10, Nidia S. Trovao 11,12,13,14*</w:t>
      </w:r>
    </w:p>
    <w:p w14:paraId="28615F37" w14:textId="77777777" w:rsidR="001808B5" w:rsidRPr="001808B5" w:rsidRDefault="001808B5" w:rsidP="001808B5">
      <w:pPr>
        <w:spacing w:after="0" w:line="360" w:lineRule="auto"/>
        <w:jc w:val="both"/>
        <w:rPr>
          <w:rFonts w:ascii="Arial" w:hAnsi="Arial" w:cs="Arial"/>
        </w:rPr>
      </w:pPr>
    </w:p>
    <w:p w14:paraId="3A8E87DD" w14:textId="77777777" w:rsidR="001808B5" w:rsidRPr="001808B5" w:rsidRDefault="001808B5" w:rsidP="001808B5">
      <w:pPr>
        <w:spacing w:after="0" w:line="360" w:lineRule="auto"/>
        <w:jc w:val="both"/>
        <w:rPr>
          <w:rFonts w:ascii="Arial" w:hAnsi="Arial" w:cs="Arial"/>
        </w:rPr>
      </w:pPr>
      <w:r w:rsidRPr="001808B5">
        <w:rPr>
          <w:rFonts w:ascii="Arial" w:hAnsi="Arial" w:cs="Arial"/>
        </w:rPr>
        <w:t>1. Public Health Laboratory Division, National Institute of Health, Chak Shahzad, Park Road, Islamabad, Pakistan</w:t>
      </w:r>
    </w:p>
    <w:p w14:paraId="08FEFCAF"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2. Department of Epidemic Viruses, Pasteur Institute of Côte d’Ivoire, </w:t>
      </w:r>
      <w:proofErr w:type="spellStart"/>
      <w:r w:rsidRPr="001808B5">
        <w:rPr>
          <w:rFonts w:ascii="Arial" w:hAnsi="Arial" w:cs="Arial"/>
        </w:rPr>
        <w:t>Adiopodoumé</w:t>
      </w:r>
      <w:proofErr w:type="spellEnd"/>
      <w:r w:rsidRPr="001808B5">
        <w:rPr>
          <w:rFonts w:ascii="Arial" w:hAnsi="Arial" w:cs="Arial"/>
        </w:rPr>
        <w:t>, Km 17, route de Dabou, Côte d’Ivoire</w:t>
      </w:r>
    </w:p>
    <w:p w14:paraId="39307F6B"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3. Department of </w:t>
      </w:r>
      <w:proofErr w:type="spellStart"/>
      <w:r w:rsidRPr="001808B5">
        <w:rPr>
          <w:rFonts w:ascii="Arial" w:hAnsi="Arial" w:cs="Arial"/>
        </w:rPr>
        <w:t>Paediatrics</w:t>
      </w:r>
      <w:proofErr w:type="spellEnd"/>
      <w:r w:rsidRPr="001808B5">
        <w:rPr>
          <w:rFonts w:ascii="Arial" w:hAnsi="Arial" w:cs="Arial"/>
        </w:rPr>
        <w:t xml:space="preserve"> and Child Health, The Aga Khan University, Stadium Road, Karachi, Pakistan</w:t>
      </w:r>
    </w:p>
    <w:p w14:paraId="14950E68" w14:textId="77777777" w:rsidR="001808B5" w:rsidRPr="001808B5" w:rsidRDefault="001808B5" w:rsidP="001808B5">
      <w:pPr>
        <w:spacing w:after="0" w:line="360" w:lineRule="auto"/>
        <w:jc w:val="both"/>
        <w:rPr>
          <w:rFonts w:ascii="Arial" w:hAnsi="Arial" w:cs="Arial"/>
        </w:rPr>
      </w:pPr>
      <w:r w:rsidRPr="001808B5">
        <w:rPr>
          <w:rFonts w:ascii="Arial" w:hAnsi="Arial" w:cs="Arial"/>
        </w:rPr>
        <w:t>4. Thayer School of Engineering, Dartmouth College, Hanover, New Hampshire, USA</w:t>
      </w:r>
    </w:p>
    <w:p w14:paraId="355659CA" w14:textId="77777777" w:rsidR="001808B5" w:rsidRPr="001808B5" w:rsidRDefault="001808B5" w:rsidP="001808B5">
      <w:pPr>
        <w:spacing w:after="0" w:line="360" w:lineRule="auto"/>
        <w:jc w:val="both"/>
        <w:rPr>
          <w:rFonts w:ascii="Arial" w:hAnsi="Arial" w:cs="Arial"/>
        </w:rPr>
      </w:pPr>
      <w:r w:rsidRPr="001808B5">
        <w:rPr>
          <w:rFonts w:ascii="Arial" w:hAnsi="Arial" w:cs="Arial"/>
        </w:rPr>
        <w:t>5. Department of Chemical Sciences, Anchor University, Lagos, Nigeria</w:t>
      </w:r>
    </w:p>
    <w:p w14:paraId="4CBF6217" w14:textId="77777777" w:rsidR="001808B5" w:rsidRPr="001808B5" w:rsidRDefault="001808B5" w:rsidP="001808B5">
      <w:pPr>
        <w:spacing w:after="0" w:line="360" w:lineRule="auto"/>
        <w:jc w:val="both"/>
        <w:rPr>
          <w:rFonts w:ascii="Arial" w:hAnsi="Arial" w:cs="Arial"/>
        </w:rPr>
      </w:pPr>
      <w:r w:rsidRPr="001808B5">
        <w:rPr>
          <w:rFonts w:ascii="Arial" w:hAnsi="Arial" w:cs="Arial"/>
        </w:rPr>
        <w:t>6. Centre for Global Health, Anchor University, Lagos, Nigeria</w:t>
      </w:r>
    </w:p>
    <w:p w14:paraId="6522DFAC"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7. Department of Epidemic Viruses, Pasteur Institute of Côte d’Ivoire, </w:t>
      </w:r>
      <w:proofErr w:type="spellStart"/>
      <w:r w:rsidRPr="001808B5">
        <w:rPr>
          <w:rFonts w:ascii="Arial" w:hAnsi="Arial" w:cs="Arial"/>
        </w:rPr>
        <w:t>Adiopodoumé</w:t>
      </w:r>
      <w:proofErr w:type="spellEnd"/>
      <w:r w:rsidRPr="001808B5">
        <w:rPr>
          <w:rFonts w:ascii="Arial" w:hAnsi="Arial" w:cs="Arial"/>
        </w:rPr>
        <w:t>, Km 17, route de Dabou, Côte d’Ivoire</w:t>
      </w:r>
    </w:p>
    <w:p w14:paraId="05EBC917"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8. Molecular Biology Platform, Pasteur Institute of Côte d’Ivoire, </w:t>
      </w:r>
      <w:proofErr w:type="spellStart"/>
      <w:r w:rsidRPr="001808B5">
        <w:rPr>
          <w:rFonts w:ascii="Arial" w:hAnsi="Arial" w:cs="Arial"/>
        </w:rPr>
        <w:t>Adiopodoumé</w:t>
      </w:r>
      <w:proofErr w:type="spellEnd"/>
      <w:r w:rsidRPr="001808B5">
        <w:rPr>
          <w:rFonts w:ascii="Arial" w:hAnsi="Arial" w:cs="Arial"/>
        </w:rPr>
        <w:t>, route de Dabou, Côte d’Ivoire</w:t>
      </w:r>
    </w:p>
    <w:p w14:paraId="418E37A5" w14:textId="77777777" w:rsidR="001808B5" w:rsidRPr="001808B5" w:rsidRDefault="001808B5" w:rsidP="001808B5">
      <w:pPr>
        <w:spacing w:after="0" w:line="360" w:lineRule="auto"/>
        <w:jc w:val="both"/>
        <w:rPr>
          <w:rFonts w:ascii="Arial" w:hAnsi="Arial" w:cs="Arial"/>
        </w:rPr>
      </w:pPr>
      <w:r w:rsidRPr="001808B5">
        <w:rPr>
          <w:rFonts w:ascii="Arial" w:hAnsi="Arial" w:cs="Arial"/>
        </w:rPr>
        <w:t xml:space="preserve">9. Department of Epidemic Viruses, Pasteur Institute of Côte d’Ivoire, </w:t>
      </w:r>
      <w:proofErr w:type="spellStart"/>
      <w:r w:rsidRPr="001808B5">
        <w:rPr>
          <w:rFonts w:ascii="Arial" w:hAnsi="Arial" w:cs="Arial"/>
        </w:rPr>
        <w:t>Adiopodoumé</w:t>
      </w:r>
      <w:proofErr w:type="spellEnd"/>
      <w:r w:rsidRPr="001808B5">
        <w:rPr>
          <w:rFonts w:ascii="Arial" w:hAnsi="Arial" w:cs="Arial"/>
        </w:rPr>
        <w:t>, Km 17, route de Dabou, Côte d’Ivoire</w:t>
      </w:r>
    </w:p>
    <w:p w14:paraId="07F988F1" w14:textId="77777777" w:rsidR="001808B5" w:rsidRPr="001808B5" w:rsidRDefault="001808B5" w:rsidP="001808B5">
      <w:pPr>
        <w:spacing w:after="0" w:line="360" w:lineRule="auto"/>
        <w:jc w:val="both"/>
        <w:rPr>
          <w:rFonts w:ascii="Arial" w:hAnsi="Arial" w:cs="Arial"/>
        </w:rPr>
      </w:pPr>
      <w:r w:rsidRPr="001808B5">
        <w:rPr>
          <w:rFonts w:ascii="Arial" w:hAnsi="Arial" w:cs="Arial"/>
        </w:rPr>
        <w:t>10. World Health Organization African Regional Office, Brazzaville, P.O. Box 06, Republic of the Congo</w:t>
      </w:r>
    </w:p>
    <w:p w14:paraId="0B072A6B" w14:textId="77777777" w:rsidR="001808B5" w:rsidRPr="001808B5" w:rsidRDefault="001808B5" w:rsidP="001808B5">
      <w:pPr>
        <w:spacing w:after="0" w:line="360" w:lineRule="auto"/>
        <w:jc w:val="both"/>
        <w:rPr>
          <w:rFonts w:ascii="Arial" w:hAnsi="Arial" w:cs="Arial"/>
        </w:rPr>
      </w:pPr>
      <w:r w:rsidRPr="001808B5">
        <w:rPr>
          <w:rFonts w:ascii="Arial" w:hAnsi="Arial" w:cs="Arial"/>
        </w:rPr>
        <w:t>11. Division of International Epidemiology and Population Studies, Fogarty International Center, National Institutes of Health, Bethesda, Maryland, USA</w:t>
      </w:r>
    </w:p>
    <w:p w14:paraId="2CF30C6F" w14:textId="77777777" w:rsidR="001808B5" w:rsidRPr="001808B5" w:rsidRDefault="001808B5" w:rsidP="001808B5">
      <w:pPr>
        <w:spacing w:after="0" w:line="360" w:lineRule="auto"/>
        <w:jc w:val="both"/>
        <w:rPr>
          <w:rFonts w:ascii="Arial" w:hAnsi="Arial" w:cs="Arial"/>
        </w:rPr>
      </w:pPr>
      <w:r w:rsidRPr="001808B5">
        <w:rPr>
          <w:rFonts w:ascii="Arial" w:hAnsi="Arial" w:cs="Arial"/>
        </w:rPr>
        <w:t>12. Department of Pathobiology, College of Veterinary Medicine, University of Illinois Urbana-Champaign, Urbana, IL, USA</w:t>
      </w:r>
    </w:p>
    <w:p w14:paraId="0330D5B2" w14:textId="77777777" w:rsidR="001808B5" w:rsidRPr="001808B5" w:rsidRDefault="001808B5" w:rsidP="001808B5">
      <w:pPr>
        <w:spacing w:after="0" w:line="360" w:lineRule="auto"/>
        <w:jc w:val="both"/>
        <w:rPr>
          <w:rFonts w:ascii="Arial" w:hAnsi="Arial" w:cs="Arial"/>
        </w:rPr>
      </w:pPr>
      <w:r w:rsidRPr="001808B5">
        <w:rPr>
          <w:rFonts w:ascii="Arial" w:hAnsi="Arial" w:cs="Arial"/>
        </w:rPr>
        <w:lastRenderedPageBreak/>
        <w:t xml:space="preserve">13. Carl R. </w:t>
      </w:r>
      <w:proofErr w:type="spellStart"/>
      <w:r w:rsidRPr="001808B5">
        <w:rPr>
          <w:rFonts w:ascii="Arial" w:hAnsi="Arial" w:cs="Arial"/>
        </w:rPr>
        <w:t>Woese</w:t>
      </w:r>
      <w:proofErr w:type="spellEnd"/>
      <w:r w:rsidRPr="001808B5">
        <w:rPr>
          <w:rFonts w:ascii="Arial" w:hAnsi="Arial" w:cs="Arial"/>
        </w:rPr>
        <w:t xml:space="preserve"> Institute for Genomic Biology, University of Illinois Urbana-Champaign, Urbana, IL, USA</w:t>
      </w:r>
    </w:p>
    <w:p w14:paraId="0382B934" w14:textId="77777777" w:rsidR="001808B5" w:rsidRPr="001808B5" w:rsidRDefault="001808B5" w:rsidP="001808B5">
      <w:pPr>
        <w:spacing w:after="0" w:line="360" w:lineRule="auto"/>
        <w:jc w:val="both"/>
        <w:rPr>
          <w:rFonts w:ascii="Arial" w:hAnsi="Arial" w:cs="Arial"/>
        </w:rPr>
      </w:pPr>
      <w:r w:rsidRPr="001808B5">
        <w:rPr>
          <w:rFonts w:ascii="Arial" w:hAnsi="Arial" w:cs="Arial"/>
        </w:rPr>
        <w:t>14. National Center for Supercomputing Applications, University of Illinois Urbana-Champaign, Urbana, IL, USA</w:t>
      </w:r>
    </w:p>
    <w:p w14:paraId="4907A176" w14:textId="77777777" w:rsidR="001808B5" w:rsidRPr="001808B5" w:rsidRDefault="001808B5" w:rsidP="001808B5">
      <w:pPr>
        <w:spacing w:after="0" w:line="360" w:lineRule="auto"/>
        <w:jc w:val="both"/>
        <w:rPr>
          <w:rFonts w:ascii="Arial" w:hAnsi="Arial" w:cs="Arial"/>
        </w:rPr>
      </w:pPr>
      <w:r w:rsidRPr="001808B5">
        <w:rPr>
          <w:rFonts w:ascii="Arial" w:hAnsi="Arial" w:cs="Arial"/>
        </w:rPr>
        <w:t># Authors contributed equally</w:t>
      </w:r>
    </w:p>
    <w:p w14:paraId="44CA04B9" w14:textId="77777777" w:rsidR="001808B5" w:rsidRPr="001808B5" w:rsidRDefault="001808B5" w:rsidP="001808B5">
      <w:pPr>
        <w:spacing w:after="0" w:line="360" w:lineRule="auto"/>
        <w:jc w:val="both"/>
        <w:rPr>
          <w:rFonts w:ascii="Arial" w:hAnsi="Arial" w:cs="Arial"/>
        </w:rPr>
      </w:pPr>
      <w:r w:rsidRPr="001808B5">
        <w:rPr>
          <w:rFonts w:ascii="Arial" w:hAnsi="Arial" w:cs="Arial"/>
        </w:rPr>
        <w:t>* Corresponding author</w:t>
      </w:r>
    </w:p>
    <w:p w14:paraId="15240819" w14:textId="77777777" w:rsidR="001808B5" w:rsidRPr="001808B5" w:rsidRDefault="001808B5" w:rsidP="001808B5">
      <w:pPr>
        <w:spacing w:after="0" w:line="360" w:lineRule="auto"/>
        <w:jc w:val="both"/>
        <w:rPr>
          <w:rFonts w:ascii="Arial" w:hAnsi="Arial" w:cs="Arial"/>
        </w:rPr>
      </w:pPr>
    </w:p>
    <w:p w14:paraId="22576739"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Correspondence:</w:t>
      </w:r>
      <w:r w:rsidRPr="001808B5">
        <w:rPr>
          <w:rFonts w:ascii="Arial" w:hAnsi="Arial" w:cs="Arial"/>
        </w:rPr>
        <w:t xml:space="preserve"> Nidia S. Trovao (ntrovao@illinois.edu). </w:t>
      </w:r>
    </w:p>
    <w:p w14:paraId="0E1FBBC5" w14:textId="77777777" w:rsidR="001808B5" w:rsidRPr="001808B5" w:rsidRDefault="001808B5" w:rsidP="001808B5">
      <w:pPr>
        <w:spacing w:after="0" w:line="360" w:lineRule="auto"/>
        <w:jc w:val="both"/>
        <w:rPr>
          <w:rFonts w:ascii="Arial" w:hAnsi="Arial" w:cs="Arial"/>
        </w:rPr>
      </w:pPr>
    </w:p>
    <w:p w14:paraId="727321AC" w14:textId="77777777" w:rsidR="001808B5" w:rsidRPr="001808B5" w:rsidRDefault="001808B5" w:rsidP="001808B5">
      <w:pPr>
        <w:spacing w:after="0" w:line="360" w:lineRule="auto"/>
        <w:jc w:val="both"/>
        <w:rPr>
          <w:rFonts w:ascii="Arial" w:hAnsi="Arial" w:cs="Arial"/>
        </w:rPr>
      </w:pPr>
    </w:p>
    <w:p w14:paraId="45DFAAA9" w14:textId="77777777" w:rsidR="001808B5" w:rsidRPr="001808B5" w:rsidRDefault="001808B5" w:rsidP="001808B5">
      <w:pPr>
        <w:spacing w:after="0" w:line="360" w:lineRule="auto"/>
        <w:jc w:val="both"/>
        <w:rPr>
          <w:rFonts w:ascii="Arial" w:hAnsi="Arial" w:cs="Arial"/>
        </w:rPr>
      </w:pPr>
    </w:p>
    <w:p w14:paraId="30A2F3E1" w14:textId="77777777" w:rsidR="001808B5" w:rsidRPr="001808B5" w:rsidRDefault="001808B5" w:rsidP="001808B5">
      <w:pPr>
        <w:spacing w:after="0" w:line="360" w:lineRule="auto"/>
        <w:jc w:val="both"/>
        <w:rPr>
          <w:rFonts w:ascii="Arial" w:hAnsi="Arial" w:cs="Arial"/>
        </w:rPr>
      </w:pPr>
    </w:p>
    <w:p w14:paraId="7672DA73" w14:textId="77777777" w:rsidR="001808B5" w:rsidRPr="001808B5" w:rsidRDefault="001808B5" w:rsidP="001808B5">
      <w:pPr>
        <w:spacing w:after="0" w:line="360" w:lineRule="auto"/>
        <w:jc w:val="both"/>
        <w:rPr>
          <w:rFonts w:ascii="Arial" w:hAnsi="Arial" w:cs="Arial"/>
        </w:rPr>
      </w:pPr>
    </w:p>
    <w:p w14:paraId="2F335435" w14:textId="77777777" w:rsidR="001808B5" w:rsidRPr="001808B5" w:rsidRDefault="001808B5" w:rsidP="001808B5">
      <w:pPr>
        <w:spacing w:after="0" w:line="360" w:lineRule="auto"/>
        <w:jc w:val="both"/>
        <w:rPr>
          <w:rFonts w:ascii="Arial" w:hAnsi="Arial" w:cs="Arial"/>
        </w:rPr>
      </w:pPr>
    </w:p>
    <w:p w14:paraId="5F32346B" w14:textId="77777777" w:rsidR="001808B5" w:rsidRPr="001808B5" w:rsidRDefault="001808B5" w:rsidP="001808B5">
      <w:pPr>
        <w:spacing w:after="0" w:line="360" w:lineRule="auto"/>
        <w:jc w:val="both"/>
        <w:rPr>
          <w:rFonts w:ascii="Arial" w:hAnsi="Arial" w:cs="Arial"/>
        </w:rPr>
      </w:pPr>
    </w:p>
    <w:p w14:paraId="2411CB6F" w14:textId="77777777" w:rsidR="001808B5" w:rsidRPr="001808B5" w:rsidRDefault="001808B5" w:rsidP="001808B5">
      <w:pPr>
        <w:spacing w:after="0" w:line="360" w:lineRule="auto"/>
        <w:jc w:val="both"/>
        <w:rPr>
          <w:rFonts w:ascii="Arial" w:hAnsi="Arial" w:cs="Arial"/>
        </w:rPr>
      </w:pPr>
    </w:p>
    <w:p w14:paraId="59B61DA4" w14:textId="77777777" w:rsidR="001808B5" w:rsidRPr="001808B5" w:rsidRDefault="001808B5" w:rsidP="001808B5">
      <w:pPr>
        <w:spacing w:after="0" w:line="360" w:lineRule="auto"/>
        <w:jc w:val="both"/>
        <w:rPr>
          <w:rFonts w:ascii="Arial" w:hAnsi="Arial" w:cs="Arial"/>
        </w:rPr>
      </w:pPr>
    </w:p>
    <w:p w14:paraId="3A9BFEE2" w14:textId="77777777" w:rsidR="001808B5" w:rsidRPr="001808B5" w:rsidRDefault="001808B5" w:rsidP="001808B5">
      <w:pPr>
        <w:spacing w:after="0" w:line="360" w:lineRule="auto"/>
        <w:jc w:val="both"/>
        <w:rPr>
          <w:rFonts w:ascii="Arial" w:hAnsi="Arial" w:cs="Arial"/>
        </w:rPr>
      </w:pPr>
    </w:p>
    <w:p w14:paraId="0D8E09EF" w14:textId="77777777" w:rsidR="001808B5" w:rsidRPr="001808B5" w:rsidRDefault="001808B5" w:rsidP="001808B5">
      <w:pPr>
        <w:spacing w:after="0" w:line="360" w:lineRule="auto"/>
        <w:jc w:val="both"/>
        <w:rPr>
          <w:rFonts w:ascii="Arial" w:hAnsi="Arial" w:cs="Arial"/>
        </w:rPr>
      </w:pPr>
    </w:p>
    <w:p w14:paraId="1D1FC388" w14:textId="77777777" w:rsidR="001808B5" w:rsidRPr="001808B5" w:rsidRDefault="001808B5" w:rsidP="001808B5">
      <w:pPr>
        <w:spacing w:after="0" w:line="360" w:lineRule="auto"/>
        <w:jc w:val="both"/>
        <w:rPr>
          <w:rFonts w:ascii="Arial" w:hAnsi="Arial" w:cs="Arial"/>
        </w:rPr>
      </w:pPr>
    </w:p>
    <w:p w14:paraId="669D0A9A" w14:textId="77777777" w:rsidR="001808B5" w:rsidRPr="001808B5" w:rsidRDefault="001808B5" w:rsidP="001808B5">
      <w:pPr>
        <w:spacing w:after="0" w:line="360" w:lineRule="auto"/>
        <w:jc w:val="both"/>
        <w:rPr>
          <w:rFonts w:ascii="Arial" w:hAnsi="Arial" w:cs="Arial"/>
        </w:rPr>
      </w:pPr>
    </w:p>
    <w:p w14:paraId="31AC99C0" w14:textId="77777777" w:rsidR="001808B5" w:rsidRPr="001808B5" w:rsidRDefault="001808B5" w:rsidP="001808B5">
      <w:pPr>
        <w:spacing w:after="0" w:line="360" w:lineRule="auto"/>
        <w:jc w:val="both"/>
        <w:rPr>
          <w:rFonts w:ascii="Arial" w:hAnsi="Arial" w:cs="Arial"/>
        </w:rPr>
      </w:pPr>
    </w:p>
    <w:p w14:paraId="4593327E" w14:textId="77777777" w:rsidR="001808B5" w:rsidRPr="001808B5" w:rsidRDefault="001808B5" w:rsidP="001808B5">
      <w:pPr>
        <w:spacing w:after="0" w:line="360" w:lineRule="auto"/>
        <w:jc w:val="both"/>
        <w:rPr>
          <w:rFonts w:ascii="Arial" w:hAnsi="Arial" w:cs="Arial"/>
        </w:rPr>
      </w:pPr>
    </w:p>
    <w:p w14:paraId="3B04DA26" w14:textId="77777777" w:rsidR="001808B5" w:rsidRPr="001808B5" w:rsidRDefault="001808B5" w:rsidP="001808B5">
      <w:pPr>
        <w:spacing w:after="0" w:line="360" w:lineRule="auto"/>
        <w:jc w:val="both"/>
        <w:rPr>
          <w:rFonts w:ascii="Arial" w:hAnsi="Arial" w:cs="Arial"/>
        </w:rPr>
      </w:pPr>
    </w:p>
    <w:p w14:paraId="4431BD7E" w14:textId="77777777" w:rsidR="001808B5" w:rsidRPr="001808B5" w:rsidRDefault="001808B5" w:rsidP="001808B5">
      <w:pPr>
        <w:spacing w:after="0" w:line="360" w:lineRule="auto"/>
        <w:jc w:val="both"/>
        <w:rPr>
          <w:rFonts w:ascii="Arial" w:hAnsi="Arial" w:cs="Arial"/>
        </w:rPr>
      </w:pPr>
    </w:p>
    <w:p w14:paraId="433F74DF" w14:textId="77777777" w:rsidR="001808B5" w:rsidRPr="001808B5" w:rsidRDefault="001808B5" w:rsidP="001808B5">
      <w:pPr>
        <w:spacing w:after="0" w:line="360" w:lineRule="auto"/>
        <w:jc w:val="both"/>
        <w:rPr>
          <w:rFonts w:ascii="Arial" w:hAnsi="Arial" w:cs="Arial"/>
        </w:rPr>
      </w:pPr>
    </w:p>
    <w:p w14:paraId="747370A4" w14:textId="77777777" w:rsidR="001808B5" w:rsidRPr="001808B5" w:rsidRDefault="001808B5" w:rsidP="001808B5">
      <w:pPr>
        <w:spacing w:after="0" w:line="360" w:lineRule="auto"/>
        <w:jc w:val="both"/>
        <w:rPr>
          <w:rFonts w:ascii="Arial" w:hAnsi="Arial" w:cs="Arial"/>
        </w:rPr>
      </w:pPr>
    </w:p>
    <w:p w14:paraId="0BB5376C" w14:textId="77777777" w:rsidR="001808B5" w:rsidRPr="001808B5" w:rsidRDefault="001808B5" w:rsidP="001808B5">
      <w:pPr>
        <w:spacing w:after="0" w:line="360" w:lineRule="auto"/>
        <w:jc w:val="both"/>
        <w:rPr>
          <w:rFonts w:ascii="Arial" w:hAnsi="Arial" w:cs="Arial"/>
        </w:rPr>
      </w:pPr>
    </w:p>
    <w:p w14:paraId="421BD6D1" w14:textId="77777777" w:rsidR="001808B5" w:rsidRPr="001808B5" w:rsidRDefault="001808B5" w:rsidP="001808B5">
      <w:pPr>
        <w:spacing w:after="0" w:line="360" w:lineRule="auto"/>
        <w:jc w:val="both"/>
        <w:rPr>
          <w:rFonts w:ascii="Arial" w:hAnsi="Arial" w:cs="Arial"/>
        </w:rPr>
      </w:pPr>
    </w:p>
    <w:p w14:paraId="410CECB0" w14:textId="77777777" w:rsidR="001808B5" w:rsidRPr="001808B5" w:rsidRDefault="001808B5" w:rsidP="001808B5">
      <w:pPr>
        <w:spacing w:after="0" w:line="360" w:lineRule="auto"/>
        <w:jc w:val="both"/>
        <w:rPr>
          <w:rFonts w:ascii="Arial" w:hAnsi="Arial" w:cs="Arial"/>
        </w:rPr>
      </w:pPr>
    </w:p>
    <w:p w14:paraId="27E0F0D5" w14:textId="77777777" w:rsidR="001808B5" w:rsidRPr="001808B5" w:rsidRDefault="001808B5" w:rsidP="001808B5">
      <w:pPr>
        <w:spacing w:after="0" w:line="360" w:lineRule="auto"/>
        <w:jc w:val="both"/>
        <w:rPr>
          <w:rFonts w:ascii="Arial" w:hAnsi="Arial" w:cs="Arial"/>
          <w:b/>
          <w:bCs/>
        </w:rPr>
      </w:pPr>
    </w:p>
    <w:p w14:paraId="0F3B2457" w14:textId="57DC3D32" w:rsidR="001808B5" w:rsidRPr="001808B5" w:rsidRDefault="001808B5" w:rsidP="001808B5">
      <w:pPr>
        <w:spacing w:after="0" w:line="360" w:lineRule="auto"/>
        <w:jc w:val="both"/>
        <w:rPr>
          <w:rFonts w:ascii="Arial" w:hAnsi="Arial" w:cs="Arial"/>
          <w:b/>
          <w:bCs/>
        </w:rPr>
      </w:pPr>
      <w:r w:rsidRPr="001808B5">
        <w:rPr>
          <w:rFonts w:ascii="Arial" w:hAnsi="Arial" w:cs="Arial"/>
          <w:b/>
          <w:bCs/>
        </w:rPr>
        <w:lastRenderedPageBreak/>
        <w:t>Supplementary Figures:</w:t>
      </w:r>
    </w:p>
    <w:p w14:paraId="6AEDD32D" w14:textId="77777777" w:rsidR="001808B5" w:rsidRDefault="001808B5" w:rsidP="001808B5">
      <w:pPr>
        <w:spacing w:after="0" w:line="360" w:lineRule="auto"/>
        <w:jc w:val="both"/>
        <w:rPr>
          <w:rFonts w:ascii="Arial" w:hAnsi="Arial" w:cs="Arial"/>
        </w:rPr>
      </w:pPr>
      <w:r w:rsidRPr="001808B5">
        <w:rPr>
          <w:rFonts w:ascii="Arial" w:hAnsi="Arial" w:cs="Arial"/>
        </w:rPr>
        <w:t xml:space="preserve"> </w:t>
      </w:r>
    </w:p>
    <w:p w14:paraId="651F6A61" w14:textId="5C6F60A2" w:rsidR="00B75692" w:rsidRPr="001808B5" w:rsidRDefault="00B75692" w:rsidP="001808B5">
      <w:pPr>
        <w:spacing w:after="0" w:line="360" w:lineRule="auto"/>
        <w:jc w:val="both"/>
        <w:rPr>
          <w:rFonts w:ascii="Arial" w:hAnsi="Arial" w:cs="Arial"/>
        </w:rPr>
      </w:pPr>
      <w:r w:rsidRPr="00327C0F">
        <w:rPr>
          <w:b/>
          <w:bCs/>
          <w:noProof/>
          <w:color w:val="000000"/>
        </w:rPr>
        <w:drawing>
          <wp:inline distT="114300" distB="114300" distL="114300" distR="114300" wp14:anchorId="37DB0D0E" wp14:editId="1A049F85">
            <wp:extent cx="5943600" cy="182880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943600" cy="1828800"/>
                    </a:xfrm>
                    <a:prstGeom prst="rect">
                      <a:avLst/>
                    </a:prstGeom>
                    <a:ln/>
                  </pic:spPr>
                </pic:pic>
              </a:graphicData>
            </a:graphic>
          </wp:inline>
        </w:drawing>
      </w:r>
    </w:p>
    <w:p w14:paraId="40CB60AE"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Supplementary Figure S1: Pairwise Genetic Distances of Measles Virus Sequences.</w:t>
      </w:r>
      <w:r w:rsidRPr="001808B5">
        <w:rPr>
          <w:rFonts w:ascii="Arial" w:hAnsi="Arial" w:cs="Arial"/>
        </w:rPr>
        <w:t xml:space="preserve"> The figure displays a matrix of average genetic distances calculated between and within groups. </w:t>
      </w:r>
      <w:proofErr w:type="gramStart"/>
      <w:r w:rsidRPr="001808B5">
        <w:rPr>
          <w:rFonts w:ascii="Arial" w:hAnsi="Arial" w:cs="Arial"/>
        </w:rPr>
        <w:t>The visualization</w:t>
      </w:r>
      <w:proofErr w:type="gramEnd"/>
      <w:r w:rsidRPr="001808B5">
        <w:rPr>
          <w:rFonts w:ascii="Arial" w:hAnsi="Arial" w:cs="Arial"/>
        </w:rPr>
        <w:t xml:space="preserve"> allows for the rapid identification of groups with closely related (low distance) or highly divergent (high distance) viral lineages, providing insights into global transmission patterns and evolutionary relationships. Genetic distances were estimated using the TN93 substitution model with pairwise deletion in the R package ape (version 5.7). The diagonal of each matrix represents the average genetic distance within each group, while the lower-left triangle shows the average genetic distance between groups. The diagonal and lower-left </w:t>
      </w:r>
      <w:proofErr w:type="gramStart"/>
      <w:r w:rsidRPr="001808B5">
        <w:rPr>
          <w:rFonts w:ascii="Arial" w:hAnsi="Arial" w:cs="Arial"/>
        </w:rPr>
        <w:t>triangle</w:t>
      </w:r>
      <w:proofErr w:type="gramEnd"/>
      <w:r w:rsidRPr="001808B5">
        <w:rPr>
          <w:rFonts w:ascii="Arial" w:hAnsi="Arial" w:cs="Arial"/>
        </w:rPr>
        <w:t xml:space="preserve"> are colored with a white-to-red and white-to-blue gradient, respectively, as distance increases. A: Continental Pairwise Genetic Similarities. This matrix shows the genetic distances among measles virus sequences from different continents. B: African Country Pairwise Genetic Similarities. This matrix presents the genetic distances among measles virus sequences from individual African countries, providing a higher-resolution view of viral relationships within the continent.</w:t>
      </w:r>
    </w:p>
    <w:p w14:paraId="64D83E6D" w14:textId="77777777" w:rsidR="001808B5" w:rsidRPr="001808B5" w:rsidRDefault="001808B5" w:rsidP="001808B5">
      <w:pPr>
        <w:spacing w:after="0" w:line="360" w:lineRule="auto"/>
        <w:jc w:val="both"/>
        <w:rPr>
          <w:rFonts w:ascii="Arial" w:hAnsi="Arial" w:cs="Arial"/>
        </w:rPr>
      </w:pPr>
    </w:p>
    <w:p w14:paraId="56DFD5F4" w14:textId="78A00DA8" w:rsidR="001808B5" w:rsidRPr="001808B5" w:rsidRDefault="001808B5" w:rsidP="001808B5">
      <w:pPr>
        <w:spacing w:after="0" w:line="360" w:lineRule="auto"/>
        <w:jc w:val="both"/>
        <w:rPr>
          <w:rFonts w:ascii="Arial" w:hAnsi="Arial" w:cs="Arial"/>
        </w:rPr>
      </w:pPr>
      <w:r w:rsidRPr="001808B5">
        <w:rPr>
          <w:rFonts w:ascii="Arial" w:hAnsi="Arial" w:cs="Arial"/>
        </w:rPr>
        <w:lastRenderedPageBreak/>
        <w:t xml:space="preserve"> </w:t>
      </w:r>
      <w:r w:rsidR="00B75692" w:rsidRPr="00327C0F">
        <w:rPr>
          <w:noProof/>
          <w:color w:val="000000"/>
        </w:rPr>
        <w:drawing>
          <wp:inline distT="114300" distB="114300" distL="114300" distR="114300" wp14:anchorId="2F38EEDA" wp14:editId="30DBC2CB">
            <wp:extent cx="5943600" cy="3721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3721100"/>
                    </a:xfrm>
                    <a:prstGeom prst="rect">
                      <a:avLst/>
                    </a:prstGeom>
                    <a:ln/>
                  </pic:spPr>
                </pic:pic>
              </a:graphicData>
            </a:graphic>
          </wp:inline>
        </w:drawing>
      </w:r>
    </w:p>
    <w:p w14:paraId="641FE33B"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Supplementary Figure S2: The bubble plot elaborates introductions of Measles virus from different geographical regions into Africa from 2008 to 2018.</w:t>
      </w:r>
      <w:r w:rsidRPr="001808B5">
        <w:rPr>
          <w:rFonts w:ascii="Arial" w:hAnsi="Arial" w:cs="Arial"/>
        </w:rPr>
        <w:t xml:space="preserve"> The size of each bubble corresponds to the number of cases sequenced from the geographical location.</w:t>
      </w:r>
    </w:p>
    <w:p w14:paraId="30FB3ECA" w14:textId="274A612A" w:rsidR="001808B5" w:rsidRPr="001808B5" w:rsidRDefault="001808B5" w:rsidP="001808B5">
      <w:pPr>
        <w:spacing w:after="0" w:line="360" w:lineRule="auto"/>
        <w:jc w:val="both"/>
        <w:rPr>
          <w:rFonts w:ascii="Arial" w:hAnsi="Arial" w:cs="Arial"/>
        </w:rPr>
      </w:pPr>
    </w:p>
    <w:p w14:paraId="31A49D48" w14:textId="624B595F" w:rsidR="001808B5" w:rsidRPr="001808B5" w:rsidRDefault="00B75692" w:rsidP="001808B5">
      <w:pPr>
        <w:spacing w:after="0" w:line="360" w:lineRule="auto"/>
        <w:jc w:val="both"/>
        <w:rPr>
          <w:rFonts w:ascii="Arial" w:hAnsi="Arial" w:cs="Arial"/>
        </w:rPr>
      </w:pPr>
      <w:r w:rsidRPr="00327C0F">
        <w:rPr>
          <w:noProof/>
          <w:color w:val="000000"/>
        </w:rPr>
        <w:lastRenderedPageBreak/>
        <w:drawing>
          <wp:inline distT="114300" distB="114300" distL="114300" distR="114300" wp14:anchorId="7FB0777C" wp14:editId="505439A0">
            <wp:extent cx="5943600" cy="33909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943600" cy="3390900"/>
                    </a:xfrm>
                    <a:prstGeom prst="rect">
                      <a:avLst/>
                    </a:prstGeom>
                    <a:ln/>
                  </pic:spPr>
                </pic:pic>
              </a:graphicData>
            </a:graphic>
          </wp:inline>
        </w:drawing>
      </w:r>
    </w:p>
    <w:p w14:paraId="13329B17"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Supplementary Figure S3: Estimated time to the most recent common ancestry of individual transmission pathways events between different African countries.</w:t>
      </w:r>
      <w:r w:rsidRPr="001808B5">
        <w:rPr>
          <w:rFonts w:ascii="Arial" w:hAnsi="Arial" w:cs="Arial"/>
        </w:rPr>
        <w:t xml:space="preserve"> Blue lines depict these transmission events, with the horizontal bars indicating their estimation of upper and lower cortiles, the midpoint of each transmission event is marked by a dot. The labels on the y-axis identify the specific countries among which the MeV circulated, and the x-axis shows time in years.</w:t>
      </w:r>
    </w:p>
    <w:p w14:paraId="17748338" w14:textId="77777777" w:rsidR="001808B5" w:rsidRPr="001808B5" w:rsidRDefault="001808B5" w:rsidP="001808B5">
      <w:pPr>
        <w:spacing w:after="0" w:line="360" w:lineRule="auto"/>
        <w:jc w:val="both"/>
        <w:rPr>
          <w:rFonts w:ascii="Arial" w:hAnsi="Arial" w:cs="Arial"/>
        </w:rPr>
      </w:pPr>
    </w:p>
    <w:p w14:paraId="6BDAC838" w14:textId="77777777" w:rsidR="001808B5" w:rsidRPr="001808B5" w:rsidRDefault="001808B5" w:rsidP="001808B5">
      <w:pPr>
        <w:spacing w:after="0" w:line="360" w:lineRule="auto"/>
        <w:jc w:val="both"/>
        <w:rPr>
          <w:rFonts w:ascii="Arial" w:hAnsi="Arial" w:cs="Arial"/>
        </w:rPr>
      </w:pPr>
    </w:p>
    <w:p w14:paraId="433FF41F" w14:textId="77777777" w:rsidR="001808B5" w:rsidRPr="001808B5" w:rsidRDefault="001808B5" w:rsidP="001808B5">
      <w:pPr>
        <w:spacing w:after="0" w:line="360" w:lineRule="auto"/>
        <w:jc w:val="both"/>
        <w:rPr>
          <w:rFonts w:ascii="Arial" w:hAnsi="Arial" w:cs="Arial"/>
        </w:rPr>
      </w:pPr>
    </w:p>
    <w:p w14:paraId="078512C5" w14:textId="77777777" w:rsidR="001808B5" w:rsidRPr="001808B5" w:rsidRDefault="001808B5" w:rsidP="001808B5">
      <w:pPr>
        <w:spacing w:after="0" w:line="360" w:lineRule="auto"/>
        <w:jc w:val="both"/>
        <w:rPr>
          <w:rFonts w:ascii="Arial" w:hAnsi="Arial" w:cs="Arial"/>
        </w:rPr>
      </w:pPr>
    </w:p>
    <w:p w14:paraId="172DCA50" w14:textId="77777777" w:rsidR="001808B5" w:rsidRPr="001808B5" w:rsidRDefault="001808B5" w:rsidP="001808B5">
      <w:pPr>
        <w:spacing w:after="0" w:line="360" w:lineRule="auto"/>
        <w:jc w:val="both"/>
        <w:rPr>
          <w:rFonts w:ascii="Arial" w:hAnsi="Arial" w:cs="Arial"/>
        </w:rPr>
      </w:pPr>
    </w:p>
    <w:p w14:paraId="52B7221F" w14:textId="77777777" w:rsidR="001808B5" w:rsidRPr="001808B5" w:rsidRDefault="001808B5" w:rsidP="001808B5">
      <w:pPr>
        <w:spacing w:after="0" w:line="360" w:lineRule="auto"/>
        <w:jc w:val="both"/>
        <w:rPr>
          <w:rFonts w:ascii="Arial" w:hAnsi="Arial" w:cs="Arial"/>
        </w:rPr>
      </w:pPr>
    </w:p>
    <w:p w14:paraId="56A4EEE7" w14:textId="77777777" w:rsidR="001808B5" w:rsidRPr="001808B5" w:rsidRDefault="001808B5" w:rsidP="001808B5">
      <w:pPr>
        <w:spacing w:after="0" w:line="360" w:lineRule="auto"/>
        <w:jc w:val="both"/>
        <w:rPr>
          <w:rFonts w:ascii="Arial" w:hAnsi="Arial" w:cs="Arial"/>
        </w:rPr>
      </w:pPr>
    </w:p>
    <w:p w14:paraId="106E067D" w14:textId="77777777" w:rsidR="001808B5" w:rsidRPr="001808B5" w:rsidRDefault="001808B5" w:rsidP="001808B5">
      <w:pPr>
        <w:spacing w:after="0" w:line="360" w:lineRule="auto"/>
        <w:jc w:val="both"/>
        <w:rPr>
          <w:rFonts w:ascii="Arial" w:hAnsi="Arial" w:cs="Arial"/>
        </w:rPr>
      </w:pPr>
    </w:p>
    <w:p w14:paraId="67FB9278" w14:textId="77777777" w:rsidR="001808B5" w:rsidRPr="001808B5" w:rsidRDefault="001808B5" w:rsidP="001808B5">
      <w:pPr>
        <w:spacing w:after="0" w:line="360" w:lineRule="auto"/>
        <w:jc w:val="both"/>
        <w:rPr>
          <w:rFonts w:ascii="Arial" w:hAnsi="Arial" w:cs="Arial"/>
        </w:rPr>
      </w:pPr>
    </w:p>
    <w:p w14:paraId="392EF41D" w14:textId="77777777" w:rsidR="001808B5" w:rsidRDefault="001808B5" w:rsidP="001808B5">
      <w:pPr>
        <w:spacing w:after="0" w:line="360" w:lineRule="auto"/>
        <w:jc w:val="both"/>
        <w:rPr>
          <w:rFonts w:ascii="Arial" w:hAnsi="Arial" w:cs="Arial"/>
        </w:rPr>
      </w:pPr>
    </w:p>
    <w:p w14:paraId="6D462DE8" w14:textId="77777777" w:rsidR="00B75692" w:rsidRPr="001808B5" w:rsidRDefault="00B75692" w:rsidP="001808B5">
      <w:pPr>
        <w:spacing w:after="0" w:line="360" w:lineRule="auto"/>
        <w:jc w:val="both"/>
        <w:rPr>
          <w:rFonts w:ascii="Arial" w:hAnsi="Arial" w:cs="Arial"/>
        </w:rPr>
      </w:pPr>
    </w:p>
    <w:p w14:paraId="5957D34D" w14:textId="77777777" w:rsidR="001808B5" w:rsidRPr="001808B5" w:rsidRDefault="001808B5" w:rsidP="001808B5">
      <w:pPr>
        <w:spacing w:after="0" w:line="360" w:lineRule="auto"/>
        <w:jc w:val="both"/>
        <w:rPr>
          <w:rFonts w:ascii="Arial" w:hAnsi="Arial" w:cs="Arial"/>
        </w:rPr>
      </w:pPr>
    </w:p>
    <w:p w14:paraId="195217DA" w14:textId="77777777" w:rsidR="001808B5" w:rsidRPr="001808B5" w:rsidRDefault="001808B5" w:rsidP="001808B5">
      <w:pPr>
        <w:spacing w:after="0" w:line="360" w:lineRule="auto"/>
        <w:jc w:val="both"/>
        <w:rPr>
          <w:rFonts w:ascii="Arial" w:hAnsi="Arial" w:cs="Arial"/>
          <w:b/>
          <w:bCs/>
        </w:rPr>
      </w:pPr>
      <w:r w:rsidRPr="001808B5">
        <w:rPr>
          <w:rFonts w:ascii="Arial" w:hAnsi="Arial" w:cs="Arial"/>
          <w:b/>
          <w:bCs/>
        </w:rPr>
        <w:lastRenderedPageBreak/>
        <w:t>Supplementary Tables:</w:t>
      </w:r>
    </w:p>
    <w:p w14:paraId="7D69C8BA" w14:textId="77777777" w:rsidR="001808B5" w:rsidRPr="001808B5" w:rsidRDefault="001808B5" w:rsidP="001808B5">
      <w:pPr>
        <w:spacing w:after="0" w:line="360" w:lineRule="auto"/>
        <w:jc w:val="both"/>
        <w:rPr>
          <w:rFonts w:ascii="Arial" w:hAnsi="Arial" w:cs="Arial"/>
          <w:b/>
          <w:bCs/>
        </w:rPr>
      </w:pPr>
    </w:p>
    <w:p w14:paraId="5E469329"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Supplementary Table S1: Key data points on measles cases, deaths, and vaccination coverage across various African countries.</w:t>
      </w:r>
      <w:r w:rsidRPr="001808B5">
        <w:rPr>
          <w:rFonts w:ascii="Arial" w:hAnsi="Arial" w:cs="Arial"/>
        </w:rPr>
        <w:t xml:space="preserve"> The table provides the total reported measles cases in 2022, number of measles related deaths in 2021, number of measles virus genetic sequences uploaded to GenBank, in 2024 and the percentage of children who have received their second dose of the measles in 2022.</w:t>
      </w: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1808B5" w:rsidRPr="001808B5" w14:paraId="7A1ED69F" w14:textId="77777777" w:rsidTr="00B75692">
        <w:trPr>
          <w:trHeight w:val="1425"/>
          <w:jc w:val="center"/>
        </w:trPr>
        <w:tc>
          <w:tcPr>
            <w:tcW w:w="187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1C0A0E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Country</w:t>
            </w:r>
          </w:p>
        </w:tc>
        <w:tc>
          <w:tcPr>
            <w:tcW w:w="1872"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5E9D5F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Number of cases of Measles in 2022</w:t>
            </w:r>
          </w:p>
        </w:tc>
        <w:tc>
          <w:tcPr>
            <w:tcW w:w="1872"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6C193E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Number of deaths (2021)</w:t>
            </w:r>
          </w:p>
        </w:tc>
        <w:tc>
          <w:tcPr>
            <w:tcW w:w="1872"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B531F5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Number of sequences from GenBank in 2024</w:t>
            </w:r>
          </w:p>
        </w:tc>
        <w:tc>
          <w:tcPr>
            <w:tcW w:w="1872" w:type="dxa"/>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EE5349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Measles second-dose coverage 2022 (%)</w:t>
            </w:r>
          </w:p>
        </w:tc>
      </w:tr>
      <w:tr w:rsidR="001808B5" w:rsidRPr="001808B5" w14:paraId="125C7DE0"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C1C8F3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Algeria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3EAE275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A27F49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9DF49B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61B5A1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71</w:t>
            </w:r>
          </w:p>
        </w:tc>
      </w:tr>
      <w:tr w:rsidR="001808B5" w:rsidRPr="001808B5" w14:paraId="0FEC0E81"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155B98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50BBC1B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3,271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E0285F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342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1DADBF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434FD7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25</w:t>
            </w:r>
          </w:p>
        </w:tc>
      </w:tr>
      <w:tr w:rsidR="001808B5" w:rsidRPr="001808B5" w14:paraId="07972084"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DF529A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14BCDB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455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4210FC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221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365F9D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A2F673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5110E703"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BC72DB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Botswana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3317D1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C98399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6E5263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FF83B8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77</w:t>
            </w:r>
          </w:p>
        </w:tc>
      </w:tr>
      <w:tr w:rsidR="001808B5" w:rsidRPr="001808B5" w14:paraId="323E95AA"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07B3BA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2AD30A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252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930DB4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1,101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258ED6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897CA7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71</w:t>
            </w:r>
          </w:p>
        </w:tc>
      </w:tr>
      <w:tr w:rsidR="001808B5" w:rsidRPr="001808B5" w14:paraId="1BFA7E81"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600663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Burundi</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85DFC1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212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89CA2F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368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C25E3B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49E67A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85</w:t>
            </w:r>
          </w:p>
        </w:tc>
      </w:tr>
      <w:tr w:rsidR="001808B5" w:rsidRPr="001808B5" w14:paraId="7CC7B18C"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3D3EDB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Cape Verde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24541B1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9A01A7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E23602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E2BAE3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86</w:t>
            </w:r>
          </w:p>
        </w:tc>
      </w:tr>
      <w:tr w:rsidR="001808B5" w:rsidRPr="001808B5" w14:paraId="042226B5"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3F336D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48B3D4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3,217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CBBAE7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934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7207F2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4BB651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44</w:t>
            </w:r>
          </w:p>
        </w:tc>
      </w:tr>
      <w:tr w:rsidR="001808B5" w:rsidRPr="001808B5" w14:paraId="6EBF37B2"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D33B13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Central African Republic</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3216A8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155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401CDE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44534F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E0CDE7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14E8E17E"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8C897E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Chad</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2787D0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2,158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360E53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7460B8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53532C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w:t>
            </w:r>
          </w:p>
        </w:tc>
      </w:tr>
      <w:tr w:rsidR="001808B5" w:rsidRPr="001808B5" w14:paraId="59745F13"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51F6E6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Comoros</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1DC024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050E80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AE1A31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D3A87B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79</w:t>
            </w:r>
          </w:p>
        </w:tc>
      </w:tr>
      <w:tr w:rsidR="001808B5" w:rsidRPr="001808B5" w14:paraId="70EBA5A2"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0704A9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4EE9A7B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1,596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4D502A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830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AD3D0A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AF9818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20</w:t>
            </w:r>
          </w:p>
        </w:tc>
      </w:tr>
      <w:tr w:rsidR="001808B5" w:rsidRPr="001808B5" w14:paraId="47CEB119"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B3E268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Democratic Republic of the Congo</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A58A11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4,380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528FB5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1 442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03E5E5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312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3B5281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34</w:t>
            </w:r>
          </w:p>
        </w:tc>
      </w:tr>
      <w:tr w:rsidR="001808B5" w:rsidRPr="001808B5" w14:paraId="35DFB2F4"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F6CEA4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Eritrea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06418E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B1C4CD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7BC450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B1A3A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85</w:t>
            </w:r>
          </w:p>
        </w:tc>
      </w:tr>
      <w:tr w:rsidR="001808B5" w:rsidRPr="001808B5" w14:paraId="1991A4AA"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1E1157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Ethiopia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300E2A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9,291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404D10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7D3CCA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35E73E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48</w:t>
            </w:r>
          </w:p>
        </w:tc>
      </w:tr>
      <w:tr w:rsidR="001808B5" w:rsidRPr="001808B5" w14:paraId="3F069B41"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366BA4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704988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1,293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65B192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FE0BEE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C08F75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3C1EFAB8"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B7ED8B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Gambia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C4DB97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CD1700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9C3E6A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B7394C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52</w:t>
            </w:r>
          </w:p>
        </w:tc>
      </w:tr>
      <w:tr w:rsidR="001808B5" w:rsidRPr="001808B5" w14:paraId="0BA66989"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B8544A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2A886E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395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64C0E8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ED63D3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BF8321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84</w:t>
            </w:r>
          </w:p>
        </w:tc>
      </w:tr>
      <w:tr w:rsidR="001808B5" w:rsidRPr="001808B5" w14:paraId="0E645907"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A2B63B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D9C5C9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417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299A84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1,974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BDABE2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1BDEE1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w:t>
            </w:r>
          </w:p>
        </w:tc>
      </w:tr>
      <w:tr w:rsidR="001808B5" w:rsidRPr="001808B5" w14:paraId="2F7E960D"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AB8258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Guinea-Bissau</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83960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213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41FBEB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418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0E5794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E6B8FF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F0453B0"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64F47D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Kenya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A84CCA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1,774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3AB83D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EEE91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971D4F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56</w:t>
            </w:r>
          </w:p>
        </w:tc>
      </w:tr>
      <w:tr w:rsidR="001808B5" w:rsidRPr="001808B5" w14:paraId="3094608E"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40B4AE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Lesotho</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04529B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85EAC0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2FB1C4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678BA6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75</w:t>
            </w:r>
          </w:p>
        </w:tc>
      </w:tr>
      <w:tr w:rsidR="001808B5" w:rsidRPr="001808B5" w14:paraId="5EE66478"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748FE9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565B492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8,300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7136C9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330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F3A830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2C15BA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59</w:t>
            </w:r>
          </w:p>
        </w:tc>
      </w:tr>
      <w:tr w:rsidR="001808B5" w:rsidRPr="001808B5" w14:paraId="4AF2BD0C"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7A9360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Libya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18A434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1F1F1F"/>
              </w:rPr>
              <w:t>32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04385A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96B64D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808214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72</w:t>
            </w:r>
          </w:p>
        </w:tc>
      </w:tr>
      <w:tr w:rsidR="001808B5" w:rsidRPr="001808B5" w14:paraId="50FF7AB2"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D4B5E0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Madagascar</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2F634F9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FF1494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694A7B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FF40F6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32</w:t>
            </w:r>
          </w:p>
        </w:tc>
      </w:tr>
      <w:tr w:rsidR="001808B5" w:rsidRPr="001808B5" w14:paraId="1AB7E3F3"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412D2C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12E285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2CF579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406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7612E7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63FDAC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60</w:t>
            </w:r>
          </w:p>
        </w:tc>
      </w:tr>
      <w:tr w:rsidR="001808B5" w:rsidRPr="001808B5" w14:paraId="246015D6"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BB09FD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Mali</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1F0EEA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765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3000D3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6,834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408496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F3E9E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44</w:t>
            </w:r>
          </w:p>
        </w:tc>
      </w:tr>
      <w:tr w:rsidR="001808B5" w:rsidRPr="001808B5" w14:paraId="1608A4B5"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53275F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Mauritius</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BE3E8D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16903E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4C6C54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88AF5E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93</w:t>
            </w:r>
          </w:p>
        </w:tc>
      </w:tr>
      <w:tr w:rsidR="001808B5" w:rsidRPr="001808B5" w14:paraId="60658C53"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4A3604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AB0C02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9C7B15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CEC34E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B6158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1D6A560"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2C53EA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Mayotte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5401086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6ABFD5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F227C4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9064D7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59B17D99"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29310F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Morocco</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EFDC8D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90DCD8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193429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96F30D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99</w:t>
            </w:r>
          </w:p>
        </w:tc>
      </w:tr>
      <w:tr w:rsidR="001808B5" w:rsidRPr="001808B5" w14:paraId="21815BE0"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92C3A1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Mozambique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00BD403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1,047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755A99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384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56F7D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F6FDD1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70</w:t>
            </w:r>
          </w:p>
        </w:tc>
      </w:tr>
      <w:tr w:rsidR="001808B5" w:rsidRPr="001808B5" w14:paraId="48AB03F8"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AAE73C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Namibia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19C2CC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F6E8A7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EC2A53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C49DCD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79</w:t>
            </w:r>
          </w:p>
        </w:tc>
      </w:tr>
      <w:tr w:rsidR="001808B5" w:rsidRPr="001808B5" w14:paraId="6636BAE7"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3C41A5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533158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12,898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3CDD66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2,756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AA6F8B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2A099B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42</w:t>
            </w:r>
          </w:p>
        </w:tc>
      </w:tr>
      <w:tr w:rsidR="001808B5" w:rsidRPr="001808B5" w14:paraId="3DED7033"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CAD288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79F9AAF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23,983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A21E98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5,932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209BC3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265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A8726E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38</w:t>
            </w:r>
          </w:p>
        </w:tc>
      </w:tr>
      <w:tr w:rsidR="001808B5" w:rsidRPr="001808B5" w14:paraId="2D662F74"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8F6290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691870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7F4FC7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C85553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221FFF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82</w:t>
            </w:r>
          </w:p>
        </w:tc>
      </w:tr>
      <w:tr w:rsidR="001808B5" w:rsidRPr="001808B5" w14:paraId="5E3D1F02"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43744D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Senegal</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759B65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508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7B407B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372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098932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85133C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66</w:t>
            </w:r>
          </w:p>
        </w:tc>
      </w:tr>
      <w:tr w:rsidR="001808B5" w:rsidRPr="001808B5" w14:paraId="4AFF0F5F"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9DB658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20D2785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731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5F26A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E59A87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0A1672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73</w:t>
            </w:r>
          </w:p>
        </w:tc>
      </w:tr>
      <w:tr w:rsidR="001808B5" w:rsidRPr="001808B5" w14:paraId="65B898C9"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5FD7EF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Somalia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58FB90C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17,361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EF23F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15,330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242F77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E1BA5E8"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w:t>
            </w:r>
          </w:p>
        </w:tc>
      </w:tr>
      <w:tr w:rsidR="001808B5" w:rsidRPr="001808B5" w14:paraId="67E6FC91"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5CA504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6D75A36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400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50AA5D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48A34C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96</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5187FAE"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87</w:t>
            </w:r>
          </w:p>
        </w:tc>
      </w:tr>
      <w:tr w:rsidR="001808B5" w:rsidRPr="001808B5" w14:paraId="401C0182"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374360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Sudan</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3C49348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3,401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F703F2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032E85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C09695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63</w:t>
            </w:r>
          </w:p>
        </w:tc>
      </w:tr>
      <w:tr w:rsidR="001808B5" w:rsidRPr="001808B5" w14:paraId="0C1A8BEB"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D72A14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01A224D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712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46B41B7"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214</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1C4D08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6801E6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57</w:t>
            </w:r>
          </w:p>
        </w:tc>
      </w:tr>
      <w:tr w:rsidR="001808B5" w:rsidRPr="001808B5" w14:paraId="7CC2452C"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176629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Tunisia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65B0A80C"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2BBDE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A22510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18BD6F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98</w:t>
            </w:r>
          </w:p>
        </w:tc>
      </w:tr>
      <w:tr w:rsidR="001808B5" w:rsidRPr="001808B5" w14:paraId="52403EC8"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43E4B6D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84690A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627FB8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350</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6E97855"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59</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5BA2C40"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49</w:t>
            </w:r>
          </w:p>
        </w:tc>
      </w:tr>
      <w:tr w:rsidR="001808B5" w:rsidRPr="001808B5" w14:paraId="6D9B8009"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5B56CF4"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United Republic of Tanzania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1C218E8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612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E64B7BD"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2,368</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8E9B57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8E2531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76</w:t>
            </w:r>
          </w:p>
        </w:tc>
      </w:tr>
      <w:tr w:rsidR="001808B5" w:rsidRPr="001808B5" w14:paraId="12A70A55"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18BC6D2"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Zambia</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6A5708F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1,755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80062D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841</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1DCDFB9"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35</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17F7B3A"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81</w:t>
            </w:r>
          </w:p>
        </w:tc>
      </w:tr>
      <w:tr w:rsidR="001808B5" w:rsidRPr="001808B5" w14:paraId="4C391120" w14:textId="77777777" w:rsidTr="00B75692">
        <w:trPr>
          <w:trHeight w:val="315"/>
          <w:jc w:val="center"/>
        </w:trPr>
        <w:tc>
          <w:tcPr>
            <w:tcW w:w="1872"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D442371"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Zimbabwe</w:t>
            </w:r>
          </w:p>
        </w:tc>
        <w:tc>
          <w:tcPr>
            <w:tcW w:w="1872" w:type="dxa"/>
            <w:tcBorders>
              <w:bottom w:val="single" w:sz="6" w:space="0" w:color="000000"/>
              <w:right w:val="single" w:sz="6" w:space="0" w:color="000000"/>
            </w:tcBorders>
            <w:tcMar>
              <w:top w:w="40" w:type="dxa"/>
              <w:left w:w="40" w:type="dxa"/>
              <w:bottom w:w="40" w:type="dxa"/>
              <w:right w:w="40" w:type="dxa"/>
            </w:tcMar>
            <w:vAlign w:val="center"/>
          </w:tcPr>
          <w:p w14:paraId="2A106CBF"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5,532</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328B08B"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43</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B099BD3"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57</w:t>
            </w:r>
          </w:p>
        </w:tc>
        <w:tc>
          <w:tcPr>
            <w:tcW w:w="1872"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AABCF36" w14:textId="77777777" w:rsidR="001808B5" w:rsidRPr="001808B5" w:rsidRDefault="001808B5" w:rsidP="00B75692">
            <w:pPr>
              <w:widowControl w:val="0"/>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77</w:t>
            </w:r>
          </w:p>
        </w:tc>
      </w:tr>
    </w:tbl>
    <w:p w14:paraId="7F0EBAE6" w14:textId="77777777" w:rsidR="001808B5" w:rsidRPr="001808B5" w:rsidRDefault="001808B5" w:rsidP="001808B5">
      <w:pPr>
        <w:spacing w:after="0" w:line="360" w:lineRule="auto"/>
        <w:jc w:val="both"/>
        <w:rPr>
          <w:rFonts w:ascii="Arial" w:hAnsi="Arial" w:cs="Arial"/>
        </w:rPr>
      </w:pPr>
    </w:p>
    <w:p w14:paraId="732515D1" w14:textId="77777777" w:rsidR="001808B5" w:rsidRPr="001808B5" w:rsidRDefault="001808B5" w:rsidP="001808B5">
      <w:pPr>
        <w:spacing w:after="0" w:line="360" w:lineRule="auto"/>
        <w:jc w:val="both"/>
        <w:rPr>
          <w:rFonts w:ascii="Arial" w:hAnsi="Arial" w:cs="Arial"/>
        </w:rPr>
      </w:pPr>
      <w:r w:rsidRPr="001808B5">
        <w:rPr>
          <w:rFonts w:ascii="Arial" w:hAnsi="Arial" w:cs="Arial"/>
          <w:b/>
          <w:bCs/>
        </w:rPr>
        <w:t xml:space="preserve">Supplementary Table S2: Pairwise Comparisons of Genetic Distances Between Continents. </w:t>
      </w:r>
      <w:r w:rsidRPr="001808B5">
        <w:rPr>
          <w:rFonts w:ascii="Arial" w:hAnsi="Arial" w:cs="Arial"/>
        </w:rPr>
        <w:t>This table shows the p-values from a pairwise PERMANOVA analysis used to test for significant differences in genetic distances between continents. The p-values were corrected using the Bonferroni method to adjust for multiple comparisons. Corrected p-values less than 0.05 indicate a statistically significant difference in the genetic distances between the two continents.</w:t>
      </w: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80"/>
        <w:gridCol w:w="2880"/>
        <w:gridCol w:w="1440"/>
        <w:gridCol w:w="2016"/>
      </w:tblGrid>
      <w:tr w:rsidR="001808B5" w:rsidRPr="001808B5" w14:paraId="031348FA" w14:textId="77777777" w:rsidTr="00B75692">
        <w:trPr>
          <w:trHeight w:val="415"/>
          <w:jc w:val="center"/>
        </w:trPr>
        <w:tc>
          <w:tcPr>
            <w:tcW w:w="2880" w:type="dxa"/>
            <w:tcMar>
              <w:top w:w="20" w:type="dxa"/>
              <w:left w:w="20" w:type="dxa"/>
              <w:right w:w="20" w:type="dxa"/>
            </w:tcMar>
            <w:vAlign w:val="center"/>
          </w:tcPr>
          <w:p w14:paraId="42A77D50"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Continent 1</w:t>
            </w:r>
          </w:p>
        </w:tc>
        <w:tc>
          <w:tcPr>
            <w:tcW w:w="2880" w:type="dxa"/>
            <w:tcMar>
              <w:top w:w="20" w:type="dxa"/>
              <w:left w:w="20" w:type="dxa"/>
              <w:right w:w="20" w:type="dxa"/>
            </w:tcMar>
            <w:vAlign w:val="center"/>
          </w:tcPr>
          <w:p w14:paraId="2E7F3C28"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Continent 2</w:t>
            </w:r>
          </w:p>
        </w:tc>
        <w:tc>
          <w:tcPr>
            <w:tcW w:w="1440" w:type="dxa"/>
            <w:tcMar>
              <w:top w:w="20" w:type="dxa"/>
              <w:left w:w="20" w:type="dxa"/>
              <w:right w:w="20" w:type="dxa"/>
            </w:tcMar>
            <w:vAlign w:val="center"/>
          </w:tcPr>
          <w:p w14:paraId="6233990E"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p-value</w:t>
            </w:r>
          </w:p>
        </w:tc>
        <w:tc>
          <w:tcPr>
            <w:tcW w:w="2016" w:type="dxa"/>
            <w:tcMar>
              <w:top w:w="20" w:type="dxa"/>
              <w:left w:w="20" w:type="dxa"/>
              <w:right w:w="20" w:type="dxa"/>
            </w:tcMar>
            <w:vAlign w:val="center"/>
          </w:tcPr>
          <w:p w14:paraId="708395B6"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Corrected p-value</w:t>
            </w:r>
          </w:p>
        </w:tc>
      </w:tr>
      <w:tr w:rsidR="001808B5" w:rsidRPr="001808B5" w14:paraId="43D9A5FB" w14:textId="77777777" w:rsidTr="00B75692">
        <w:trPr>
          <w:trHeight w:val="415"/>
          <w:jc w:val="center"/>
        </w:trPr>
        <w:tc>
          <w:tcPr>
            <w:tcW w:w="2880" w:type="dxa"/>
            <w:tcMar>
              <w:top w:w="20" w:type="dxa"/>
              <w:left w:w="20" w:type="dxa"/>
              <w:right w:w="20" w:type="dxa"/>
            </w:tcMar>
            <w:vAlign w:val="center"/>
          </w:tcPr>
          <w:p w14:paraId="15E35AF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Africa</w:t>
            </w:r>
          </w:p>
        </w:tc>
        <w:tc>
          <w:tcPr>
            <w:tcW w:w="2880" w:type="dxa"/>
            <w:tcMar>
              <w:top w:w="20" w:type="dxa"/>
              <w:left w:w="20" w:type="dxa"/>
              <w:right w:w="20" w:type="dxa"/>
            </w:tcMar>
            <w:vAlign w:val="center"/>
          </w:tcPr>
          <w:p w14:paraId="4E2670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Asia</w:t>
            </w:r>
          </w:p>
        </w:tc>
        <w:tc>
          <w:tcPr>
            <w:tcW w:w="1440" w:type="dxa"/>
            <w:tcMar>
              <w:top w:w="20" w:type="dxa"/>
              <w:left w:w="20" w:type="dxa"/>
              <w:right w:w="20" w:type="dxa"/>
            </w:tcMar>
            <w:vAlign w:val="center"/>
          </w:tcPr>
          <w:p w14:paraId="33AE58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429406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48A3AA7A" w14:textId="77777777" w:rsidTr="00B75692">
        <w:trPr>
          <w:trHeight w:val="415"/>
          <w:jc w:val="center"/>
        </w:trPr>
        <w:tc>
          <w:tcPr>
            <w:tcW w:w="2880" w:type="dxa"/>
            <w:tcMar>
              <w:top w:w="20" w:type="dxa"/>
              <w:left w:w="20" w:type="dxa"/>
              <w:right w:w="20" w:type="dxa"/>
            </w:tcMar>
            <w:vAlign w:val="center"/>
          </w:tcPr>
          <w:p w14:paraId="0FC174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Africa</w:t>
            </w:r>
          </w:p>
        </w:tc>
        <w:tc>
          <w:tcPr>
            <w:tcW w:w="2880" w:type="dxa"/>
            <w:tcMar>
              <w:top w:w="20" w:type="dxa"/>
              <w:left w:w="20" w:type="dxa"/>
              <w:right w:w="20" w:type="dxa"/>
            </w:tcMar>
            <w:vAlign w:val="center"/>
          </w:tcPr>
          <w:p w14:paraId="0BA929D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Europe</w:t>
            </w:r>
          </w:p>
        </w:tc>
        <w:tc>
          <w:tcPr>
            <w:tcW w:w="1440" w:type="dxa"/>
            <w:tcMar>
              <w:top w:w="20" w:type="dxa"/>
              <w:left w:w="20" w:type="dxa"/>
              <w:right w:w="20" w:type="dxa"/>
            </w:tcMar>
            <w:vAlign w:val="center"/>
          </w:tcPr>
          <w:p w14:paraId="73B7F8F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73D8362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6F76D59B" w14:textId="77777777" w:rsidTr="00B75692">
        <w:trPr>
          <w:trHeight w:val="415"/>
          <w:jc w:val="center"/>
        </w:trPr>
        <w:tc>
          <w:tcPr>
            <w:tcW w:w="2880" w:type="dxa"/>
            <w:tcMar>
              <w:top w:w="20" w:type="dxa"/>
              <w:left w:w="20" w:type="dxa"/>
              <w:right w:w="20" w:type="dxa"/>
            </w:tcMar>
            <w:vAlign w:val="center"/>
          </w:tcPr>
          <w:p w14:paraId="49CFD87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Africa</w:t>
            </w:r>
          </w:p>
        </w:tc>
        <w:tc>
          <w:tcPr>
            <w:tcW w:w="2880" w:type="dxa"/>
            <w:tcMar>
              <w:top w:w="20" w:type="dxa"/>
              <w:left w:w="20" w:type="dxa"/>
              <w:right w:w="20" w:type="dxa"/>
            </w:tcMar>
            <w:vAlign w:val="center"/>
          </w:tcPr>
          <w:p w14:paraId="45B05EB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North America</w:t>
            </w:r>
          </w:p>
        </w:tc>
        <w:tc>
          <w:tcPr>
            <w:tcW w:w="1440" w:type="dxa"/>
            <w:tcMar>
              <w:top w:w="20" w:type="dxa"/>
              <w:left w:w="20" w:type="dxa"/>
              <w:right w:w="20" w:type="dxa"/>
            </w:tcMar>
            <w:vAlign w:val="center"/>
          </w:tcPr>
          <w:p w14:paraId="1A2F6F2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28C6D8C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6249DAC0" w14:textId="77777777" w:rsidTr="00B75692">
        <w:trPr>
          <w:trHeight w:val="415"/>
          <w:jc w:val="center"/>
        </w:trPr>
        <w:tc>
          <w:tcPr>
            <w:tcW w:w="2880" w:type="dxa"/>
            <w:tcMar>
              <w:top w:w="20" w:type="dxa"/>
              <w:left w:w="20" w:type="dxa"/>
              <w:right w:w="20" w:type="dxa"/>
            </w:tcMar>
            <w:vAlign w:val="center"/>
          </w:tcPr>
          <w:p w14:paraId="3CED858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Africa</w:t>
            </w:r>
          </w:p>
        </w:tc>
        <w:tc>
          <w:tcPr>
            <w:tcW w:w="2880" w:type="dxa"/>
            <w:tcMar>
              <w:top w:w="20" w:type="dxa"/>
              <w:left w:w="20" w:type="dxa"/>
              <w:right w:w="20" w:type="dxa"/>
            </w:tcMar>
            <w:vAlign w:val="center"/>
          </w:tcPr>
          <w:p w14:paraId="7F2988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Oceania</w:t>
            </w:r>
          </w:p>
        </w:tc>
        <w:tc>
          <w:tcPr>
            <w:tcW w:w="1440" w:type="dxa"/>
            <w:tcMar>
              <w:top w:w="20" w:type="dxa"/>
              <w:left w:w="20" w:type="dxa"/>
              <w:right w:w="20" w:type="dxa"/>
            </w:tcMar>
            <w:vAlign w:val="center"/>
          </w:tcPr>
          <w:p w14:paraId="775EEB8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0F7DA5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63129328" w14:textId="77777777" w:rsidTr="00B75692">
        <w:trPr>
          <w:trHeight w:val="415"/>
          <w:jc w:val="center"/>
        </w:trPr>
        <w:tc>
          <w:tcPr>
            <w:tcW w:w="2880" w:type="dxa"/>
            <w:tcMar>
              <w:top w:w="20" w:type="dxa"/>
              <w:left w:w="20" w:type="dxa"/>
              <w:right w:w="20" w:type="dxa"/>
            </w:tcMar>
            <w:vAlign w:val="center"/>
          </w:tcPr>
          <w:p w14:paraId="4659F01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Africa</w:t>
            </w:r>
          </w:p>
        </w:tc>
        <w:tc>
          <w:tcPr>
            <w:tcW w:w="2880" w:type="dxa"/>
            <w:tcMar>
              <w:top w:w="20" w:type="dxa"/>
              <w:left w:w="20" w:type="dxa"/>
              <w:right w:w="20" w:type="dxa"/>
            </w:tcMar>
            <w:vAlign w:val="center"/>
          </w:tcPr>
          <w:p w14:paraId="035C4AE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America</w:t>
            </w:r>
          </w:p>
        </w:tc>
        <w:tc>
          <w:tcPr>
            <w:tcW w:w="1440" w:type="dxa"/>
            <w:tcMar>
              <w:top w:w="20" w:type="dxa"/>
              <w:left w:w="20" w:type="dxa"/>
              <w:right w:w="20" w:type="dxa"/>
            </w:tcMar>
            <w:vAlign w:val="center"/>
          </w:tcPr>
          <w:p w14:paraId="06B1F0F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7374CE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3DDC17A3" w14:textId="77777777" w:rsidTr="00B75692">
        <w:trPr>
          <w:trHeight w:val="415"/>
          <w:jc w:val="center"/>
        </w:trPr>
        <w:tc>
          <w:tcPr>
            <w:tcW w:w="2880" w:type="dxa"/>
            <w:tcMar>
              <w:top w:w="20" w:type="dxa"/>
              <w:left w:w="20" w:type="dxa"/>
              <w:right w:w="20" w:type="dxa"/>
            </w:tcMar>
            <w:vAlign w:val="center"/>
          </w:tcPr>
          <w:p w14:paraId="5AA440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Asia</w:t>
            </w:r>
          </w:p>
        </w:tc>
        <w:tc>
          <w:tcPr>
            <w:tcW w:w="2880" w:type="dxa"/>
            <w:tcMar>
              <w:top w:w="20" w:type="dxa"/>
              <w:left w:w="20" w:type="dxa"/>
              <w:right w:w="20" w:type="dxa"/>
            </w:tcMar>
            <w:vAlign w:val="center"/>
          </w:tcPr>
          <w:p w14:paraId="6A596E9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Europe</w:t>
            </w:r>
          </w:p>
        </w:tc>
        <w:tc>
          <w:tcPr>
            <w:tcW w:w="1440" w:type="dxa"/>
            <w:tcMar>
              <w:top w:w="20" w:type="dxa"/>
              <w:left w:w="20" w:type="dxa"/>
              <w:right w:w="20" w:type="dxa"/>
            </w:tcMar>
            <w:vAlign w:val="center"/>
          </w:tcPr>
          <w:p w14:paraId="03F4B7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5E27F48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2A72A793" w14:textId="77777777" w:rsidTr="00B75692">
        <w:trPr>
          <w:trHeight w:val="415"/>
          <w:jc w:val="center"/>
        </w:trPr>
        <w:tc>
          <w:tcPr>
            <w:tcW w:w="2880" w:type="dxa"/>
            <w:tcMar>
              <w:top w:w="20" w:type="dxa"/>
              <w:left w:w="20" w:type="dxa"/>
              <w:right w:w="20" w:type="dxa"/>
            </w:tcMar>
            <w:vAlign w:val="center"/>
          </w:tcPr>
          <w:p w14:paraId="3F839E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Asia</w:t>
            </w:r>
          </w:p>
        </w:tc>
        <w:tc>
          <w:tcPr>
            <w:tcW w:w="2880" w:type="dxa"/>
            <w:tcMar>
              <w:top w:w="20" w:type="dxa"/>
              <w:left w:w="20" w:type="dxa"/>
              <w:right w:w="20" w:type="dxa"/>
            </w:tcMar>
            <w:vAlign w:val="center"/>
          </w:tcPr>
          <w:p w14:paraId="37546B9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North America</w:t>
            </w:r>
          </w:p>
        </w:tc>
        <w:tc>
          <w:tcPr>
            <w:tcW w:w="1440" w:type="dxa"/>
            <w:tcMar>
              <w:top w:w="20" w:type="dxa"/>
              <w:left w:w="20" w:type="dxa"/>
              <w:right w:w="20" w:type="dxa"/>
            </w:tcMar>
            <w:vAlign w:val="center"/>
          </w:tcPr>
          <w:p w14:paraId="3CB133A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7517BB2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19771F0E" w14:textId="77777777" w:rsidTr="00B75692">
        <w:trPr>
          <w:trHeight w:val="415"/>
          <w:jc w:val="center"/>
        </w:trPr>
        <w:tc>
          <w:tcPr>
            <w:tcW w:w="2880" w:type="dxa"/>
            <w:tcMar>
              <w:top w:w="20" w:type="dxa"/>
              <w:left w:w="20" w:type="dxa"/>
              <w:right w:w="20" w:type="dxa"/>
            </w:tcMar>
            <w:vAlign w:val="center"/>
          </w:tcPr>
          <w:p w14:paraId="0B936A1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Asia</w:t>
            </w:r>
          </w:p>
        </w:tc>
        <w:tc>
          <w:tcPr>
            <w:tcW w:w="2880" w:type="dxa"/>
            <w:tcMar>
              <w:top w:w="20" w:type="dxa"/>
              <w:left w:w="20" w:type="dxa"/>
              <w:right w:w="20" w:type="dxa"/>
            </w:tcMar>
            <w:vAlign w:val="center"/>
          </w:tcPr>
          <w:p w14:paraId="315933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Oceania</w:t>
            </w:r>
          </w:p>
        </w:tc>
        <w:tc>
          <w:tcPr>
            <w:tcW w:w="1440" w:type="dxa"/>
            <w:tcMar>
              <w:top w:w="20" w:type="dxa"/>
              <w:left w:w="20" w:type="dxa"/>
              <w:right w:w="20" w:type="dxa"/>
            </w:tcMar>
            <w:vAlign w:val="center"/>
          </w:tcPr>
          <w:p w14:paraId="460CD1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0.023</w:t>
            </w:r>
          </w:p>
        </w:tc>
        <w:tc>
          <w:tcPr>
            <w:tcW w:w="2016" w:type="dxa"/>
            <w:tcMar>
              <w:top w:w="20" w:type="dxa"/>
              <w:left w:w="20" w:type="dxa"/>
              <w:right w:w="20" w:type="dxa"/>
            </w:tcMar>
            <w:vAlign w:val="center"/>
          </w:tcPr>
          <w:p w14:paraId="74CA8C5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0.345</w:t>
            </w:r>
          </w:p>
        </w:tc>
      </w:tr>
      <w:tr w:rsidR="001808B5" w:rsidRPr="001808B5" w14:paraId="1AB53D89" w14:textId="77777777" w:rsidTr="00B75692">
        <w:trPr>
          <w:trHeight w:val="415"/>
          <w:jc w:val="center"/>
        </w:trPr>
        <w:tc>
          <w:tcPr>
            <w:tcW w:w="2880" w:type="dxa"/>
            <w:tcMar>
              <w:top w:w="20" w:type="dxa"/>
              <w:left w:w="20" w:type="dxa"/>
              <w:right w:w="20" w:type="dxa"/>
            </w:tcMar>
            <w:vAlign w:val="center"/>
          </w:tcPr>
          <w:p w14:paraId="09EF252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Asia</w:t>
            </w:r>
          </w:p>
        </w:tc>
        <w:tc>
          <w:tcPr>
            <w:tcW w:w="2880" w:type="dxa"/>
            <w:tcMar>
              <w:top w:w="20" w:type="dxa"/>
              <w:left w:w="20" w:type="dxa"/>
              <w:right w:w="20" w:type="dxa"/>
            </w:tcMar>
            <w:vAlign w:val="center"/>
          </w:tcPr>
          <w:p w14:paraId="3670B3B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America</w:t>
            </w:r>
          </w:p>
        </w:tc>
        <w:tc>
          <w:tcPr>
            <w:tcW w:w="1440" w:type="dxa"/>
            <w:tcMar>
              <w:top w:w="20" w:type="dxa"/>
              <w:left w:w="20" w:type="dxa"/>
              <w:right w:w="20" w:type="dxa"/>
            </w:tcMar>
            <w:vAlign w:val="center"/>
          </w:tcPr>
          <w:p w14:paraId="1CAC35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0.527</w:t>
            </w:r>
          </w:p>
        </w:tc>
        <w:tc>
          <w:tcPr>
            <w:tcW w:w="2016" w:type="dxa"/>
            <w:tcMar>
              <w:top w:w="20" w:type="dxa"/>
              <w:left w:w="20" w:type="dxa"/>
              <w:right w:w="20" w:type="dxa"/>
            </w:tcMar>
            <w:vAlign w:val="center"/>
          </w:tcPr>
          <w:p w14:paraId="158B43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78C76E8" w14:textId="77777777" w:rsidTr="00B75692">
        <w:trPr>
          <w:trHeight w:val="415"/>
          <w:jc w:val="center"/>
        </w:trPr>
        <w:tc>
          <w:tcPr>
            <w:tcW w:w="2880" w:type="dxa"/>
            <w:tcMar>
              <w:top w:w="20" w:type="dxa"/>
              <w:left w:w="20" w:type="dxa"/>
              <w:right w:w="20" w:type="dxa"/>
            </w:tcMar>
            <w:vAlign w:val="center"/>
          </w:tcPr>
          <w:p w14:paraId="360662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Europe</w:t>
            </w:r>
          </w:p>
        </w:tc>
        <w:tc>
          <w:tcPr>
            <w:tcW w:w="2880" w:type="dxa"/>
            <w:tcMar>
              <w:top w:w="20" w:type="dxa"/>
              <w:left w:w="20" w:type="dxa"/>
              <w:right w:w="20" w:type="dxa"/>
            </w:tcMar>
            <w:vAlign w:val="center"/>
          </w:tcPr>
          <w:p w14:paraId="2DF8B9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North America</w:t>
            </w:r>
          </w:p>
        </w:tc>
        <w:tc>
          <w:tcPr>
            <w:tcW w:w="1440" w:type="dxa"/>
            <w:tcMar>
              <w:top w:w="20" w:type="dxa"/>
              <w:left w:w="20" w:type="dxa"/>
              <w:right w:w="20" w:type="dxa"/>
            </w:tcMar>
            <w:vAlign w:val="center"/>
          </w:tcPr>
          <w:p w14:paraId="39FC6E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Mar>
              <w:top w:w="20" w:type="dxa"/>
              <w:left w:w="20" w:type="dxa"/>
              <w:right w:w="20" w:type="dxa"/>
            </w:tcMar>
            <w:vAlign w:val="center"/>
          </w:tcPr>
          <w:p w14:paraId="241793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r>
      <w:tr w:rsidR="001808B5" w:rsidRPr="001808B5" w14:paraId="5F40B78D" w14:textId="77777777" w:rsidTr="00B75692">
        <w:trPr>
          <w:trHeight w:val="415"/>
          <w:jc w:val="center"/>
        </w:trPr>
        <w:tc>
          <w:tcPr>
            <w:tcW w:w="2880" w:type="dxa"/>
            <w:tcMar>
              <w:top w:w="20" w:type="dxa"/>
              <w:left w:w="20" w:type="dxa"/>
              <w:right w:w="20" w:type="dxa"/>
            </w:tcMar>
            <w:vAlign w:val="center"/>
          </w:tcPr>
          <w:p w14:paraId="22BA7E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Europe</w:t>
            </w:r>
          </w:p>
        </w:tc>
        <w:tc>
          <w:tcPr>
            <w:tcW w:w="2880" w:type="dxa"/>
            <w:tcMar>
              <w:top w:w="20" w:type="dxa"/>
              <w:left w:w="20" w:type="dxa"/>
              <w:right w:w="20" w:type="dxa"/>
            </w:tcMar>
            <w:vAlign w:val="center"/>
          </w:tcPr>
          <w:p w14:paraId="679A3E8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Oceania</w:t>
            </w:r>
          </w:p>
        </w:tc>
        <w:tc>
          <w:tcPr>
            <w:tcW w:w="1440" w:type="dxa"/>
            <w:tcMar>
              <w:top w:w="20" w:type="dxa"/>
              <w:left w:w="20" w:type="dxa"/>
              <w:right w:w="20" w:type="dxa"/>
            </w:tcMar>
            <w:vAlign w:val="center"/>
          </w:tcPr>
          <w:p w14:paraId="235DF4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Mar>
              <w:top w:w="20" w:type="dxa"/>
              <w:left w:w="20" w:type="dxa"/>
              <w:right w:w="20" w:type="dxa"/>
            </w:tcMar>
            <w:vAlign w:val="center"/>
          </w:tcPr>
          <w:p w14:paraId="667987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w:t>
            </w:r>
          </w:p>
        </w:tc>
      </w:tr>
      <w:tr w:rsidR="001808B5" w:rsidRPr="001808B5" w14:paraId="73A57FF9" w14:textId="77777777" w:rsidTr="00B75692">
        <w:trPr>
          <w:trHeight w:val="415"/>
          <w:jc w:val="center"/>
        </w:trPr>
        <w:tc>
          <w:tcPr>
            <w:tcW w:w="2880" w:type="dxa"/>
            <w:tcMar>
              <w:top w:w="20" w:type="dxa"/>
              <w:left w:w="20" w:type="dxa"/>
              <w:right w:w="20" w:type="dxa"/>
            </w:tcMar>
            <w:vAlign w:val="center"/>
          </w:tcPr>
          <w:p w14:paraId="50CE84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Europe</w:t>
            </w:r>
          </w:p>
        </w:tc>
        <w:tc>
          <w:tcPr>
            <w:tcW w:w="2880" w:type="dxa"/>
            <w:tcMar>
              <w:top w:w="20" w:type="dxa"/>
              <w:left w:w="20" w:type="dxa"/>
              <w:right w:w="20" w:type="dxa"/>
            </w:tcMar>
            <w:vAlign w:val="center"/>
          </w:tcPr>
          <w:p w14:paraId="1DBEDC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America</w:t>
            </w:r>
          </w:p>
        </w:tc>
        <w:tc>
          <w:tcPr>
            <w:tcW w:w="1440" w:type="dxa"/>
            <w:tcMar>
              <w:top w:w="20" w:type="dxa"/>
              <w:left w:w="20" w:type="dxa"/>
              <w:right w:w="20" w:type="dxa"/>
            </w:tcMar>
            <w:vAlign w:val="center"/>
          </w:tcPr>
          <w:p w14:paraId="3E1EE45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0.203</w:t>
            </w:r>
          </w:p>
        </w:tc>
        <w:tc>
          <w:tcPr>
            <w:tcW w:w="2016" w:type="dxa"/>
            <w:tcMar>
              <w:top w:w="20" w:type="dxa"/>
              <w:left w:w="20" w:type="dxa"/>
              <w:right w:w="20" w:type="dxa"/>
            </w:tcMar>
            <w:vAlign w:val="center"/>
          </w:tcPr>
          <w:p w14:paraId="422A810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3B8F271" w14:textId="77777777" w:rsidTr="00B75692">
        <w:trPr>
          <w:trHeight w:val="415"/>
          <w:jc w:val="center"/>
        </w:trPr>
        <w:tc>
          <w:tcPr>
            <w:tcW w:w="2880" w:type="dxa"/>
            <w:tcMar>
              <w:top w:w="20" w:type="dxa"/>
              <w:left w:w="20" w:type="dxa"/>
              <w:right w:w="20" w:type="dxa"/>
            </w:tcMar>
            <w:vAlign w:val="center"/>
          </w:tcPr>
          <w:p w14:paraId="2F2B72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North America</w:t>
            </w:r>
          </w:p>
        </w:tc>
        <w:tc>
          <w:tcPr>
            <w:tcW w:w="2880" w:type="dxa"/>
            <w:tcMar>
              <w:top w:w="20" w:type="dxa"/>
              <w:left w:w="20" w:type="dxa"/>
              <w:right w:w="20" w:type="dxa"/>
            </w:tcMar>
            <w:vAlign w:val="center"/>
          </w:tcPr>
          <w:p w14:paraId="30DE6DB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Oceania</w:t>
            </w:r>
          </w:p>
        </w:tc>
        <w:tc>
          <w:tcPr>
            <w:tcW w:w="1440" w:type="dxa"/>
            <w:tcMar>
              <w:top w:w="20" w:type="dxa"/>
              <w:left w:w="20" w:type="dxa"/>
              <w:right w:w="20" w:type="dxa"/>
            </w:tcMar>
            <w:vAlign w:val="center"/>
          </w:tcPr>
          <w:p w14:paraId="60230A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c>
          <w:tcPr>
            <w:tcW w:w="2016" w:type="dxa"/>
            <w:tcMar>
              <w:top w:w="20" w:type="dxa"/>
              <w:left w:w="20" w:type="dxa"/>
              <w:right w:w="20" w:type="dxa"/>
            </w:tcMar>
            <w:vAlign w:val="center"/>
          </w:tcPr>
          <w:p w14:paraId="3B602D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0.225</w:t>
            </w:r>
          </w:p>
        </w:tc>
      </w:tr>
      <w:tr w:rsidR="001808B5" w:rsidRPr="001808B5" w14:paraId="4860C691" w14:textId="77777777" w:rsidTr="00B75692">
        <w:trPr>
          <w:trHeight w:val="415"/>
          <w:jc w:val="center"/>
        </w:trPr>
        <w:tc>
          <w:tcPr>
            <w:tcW w:w="2880" w:type="dxa"/>
            <w:tcMar>
              <w:top w:w="20" w:type="dxa"/>
              <w:left w:w="20" w:type="dxa"/>
              <w:right w:w="20" w:type="dxa"/>
            </w:tcMar>
            <w:vAlign w:val="center"/>
          </w:tcPr>
          <w:p w14:paraId="1939D8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North America</w:t>
            </w:r>
          </w:p>
        </w:tc>
        <w:tc>
          <w:tcPr>
            <w:tcW w:w="2880" w:type="dxa"/>
            <w:tcMar>
              <w:top w:w="20" w:type="dxa"/>
              <w:left w:w="20" w:type="dxa"/>
              <w:right w:w="20" w:type="dxa"/>
            </w:tcMar>
            <w:vAlign w:val="center"/>
          </w:tcPr>
          <w:p w14:paraId="5B44E4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America</w:t>
            </w:r>
          </w:p>
        </w:tc>
        <w:tc>
          <w:tcPr>
            <w:tcW w:w="1440" w:type="dxa"/>
            <w:tcMar>
              <w:top w:w="20" w:type="dxa"/>
              <w:left w:w="20" w:type="dxa"/>
              <w:right w:w="20" w:type="dxa"/>
            </w:tcMar>
            <w:vAlign w:val="center"/>
          </w:tcPr>
          <w:p w14:paraId="7D0D56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0.225</w:t>
            </w:r>
          </w:p>
        </w:tc>
        <w:tc>
          <w:tcPr>
            <w:tcW w:w="2016" w:type="dxa"/>
            <w:tcMar>
              <w:top w:w="20" w:type="dxa"/>
              <w:left w:w="20" w:type="dxa"/>
              <w:right w:w="20" w:type="dxa"/>
            </w:tcMar>
            <w:vAlign w:val="center"/>
          </w:tcPr>
          <w:p w14:paraId="03B16AF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93AF837" w14:textId="77777777" w:rsidTr="00B75692">
        <w:trPr>
          <w:trHeight w:val="415"/>
          <w:jc w:val="center"/>
        </w:trPr>
        <w:tc>
          <w:tcPr>
            <w:tcW w:w="2880" w:type="dxa"/>
            <w:tcMar>
              <w:top w:w="20" w:type="dxa"/>
              <w:left w:w="20" w:type="dxa"/>
              <w:right w:w="20" w:type="dxa"/>
            </w:tcMar>
            <w:vAlign w:val="center"/>
          </w:tcPr>
          <w:p w14:paraId="43AE7D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Oceania</w:t>
            </w:r>
          </w:p>
        </w:tc>
        <w:tc>
          <w:tcPr>
            <w:tcW w:w="2880" w:type="dxa"/>
            <w:tcMar>
              <w:top w:w="20" w:type="dxa"/>
              <w:left w:w="20" w:type="dxa"/>
              <w:right w:w="20" w:type="dxa"/>
            </w:tcMar>
            <w:vAlign w:val="center"/>
          </w:tcPr>
          <w:p w14:paraId="181CBB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America</w:t>
            </w:r>
          </w:p>
        </w:tc>
        <w:tc>
          <w:tcPr>
            <w:tcW w:w="1440" w:type="dxa"/>
            <w:tcMar>
              <w:top w:w="20" w:type="dxa"/>
              <w:left w:w="20" w:type="dxa"/>
              <w:right w:w="20" w:type="dxa"/>
            </w:tcMar>
            <w:vAlign w:val="center"/>
          </w:tcPr>
          <w:p w14:paraId="215C6B6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0.95</w:t>
            </w:r>
          </w:p>
        </w:tc>
        <w:tc>
          <w:tcPr>
            <w:tcW w:w="2016" w:type="dxa"/>
            <w:tcMar>
              <w:top w:w="20" w:type="dxa"/>
              <w:left w:w="20" w:type="dxa"/>
              <w:right w:w="20" w:type="dxa"/>
            </w:tcMar>
            <w:vAlign w:val="center"/>
          </w:tcPr>
          <w:p w14:paraId="71912B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bl>
    <w:p w14:paraId="3383B426" w14:textId="77777777" w:rsidR="001808B5" w:rsidRPr="001808B5" w:rsidRDefault="001808B5" w:rsidP="001808B5">
      <w:pPr>
        <w:spacing w:after="0" w:line="360" w:lineRule="auto"/>
        <w:jc w:val="both"/>
        <w:rPr>
          <w:rFonts w:ascii="Arial" w:hAnsi="Arial" w:cs="Arial"/>
        </w:rPr>
      </w:pPr>
    </w:p>
    <w:p w14:paraId="123F046F" w14:textId="53A0C9D7" w:rsidR="001808B5" w:rsidRPr="001808B5" w:rsidRDefault="001808B5" w:rsidP="001808B5">
      <w:pPr>
        <w:spacing w:after="0" w:line="360" w:lineRule="auto"/>
        <w:jc w:val="both"/>
        <w:rPr>
          <w:rFonts w:ascii="Arial" w:hAnsi="Arial" w:cs="Arial"/>
        </w:rPr>
      </w:pPr>
      <w:r w:rsidRPr="001808B5">
        <w:rPr>
          <w:rFonts w:ascii="Arial" w:hAnsi="Arial" w:cs="Arial"/>
          <w:b/>
          <w:bCs/>
        </w:rPr>
        <w:t xml:space="preserve">Supplementary Table S3: Pairwise Comparisons of Genetic Distances Between African Countries. </w:t>
      </w:r>
      <w:r w:rsidRPr="001808B5">
        <w:rPr>
          <w:rFonts w:ascii="Arial" w:hAnsi="Arial" w:cs="Arial"/>
        </w:rPr>
        <w:t>This table shows the p-values from a pairwise PERMANOVA analysis used to test for significant differences in genetic distances between African countries. The p-values were corrected using the Bonferroni method to adjust for multiple comparisons. Corrected p-values less than 0.05 indicate a statistically significant difference in the genetic distances between the two countries.</w:t>
      </w: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80"/>
        <w:gridCol w:w="2880"/>
        <w:gridCol w:w="1440"/>
        <w:gridCol w:w="2016"/>
      </w:tblGrid>
      <w:tr w:rsidR="001808B5" w:rsidRPr="001808B5" w14:paraId="3DF5444E" w14:textId="77777777" w:rsidTr="00B75692">
        <w:trPr>
          <w:trHeight w:val="415"/>
          <w:jc w:val="center"/>
        </w:trPr>
        <w:tc>
          <w:tcPr>
            <w:tcW w:w="2880" w:type="dxa"/>
            <w:tcMar>
              <w:top w:w="20" w:type="dxa"/>
              <w:left w:w="20" w:type="dxa"/>
              <w:right w:w="20" w:type="dxa"/>
            </w:tcMar>
            <w:vAlign w:val="center"/>
          </w:tcPr>
          <w:p w14:paraId="2B9C9947"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Continent 1</w:t>
            </w:r>
          </w:p>
        </w:tc>
        <w:tc>
          <w:tcPr>
            <w:tcW w:w="2880" w:type="dxa"/>
            <w:tcMar>
              <w:top w:w="20" w:type="dxa"/>
              <w:left w:w="20" w:type="dxa"/>
              <w:right w:w="20" w:type="dxa"/>
            </w:tcMar>
            <w:vAlign w:val="center"/>
          </w:tcPr>
          <w:p w14:paraId="31B0F94F"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Continent 2</w:t>
            </w:r>
          </w:p>
        </w:tc>
        <w:tc>
          <w:tcPr>
            <w:tcW w:w="1440" w:type="dxa"/>
            <w:tcMar>
              <w:top w:w="20" w:type="dxa"/>
              <w:left w:w="20" w:type="dxa"/>
              <w:right w:w="20" w:type="dxa"/>
            </w:tcMar>
            <w:vAlign w:val="center"/>
          </w:tcPr>
          <w:p w14:paraId="6D590E3C"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p-value</w:t>
            </w:r>
          </w:p>
        </w:tc>
        <w:tc>
          <w:tcPr>
            <w:tcW w:w="2016" w:type="dxa"/>
            <w:tcMar>
              <w:top w:w="20" w:type="dxa"/>
              <w:left w:w="20" w:type="dxa"/>
              <w:right w:w="20" w:type="dxa"/>
            </w:tcMar>
            <w:vAlign w:val="center"/>
          </w:tcPr>
          <w:p w14:paraId="0C83F907"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Corrected p-value</w:t>
            </w:r>
          </w:p>
        </w:tc>
      </w:tr>
      <w:tr w:rsidR="001808B5" w:rsidRPr="001808B5" w14:paraId="4C31078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4A381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5740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52161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253A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26CB62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FB653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67DE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C1735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7221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5828725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9458C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1F5C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1F40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F6690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641902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B70E9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B72C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367B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1DF4B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A32864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45190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DE76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7FFB6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DD487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D9C53E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5530D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3FC86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F6F90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0.063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BC0F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DDD779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4C92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8EA6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886EA1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0.118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CE77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76EF20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4146B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431F0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09C74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32FAF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2C9DF0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4760F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5FB19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2C706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E1000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74FE8C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7D415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4118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51E0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2A6A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FB3AA6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A1FDD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953D3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5A1B5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D84AA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67BA8F1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9DEA5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3313A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D85823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E0AF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3663AAF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B0FE59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E74D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95600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9294C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3F19C8B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A33A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0EAA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9CDA2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6AED2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12524F2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35E7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FEFD3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45913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E070C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185603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B2E6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3A0A1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A1E0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2ADDA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E63111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CA4D5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005F7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F764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CE88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A9FE4A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93796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A5E4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39DCC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D89A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26C20FD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12A90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EABE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9E93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84F5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5E46724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E57D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817CFC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8AE90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1A5B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C11A8D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F9B41C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3707F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389F8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4D35B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4E32D6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87C69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Angola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DA00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5699F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5DA0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293F73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52DA7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9494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1B4B1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1C73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1E7DDE2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7EB36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B504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6980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66DE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7646E9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C122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4E393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F5F13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3467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1711114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F48E3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01E17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33CFF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BD73D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762B21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D006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91F6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976F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A6644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0.696</w:t>
            </w:r>
          </w:p>
        </w:tc>
      </w:tr>
      <w:tr w:rsidR="001808B5" w:rsidRPr="001808B5" w14:paraId="4A61DB0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58022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56DF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C3ED2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6D6FA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CB87F2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1D32B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62FDB7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0352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81C6E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D5F8B1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F309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B8E5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3DDD0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0.629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540C1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767F04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67E3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9FA4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6981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88A6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0E6DD0F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7A096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C833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5D2F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0.482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E5F82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5DBBF2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F6D4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3E1A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82E07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EB45A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52F9FC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4130E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FD0F5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4344A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0.966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AD29F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559099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1268B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482E3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22BA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B548AA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95DC4B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D160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8284E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3083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3C53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0.696</w:t>
            </w:r>
          </w:p>
        </w:tc>
      </w:tr>
      <w:tr w:rsidR="001808B5" w:rsidRPr="001808B5" w14:paraId="464F4FA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4FF2B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F1E97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A873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56A0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34E84CE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AEC8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4712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A2909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92C6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225BBB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DAD2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CA1B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399036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254D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ED6584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9E14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75CFA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AC524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DE079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EE3B56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0500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FD43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05A7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F8AB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EB91BC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B434A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5394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7B6D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1D866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B3F245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6C0B7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Benin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FFE00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41DDD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E903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1D4CCE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06220A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F8B9A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C47F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527E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0.696</w:t>
            </w:r>
          </w:p>
        </w:tc>
      </w:tr>
      <w:tr w:rsidR="001808B5" w:rsidRPr="001808B5" w14:paraId="7C0F427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C4EB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7BCE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A4B24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D5975F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3E0F523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75E9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807A9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EB88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DB10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CAF9C4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D1FC0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BF19B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49AA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1E5BA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8B5D69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0BB5A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456B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45ECB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39726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20E6259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F6F0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6699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250E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BC6E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8DD6ED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3DF13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5AD9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699C0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9449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26EADC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1F1004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A447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A5EDEA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8FF9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6A8A28D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0D544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670F5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C47DD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1D211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AEDC04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4EC67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2143D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352D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0.153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18EA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EAAE5A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F77BE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A5A1C3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F98A7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0.153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42470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50E861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390DE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D780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5A6B3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CF19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040BA5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3C16D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4556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154E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7B60E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6EE5912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392ED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C7A1E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9B486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3477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CCA5F6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FF35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BB0EE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36B0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151B7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0.928</w:t>
            </w:r>
          </w:p>
        </w:tc>
      </w:tr>
      <w:tr w:rsidR="001808B5" w:rsidRPr="001808B5" w14:paraId="3042B35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BA790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EC1415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F41A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9CB7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3780BC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E7FCF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3E10F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1259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0AC6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35719E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6851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014C3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958D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4F61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D33C21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88B88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1D2E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89E0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834D2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02B3D0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A995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Burkina Faso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DBB1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3FA11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13D6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060194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D18B2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D49EA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D64E3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82A77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16E88E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B6EC2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8F27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FD936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0D0B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607880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86FE2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D1F2A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5671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4598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BB19F3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FAFBB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968C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8B2E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93F8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5CD925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83500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5A752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4D1C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496C5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594A8B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747D9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20387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68FB0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72B4F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907B80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31957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40018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8875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1C5C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96A03D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2BD48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8660F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43D19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0.679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CCFF4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B4AC6F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22EA2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7EF0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9CC20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1713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FB533D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C07CA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979E01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397982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0.837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9B4949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C83811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9237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5DF63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BBEB7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44BF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3CF26F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FC770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6FCE7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F5093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389C4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901F01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173BF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64040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FBCB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8CCEF3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5546DCD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6382E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A1EA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9ECFE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0.056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9A65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30C476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9421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D887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C9785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0.509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1A96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FD3858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1BF5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B8AD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F412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849EF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852B8D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B597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9164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C14FE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228B9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0.696</w:t>
            </w:r>
          </w:p>
        </w:tc>
      </w:tr>
      <w:tr w:rsidR="001808B5" w:rsidRPr="001808B5" w14:paraId="709F8D1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89C96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0132B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0361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B9E55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6A8594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3F5D4A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Cameroon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EBBDD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DEE3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CF81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D525AC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74E43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63BE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7E57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0203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399FD01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7096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4888A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EB038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85B5E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02FDC5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FE90D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067DF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1A3C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816C9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E18491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23B26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80860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A31F4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F495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B84167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B989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DD7EC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5522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077E4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D02419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5E1D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9ED5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661135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30D25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DFC5DA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9B7D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22AA0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E255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0.141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BECFEE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5B3AB7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A1B9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4C56B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A87A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82E5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1E38AC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C5FC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72AA2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F6AD5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0.308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643F7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50DC7F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50BAE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1F27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335961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0.064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CAD3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935B36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BDDF0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219F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FC654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C5F43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801BD9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30215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7C569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135B2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9C3DF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67F1D5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D31E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4C9E0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956470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EFE0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6D1490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95461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AAE656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73F43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6D6B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1A4CA9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EC19D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A7333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6428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76A3C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46A267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FD2E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F9DC9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9096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F5F9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CF6DBC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516F5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28BE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82BF3C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33A2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6E2200D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5AB7E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Central African Republic</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4D61B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A9C8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77E94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018980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86D2B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4E2F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8D12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F9A4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15E9467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8D8C6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34F29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F7D94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5696E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33C4EA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41E0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3C7CB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88F18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EA60C8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5F78B47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BA2E10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2A0448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72C2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92A96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C0B660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AF5A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3C093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3AAED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53485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7B78FB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5629B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8BC9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B529D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130B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4FAB3B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10F85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14A09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6179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6DCA6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082917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CDA6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677B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F66AA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67285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166BE9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13DE4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43CF7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7A06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6A986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BE7352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AA0EF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0C82A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FD281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F707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4430B5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EF04D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9986B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D1254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9084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39620B7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1770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554B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2F3E6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7A99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8FBC2D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5ED27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BDBB5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C989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8BAFFF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6FE48C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6E667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5E55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F9468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1461F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011660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3A8E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8605A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9398C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59049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1AB73DB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83EBB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F7243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36716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A8970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094B18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C667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Chad</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8BB52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B226B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83064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3F6265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6C4D7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E4562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ECAB9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3DB2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F4886B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293D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191CE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077A9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A237E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D495E2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651D5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2388A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3E62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0.328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5198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86EFC7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2AD04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28F03B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38D65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6BB0E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88D44E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D92E7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D74F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04B4E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0.168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9C058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CBE249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E98BC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8F62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C98A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C4AA1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327F65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8EDF2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14497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523F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0.911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4F8ED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2B9882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2179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37BD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6E476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0.059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B6C5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DCF8F8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AA307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112FD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64842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2E7F1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481B82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EC1B1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B770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6003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82584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146CE8E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8326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6FD1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DD74B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8495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8B20DB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2FAE3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3BA56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458BC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0.167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103AF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63CFEF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C5CB7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1CBE0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B3B6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0.044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6600E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A6B685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0E6F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DD067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4D1B9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28DB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7A05CF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8DC86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4E4E0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13E2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E6C8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F29A2D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1C365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Cote d'Ivoire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B5D9F1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AE10D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CA26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0DCA59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59D4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40A2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B918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E067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8AAFC4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C8B6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1A558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50019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F591C9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38E4E7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9C78B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D017A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27BE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C5139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78DC9F8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6522A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EFC24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FCF4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0.161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3EF8D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AEAD9C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E1C9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AFA29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2656B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D87A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EEC50B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B20E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EC929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C0CF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0.188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F570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2893D2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AE1D88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3D38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B7A3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0.168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F8E58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90342C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FC29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D7E59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904CA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D9078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43C1FD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2599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832D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7A03D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F1B8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EB83FE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9E15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9C87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8117E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1D07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0.928</w:t>
            </w:r>
          </w:p>
        </w:tc>
      </w:tr>
      <w:tr w:rsidR="001808B5" w:rsidRPr="001808B5" w14:paraId="65C3280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77A4C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F8874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6AC91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0.154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B091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C804A9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E3E52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DA8A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F82E8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0.175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1D84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6487F0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B95C7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1C24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B61C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72A59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E06C0D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3EC60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40C0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2ACD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1AD9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69E4E9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20B3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Democratic Republic of the Congo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8597B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1B0CD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C7A1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D43B8B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3A9F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05A96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4074D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D025B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84189E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1334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C4A1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84A7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27930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023C25F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53580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63DB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DA66B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0.099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A454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70E700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88871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8985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D160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0.117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6BF7C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54603D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EBABD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2CD4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D32B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0.394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4B6A9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3F4E71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0E44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590EA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93834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1FB1C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CF8A05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52C44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40F75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5CAD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6F4D6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3067FB4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2BE7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4E6E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0410B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01F02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0581C7A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2012E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8243F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774ED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17CF8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58514B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D47E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8FD16E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645CB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46505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55781E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7874A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2082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74826E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0A547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50E663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1F03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C914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36E0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4646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0.696</w:t>
            </w:r>
          </w:p>
        </w:tc>
      </w:tr>
      <w:tr w:rsidR="001808B5" w:rsidRPr="001808B5" w14:paraId="3B21149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7547A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4A46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8B19B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0.068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6642E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2BEB4D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20F1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Gabon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ECF2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10987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B7442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CC485A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2C246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7E23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1CC8D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51BC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00366B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A48EDB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AD4D5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00532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832A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CCC686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8789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B25D8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BBA30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0.75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56B34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EFE465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CE2D6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B1B20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075A9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2AEE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12644A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DCAB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BC91C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30F0E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96D2E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C89ECE0"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24BF3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0C887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F6F22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0.458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B381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3DA9CF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51354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76A25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3EB58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C5DD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2AF234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C4C9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C6F89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FBC55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0.061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CEE8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AAF8D6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E935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B77A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F570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F3953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947375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CFC9D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7FCD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0B97D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CD33C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FAE1DE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2423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74FBF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FF221F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0E03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46F980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BE7F7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2CA97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6DD44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0.548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7696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6A0456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2913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Ghana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DA00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50383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8A245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0BE31B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D93D5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6D332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50BF2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0.104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C12BE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650355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86B3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A48D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8E7C62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A8A1B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C53BC3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1AC78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659B7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096B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7F86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6C262D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6856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CD77D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7BC0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0.091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85CA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1EC420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A5653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E08C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D779C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B1D95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6DA6E5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AD51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24D7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B6F63D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57155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891482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C7E1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18AEA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F076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EC1FE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D642DC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89A2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322B0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DE73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0CF6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443565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3DCE7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267F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FCDE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0.126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F189E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6AD034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549DD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378D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389BE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0.024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C1036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5B63E8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647C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FEECC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CE66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30158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5259F94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895E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Guinea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06497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3E46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C108F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4785671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BCB55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85AC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304D8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1A42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7E93AC6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D1C38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465B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39879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13C5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5540765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49537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12EB1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D1D7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4FD8E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B48FF2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0A08A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FAEF5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1BBF1E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0.306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3C38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D5D383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72182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142EA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4DE0B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B344A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129D6C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41B03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1287C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4F078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0.725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83E17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6F15B2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21D37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BAF6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838DD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E55B6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F799E8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420EF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456EA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3B3C56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2A7EE9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6ACFD8B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C382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26A94F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E1D57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C8361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E09E84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BA8FF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31F7B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9F7BF3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6F046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E16B1A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217AA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Liberia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86B712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E08AC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38FB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8A3A72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AA294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FFAD2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A2181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18223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373D0288"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50EB9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6B11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83336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56CE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30FEB5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96E2D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8823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C1DD3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512BF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4A0FBE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C4F95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39E85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370A8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3FCCF1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A698A3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ED556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1F2A4B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A4E4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0.144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D8560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AE3C99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E8058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28993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8B45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E5BF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111BC6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FB947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0161F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173D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97C29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2085A59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74A9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69E6D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D20AF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FAF4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827965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2F35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820813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0907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0.075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69C7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D17F08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1C007E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Malawi</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FD44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42527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0.162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61557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AB021D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A74078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5253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651C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FA12C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032601E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0FB1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0C739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BB78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0.611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FDDD7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BE247C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232B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3FE3A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0E78C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3D549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974812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E9200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7E41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AA4862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0.293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BA484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39507D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8C4E9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B026B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C9F9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183AD1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5493E03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5B19A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F2F5E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CFF72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489BF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29741E8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0D92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BB9D6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376EBD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422AE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5A5B6D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C3252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76729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17B22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0.494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1A2FB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F4A0927"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63CF1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Mauritania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0B6FC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ACD074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9C25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58BFB5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64E220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E7BCF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CA448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0.061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B4DCE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9E22E1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35F5A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F1EA2C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565C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2259F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F0B5A1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50E647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4313A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933C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758F6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0DB3AD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8B8E2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1DA372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B83A9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0DE37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4976085A"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56E482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D354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529D7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6FD61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3D259FF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2B3B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8985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7CA2E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261632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A5D442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75B30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962ACA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87301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0.093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4D4BA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EB3DAC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0D56C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C5EC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51D213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9044F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A085411"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4DDE7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0526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92BE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89F80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58144AB4"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8E063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F903C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6DC4E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D27B9E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25C4B6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D82CF8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605CB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1D196D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0.321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093D4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5B2355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9C4CCC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F1213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94584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40A99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549E9F6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B5AA3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44EF43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FCAB3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F413BC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4326CE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456EE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0A0B1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58147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172D5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62AAFB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D88595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Nigeria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D7673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CA0A82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A6029A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236A88C9"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A3638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2E3B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1BA5C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568755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29D76C2B"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90E5C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FA315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744342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E9233B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696539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85D82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65C347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A557C1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C8572E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28E4C5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10FCB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6BB581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C30186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2495A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359E9E3"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81448B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D35EEB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13CDB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7C7497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0E0A44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6EA83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Rwanda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F39394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5627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0.318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12B301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C30680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50BA51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AC947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B607E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059B2E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C8918B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81301C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36E15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6EAD9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06CA3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73B41CC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870CA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FD8ED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75E2AE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0.034</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2A15E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D811F96"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C035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BDB5A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923008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0.002</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ED71D0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0.464</w:t>
            </w:r>
          </w:p>
        </w:tc>
      </w:tr>
      <w:tr w:rsidR="001808B5" w:rsidRPr="001808B5" w14:paraId="512BB35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DA57E0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Sierra Leone</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0DFD54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605509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4F0B3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r w:rsidR="001808B5" w:rsidRPr="001808B5" w14:paraId="65A78FD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48D246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BA0B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D4CEC4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B10916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w:t>
            </w:r>
          </w:p>
        </w:tc>
      </w:tr>
      <w:tr w:rsidR="001808B5" w:rsidRPr="001808B5" w14:paraId="7B8BEE0C"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846CA8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ED4948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C53DA9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F48B2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EF52FB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238454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3C5DB6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87EE3D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0.256</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6F8B99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431ECFA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F35945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Somalia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587D0C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66124C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0.129</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7CBDE5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695DDA42"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012390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62199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2040DA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0.33333333</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08D576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069E073D"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08B14C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2A816D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581111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0.078</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78A6A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7BCD925"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7886AA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South Africa</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706B0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3EC7983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0.137</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A27E65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0766A0F"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2E341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Sudan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345420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3041B7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F9E217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5FE6393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9CF922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lastRenderedPageBreak/>
              <w:t>Sudan</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5B2687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022A55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7C2CDB4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3B0D02FE" w14:textId="77777777" w:rsidTr="00B75692">
        <w:trPr>
          <w:trHeight w:val="415"/>
          <w:jc w:val="center"/>
        </w:trPr>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1E2EEDB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Togo</w:t>
            </w:r>
          </w:p>
        </w:tc>
        <w:tc>
          <w:tcPr>
            <w:tcW w:w="288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963734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Uganda</w:t>
            </w:r>
          </w:p>
        </w:tc>
        <w:tc>
          <w:tcPr>
            <w:tcW w:w="1440"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74A62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0.001</w:t>
            </w:r>
          </w:p>
        </w:tc>
        <w:tc>
          <w:tcPr>
            <w:tcW w:w="2016"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0BA459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0.232</w:t>
            </w:r>
          </w:p>
        </w:tc>
      </w:tr>
    </w:tbl>
    <w:p w14:paraId="04D5633B" w14:textId="77777777" w:rsidR="001808B5" w:rsidRPr="001808B5" w:rsidRDefault="001808B5" w:rsidP="001808B5">
      <w:pPr>
        <w:spacing w:after="0" w:line="360" w:lineRule="auto"/>
        <w:jc w:val="both"/>
        <w:rPr>
          <w:rFonts w:ascii="Arial" w:hAnsi="Arial" w:cs="Arial"/>
        </w:rPr>
      </w:pPr>
    </w:p>
    <w:p w14:paraId="359A5828" w14:textId="30D0859A" w:rsidR="001808B5" w:rsidRPr="001808B5" w:rsidRDefault="001808B5" w:rsidP="001808B5">
      <w:pPr>
        <w:spacing w:after="0" w:line="360" w:lineRule="auto"/>
        <w:jc w:val="both"/>
        <w:rPr>
          <w:rFonts w:ascii="Arial" w:hAnsi="Arial" w:cs="Arial"/>
        </w:rPr>
      </w:pPr>
      <w:r w:rsidRPr="001808B5">
        <w:rPr>
          <w:rFonts w:ascii="Arial" w:hAnsi="Arial" w:cs="Arial"/>
          <w:b/>
          <w:bCs/>
        </w:rPr>
        <w:t>Supplementary Table S4: Pairwise Pearson correlation coefficients (r) and corresponding p-values for epidemiological, vaccination, and phylodynamic variables.</w:t>
      </w:r>
    </w:p>
    <w:tbl>
      <w:tblPr>
        <w:tblW w:w="10368" w:type="dxa"/>
        <w:jc w:val="center"/>
        <w:tblBorders>
          <w:top w:val="nil"/>
          <w:left w:val="nil"/>
          <w:bottom w:val="nil"/>
          <w:right w:val="nil"/>
          <w:insideH w:val="nil"/>
          <w:insideV w:val="nil"/>
        </w:tblBorders>
        <w:tblLayout w:type="fixed"/>
        <w:tblLook w:val="0600" w:firstRow="0" w:lastRow="0" w:firstColumn="0" w:lastColumn="0" w:noHBand="1" w:noVBand="1"/>
      </w:tblPr>
      <w:tblGrid>
        <w:gridCol w:w="1296"/>
        <w:gridCol w:w="1296"/>
        <w:gridCol w:w="1296"/>
        <w:gridCol w:w="1296"/>
        <w:gridCol w:w="1296"/>
        <w:gridCol w:w="1296"/>
        <w:gridCol w:w="1296"/>
        <w:gridCol w:w="1296"/>
      </w:tblGrid>
      <w:tr w:rsidR="001808B5" w:rsidRPr="001808B5" w14:paraId="1D418A13" w14:textId="77777777" w:rsidTr="00B75692">
        <w:trPr>
          <w:trHeight w:val="940"/>
          <w:jc w:val="center"/>
        </w:trPr>
        <w:tc>
          <w:tcPr>
            <w:tcW w:w="1296" w:type="dxa"/>
            <w:tcBorders>
              <w:top w:val="single" w:sz="3" w:space="0" w:color="000000"/>
              <w:left w:val="single" w:sz="3" w:space="0" w:color="000000"/>
              <w:bottom w:val="single" w:sz="3" w:space="0" w:color="000000"/>
              <w:right w:val="single" w:sz="3" w:space="0" w:color="000000"/>
            </w:tcBorders>
            <w:tcMar>
              <w:top w:w="20" w:type="dxa"/>
              <w:left w:w="20" w:type="dxa"/>
              <w:bottom w:w="100" w:type="dxa"/>
              <w:right w:w="20" w:type="dxa"/>
            </w:tcMar>
            <w:vAlign w:val="center"/>
          </w:tcPr>
          <w:p w14:paraId="2AD2D163"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74B78A12"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4038BCD7"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Cases/</w:t>
            </w:r>
          </w:p>
          <w:p w14:paraId="5BB157F3"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Population</w:t>
            </w: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3D87E8EF"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Deaths/</w:t>
            </w:r>
          </w:p>
          <w:p w14:paraId="21FFE2A1"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Population</w:t>
            </w: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70A6111A"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Sequences/</w:t>
            </w:r>
          </w:p>
          <w:p w14:paraId="2DEB11C0"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Population</w:t>
            </w: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2E14BD9B"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2nd Vaccine Dose</w:t>
            </w: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6CBAA864"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Persistence Period</w:t>
            </w:r>
          </w:p>
        </w:tc>
        <w:tc>
          <w:tcPr>
            <w:tcW w:w="1296" w:type="dxa"/>
            <w:tcBorders>
              <w:top w:val="single" w:sz="3" w:space="0" w:color="000000"/>
              <w:left w:val="nil"/>
              <w:bottom w:val="single" w:sz="3" w:space="0" w:color="000000"/>
              <w:right w:val="single" w:sz="3" w:space="0" w:color="000000"/>
            </w:tcBorders>
            <w:tcMar>
              <w:top w:w="20" w:type="dxa"/>
              <w:left w:w="20" w:type="dxa"/>
              <w:bottom w:w="100" w:type="dxa"/>
              <w:right w:w="20" w:type="dxa"/>
            </w:tcMar>
            <w:vAlign w:val="center"/>
          </w:tcPr>
          <w:p w14:paraId="4FDAF04D"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Period of Undetected Circulation</w:t>
            </w:r>
          </w:p>
        </w:tc>
      </w:tr>
      <w:tr w:rsidR="001808B5" w:rsidRPr="001808B5" w14:paraId="324DEB97"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765AB50B"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Cases/ Population</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10E0656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B9EE46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9AC2D6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D56FCA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D2633A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D9984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589CB6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3C445631"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7253D54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1529BAF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CF67C2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705EF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9D46E4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597DB4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DC34CA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860FFD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111BF781"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24AB635B"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Deaths/ Population</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5E0F4D7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C1B729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0.98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407288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1AB771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A03E32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22F161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36EEA3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478A8EA2"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78F2DA3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17A96A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9744FE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E2A720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D64CB2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ED2B73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4CB923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0B5550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3B155066"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298EA815"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Sequences/ Population</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60D2FAA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8E6CE6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98846C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C108E4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22ED39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9774E1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0FBE88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6E8F6D7F"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3BBA377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71EEA4F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6B3BCF0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0813E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0.15</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94B0F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FB0E40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028C43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6FBA25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39CE4C42"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0F688877"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2nd Vaccine Dose</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3848034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DB3015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-0.37</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747C0E0"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-0.35</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6BF096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9D948F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FD1895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48FC03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318AA101"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3A505BF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37E5D4D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7235DCE"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0.05</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2D25A8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0.07</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AE91F0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0.95</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C582B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D94622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085A152"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1F287616"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2E4F7184"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t>Persistence Period</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38C299B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C90B7C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-0.03</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76E66DFB"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116349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0.09</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BEC48D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2B24A1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CD1940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2DA2F2D9"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6E46DD8A"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2FADF623"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FC8720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0.89</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7CC7F0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0.67</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B31A6E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0.66</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ADDB0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0.7</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5BDC07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B8E5014"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r>
      <w:tr w:rsidR="001808B5" w:rsidRPr="001808B5" w14:paraId="421904AA" w14:textId="77777777" w:rsidTr="00B75692">
        <w:trPr>
          <w:trHeight w:val="355"/>
          <w:jc w:val="center"/>
        </w:trPr>
        <w:tc>
          <w:tcPr>
            <w:tcW w:w="1296" w:type="dxa"/>
            <w:vMerge w:val="restart"/>
            <w:tcBorders>
              <w:top w:val="nil"/>
              <w:left w:val="single" w:sz="3" w:space="0" w:color="000000"/>
              <w:bottom w:val="single" w:sz="3" w:space="0" w:color="000000"/>
              <w:right w:val="single" w:sz="3" w:space="0" w:color="000000"/>
            </w:tcBorders>
            <w:tcMar>
              <w:top w:w="20" w:type="dxa"/>
              <w:left w:w="20" w:type="dxa"/>
              <w:bottom w:w="100" w:type="dxa"/>
              <w:right w:w="20" w:type="dxa"/>
            </w:tcMar>
            <w:vAlign w:val="center"/>
          </w:tcPr>
          <w:p w14:paraId="5F4B31AB" w14:textId="77777777" w:rsidR="001808B5" w:rsidRPr="001808B5" w:rsidRDefault="001808B5" w:rsidP="00B75692">
            <w:pPr>
              <w:shd w:val="clear" w:color="auto" w:fill="FFFFFF" w:themeFill="background1"/>
              <w:spacing w:after="0" w:line="360" w:lineRule="auto"/>
              <w:jc w:val="center"/>
              <w:rPr>
                <w:rFonts w:ascii="Arial" w:hAnsi="Arial" w:cs="Arial"/>
                <w:b/>
                <w:bCs/>
                <w:color w:val="000000"/>
              </w:rPr>
            </w:pPr>
            <w:r w:rsidRPr="001808B5">
              <w:rPr>
                <w:rFonts w:ascii="Arial" w:hAnsi="Arial" w:cs="Arial"/>
                <w:b/>
                <w:bCs/>
                <w:color w:val="000000"/>
              </w:rPr>
              <w:lastRenderedPageBreak/>
              <w:t>Period of Undetected Circulation</w:t>
            </w: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62BD47DC"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correlation, r</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27A9B7D"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-0.05</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4ABD8B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-0.12</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FA590D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0.2</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1DB24FF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-0.11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CB2719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0.82</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44BDD81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1</w:t>
            </w:r>
          </w:p>
        </w:tc>
      </w:tr>
      <w:tr w:rsidR="001808B5" w:rsidRPr="001808B5" w14:paraId="13651B95" w14:textId="77777777" w:rsidTr="00B75692">
        <w:trPr>
          <w:trHeight w:val="355"/>
          <w:jc w:val="center"/>
        </w:trPr>
        <w:tc>
          <w:tcPr>
            <w:tcW w:w="1296" w:type="dxa"/>
            <w:vMerge/>
            <w:tcBorders>
              <w:top w:val="nil"/>
              <w:left w:val="single" w:sz="3" w:space="0" w:color="000000"/>
              <w:bottom w:val="single" w:sz="3" w:space="0" w:color="000000"/>
              <w:right w:val="single" w:sz="3" w:space="0" w:color="000000"/>
            </w:tcBorders>
            <w:tcMar>
              <w:top w:w="100" w:type="dxa"/>
              <w:left w:w="100" w:type="dxa"/>
              <w:bottom w:w="100" w:type="dxa"/>
              <w:right w:w="100" w:type="dxa"/>
            </w:tcMar>
            <w:vAlign w:val="center"/>
          </w:tcPr>
          <w:p w14:paraId="54D4BAB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p>
        </w:tc>
        <w:tc>
          <w:tcPr>
            <w:tcW w:w="1296" w:type="dxa"/>
            <w:tcBorders>
              <w:top w:val="nil"/>
              <w:left w:val="nil"/>
              <w:bottom w:val="single" w:sz="3" w:space="0" w:color="000000"/>
              <w:right w:val="single" w:sz="3" w:space="0" w:color="000000"/>
            </w:tcBorders>
            <w:tcMar>
              <w:top w:w="0" w:type="dxa"/>
              <w:left w:w="0" w:type="dxa"/>
              <w:bottom w:w="0" w:type="dxa"/>
              <w:right w:w="0" w:type="dxa"/>
            </w:tcMar>
            <w:vAlign w:val="center"/>
          </w:tcPr>
          <w:p w14:paraId="000BA081"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p-value</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591913CF"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0.78</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219C6B7"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0.54</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1E92BC8"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0.31</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09414E35"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0.57</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296203B9"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b/>
                <w:bCs/>
                <w:color w:val="000000"/>
              </w:rPr>
              <w:t>0</w:t>
            </w:r>
          </w:p>
        </w:tc>
        <w:tc>
          <w:tcPr>
            <w:tcW w:w="1296" w:type="dxa"/>
            <w:tcBorders>
              <w:top w:val="nil"/>
              <w:left w:val="nil"/>
              <w:bottom w:val="single" w:sz="3" w:space="0" w:color="000000"/>
              <w:right w:val="single" w:sz="3" w:space="0" w:color="000000"/>
            </w:tcBorders>
            <w:tcMar>
              <w:top w:w="20" w:type="dxa"/>
              <w:left w:w="20" w:type="dxa"/>
              <w:bottom w:w="100" w:type="dxa"/>
              <w:right w:w="20" w:type="dxa"/>
            </w:tcMar>
            <w:vAlign w:val="center"/>
          </w:tcPr>
          <w:p w14:paraId="30359A16" w14:textId="77777777" w:rsidR="001808B5" w:rsidRPr="001808B5" w:rsidRDefault="001808B5" w:rsidP="00B75692">
            <w:pPr>
              <w:shd w:val="clear" w:color="auto" w:fill="FFFFFF" w:themeFill="background1"/>
              <w:spacing w:after="0" w:line="360" w:lineRule="auto"/>
              <w:jc w:val="center"/>
              <w:rPr>
                <w:rFonts w:ascii="Arial" w:hAnsi="Arial" w:cs="Arial"/>
                <w:color w:val="000000"/>
              </w:rPr>
            </w:pPr>
            <w:r w:rsidRPr="001808B5">
              <w:rPr>
                <w:rFonts w:ascii="Arial" w:hAnsi="Arial" w:cs="Arial"/>
                <w:color w:val="000000"/>
              </w:rPr>
              <w:t>0</w:t>
            </w:r>
          </w:p>
        </w:tc>
      </w:tr>
    </w:tbl>
    <w:p w14:paraId="6BD1D936" w14:textId="77777777" w:rsidR="001808B5" w:rsidRPr="001808B5" w:rsidRDefault="001808B5" w:rsidP="003A71F8">
      <w:pPr>
        <w:spacing w:after="0" w:line="360" w:lineRule="auto"/>
        <w:jc w:val="both"/>
        <w:rPr>
          <w:rFonts w:ascii="Arial" w:hAnsi="Arial" w:cs="Arial"/>
        </w:rPr>
      </w:pPr>
    </w:p>
    <w:sectPr w:rsidR="001808B5" w:rsidRPr="001808B5" w:rsidSect="001808B5">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69CD" w14:textId="77777777" w:rsidR="00FF0E49" w:rsidRDefault="00FF0E49" w:rsidP="00B75692">
      <w:pPr>
        <w:spacing w:after="0" w:line="240" w:lineRule="auto"/>
      </w:pPr>
      <w:r>
        <w:separator/>
      </w:r>
    </w:p>
  </w:endnote>
  <w:endnote w:type="continuationSeparator" w:id="0">
    <w:p w14:paraId="284BB370" w14:textId="77777777" w:rsidR="00FF0E49" w:rsidRDefault="00FF0E49" w:rsidP="00B7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94231"/>
      <w:docPartObj>
        <w:docPartGallery w:val="Page Numbers (Bottom of Page)"/>
        <w:docPartUnique/>
      </w:docPartObj>
    </w:sdtPr>
    <w:sdtEndPr>
      <w:rPr>
        <w:noProof/>
      </w:rPr>
    </w:sdtEndPr>
    <w:sdtContent>
      <w:p w14:paraId="46777F1F" w14:textId="585CBFC9" w:rsidR="00B75692" w:rsidRDefault="00B756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2F30E9" w14:textId="77777777" w:rsidR="00B75692" w:rsidRDefault="00B7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206C" w14:textId="77777777" w:rsidR="00FF0E49" w:rsidRDefault="00FF0E49" w:rsidP="00B75692">
      <w:pPr>
        <w:spacing w:after="0" w:line="240" w:lineRule="auto"/>
      </w:pPr>
      <w:r>
        <w:separator/>
      </w:r>
    </w:p>
  </w:footnote>
  <w:footnote w:type="continuationSeparator" w:id="0">
    <w:p w14:paraId="5FD71CF7" w14:textId="77777777" w:rsidR="00FF0E49" w:rsidRDefault="00FF0E49" w:rsidP="00B75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B5"/>
    <w:rsid w:val="001808B5"/>
    <w:rsid w:val="00260D9A"/>
    <w:rsid w:val="003A71F8"/>
    <w:rsid w:val="003B7EA1"/>
    <w:rsid w:val="00B75692"/>
    <w:rsid w:val="00EE0D79"/>
    <w:rsid w:val="00FF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0895"/>
  <w15:chartTrackingRefBased/>
  <w15:docId w15:val="{9D9782FA-F8B5-4581-95AE-B21DB696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8B5"/>
    <w:rPr>
      <w:rFonts w:eastAsiaTheme="majorEastAsia" w:cstheme="majorBidi"/>
      <w:color w:val="272727" w:themeColor="text1" w:themeTint="D8"/>
    </w:rPr>
  </w:style>
  <w:style w:type="paragraph" w:styleId="Title">
    <w:name w:val="Title"/>
    <w:basedOn w:val="Normal"/>
    <w:next w:val="Normal"/>
    <w:link w:val="TitleChar"/>
    <w:uiPriority w:val="10"/>
    <w:qFormat/>
    <w:rsid w:val="0018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8B5"/>
    <w:pPr>
      <w:spacing w:before="160"/>
      <w:jc w:val="center"/>
    </w:pPr>
    <w:rPr>
      <w:i/>
      <w:iCs/>
      <w:color w:val="404040" w:themeColor="text1" w:themeTint="BF"/>
    </w:rPr>
  </w:style>
  <w:style w:type="character" w:customStyle="1" w:styleId="QuoteChar">
    <w:name w:val="Quote Char"/>
    <w:basedOn w:val="DefaultParagraphFont"/>
    <w:link w:val="Quote"/>
    <w:uiPriority w:val="29"/>
    <w:rsid w:val="001808B5"/>
    <w:rPr>
      <w:i/>
      <w:iCs/>
      <w:color w:val="404040" w:themeColor="text1" w:themeTint="BF"/>
    </w:rPr>
  </w:style>
  <w:style w:type="paragraph" w:styleId="ListParagraph">
    <w:name w:val="List Paragraph"/>
    <w:basedOn w:val="Normal"/>
    <w:uiPriority w:val="34"/>
    <w:qFormat/>
    <w:rsid w:val="001808B5"/>
    <w:pPr>
      <w:ind w:left="720"/>
      <w:contextualSpacing/>
    </w:pPr>
  </w:style>
  <w:style w:type="character" w:styleId="IntenseEmphasis">
    <w:name w:val="Intense Emphasis"/>
    <w:basedOn w:val="DefaultParagraphFont"/>
    <w:uiPriority w:val="21"/>
    <w:qFormat/>
    <w:rsid w:val="001808B5"/>
    <w:rPr>
      <w:i/>
      <w:iCs/>
      <w:color w:val="0F4761" w:themeColor="accent1" w:themeShade="BF"/>
    </w:rPr>
  </w:style>
  <w:style w:type="paragraph" w:styleId="IntenseQuote">
    <w:name w:val="Intense Quote"/>
    <w:basedOn w:val="Normal"/>
    <w:next w:val="Normal"/>
    <w:link w:val="IntenseQuoteChar"/>
    <w:uiPriority w:val="30"/>
    <w:qFormat/>
    <w:rsid w:val="0018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8B5"/>
    <w:rPr>
      <w:i/>
      <w:iCs/>
      <w:color w:val="0F4761" w:themeColor="accent1" w:themeShade="BF"/>
    </w:rPr>
  </w:style>
  <w:style w:type="character" w:styleId="IntenseReference">
    <w:name w:val="Intense Reference"/>
    <w:basedOn w:val="DefaultParagraphFont"/>
    <w:uiPriority w:val="32"/>
    <w:qFormat/>
    <w:rsid w:val="001808B5"/>
    <w:rPr>
      <w:b/>
      <w:bCs/>
      <w:smallCaps/>
      <w:color w:val="0F4761" w:themeColor="accent1" w:themeShade="BF"/>
      <w:spacing w:val="5"/>
    </w:rPr>
  </w:style>
  <w:style w:type="table" w:customStyle="1" w:styleId="TableNormal0">
    <w:name w:val="TableNormal"/>
    <w:rsid w:val="001808B5"/>
    <w:pPr>
      <w:pBdr>
        <w:top w:val="none" w:sz="0" w:space="0" w:color="020817"/>
        <w:left w:val="none" w:sz="0" w:space="0" w:color="020817"/>
        <w:bottom w:val="none" w:sz="0" w:space="0" w:color="020817"/>
        <w:right w:val="none" w:sz="0" w:space="0" w:color="020817"/>
        <w:between w:val="none" w:sz="0" w:space="0" w:color="020817"/>
      </w:pBdr>
      <w:shd w:val="clear" w:color="auto" w:fill="F9FAFB"/>
      <w:spacing w:after="0" w:line="390" w:lineRule="auto"/>
      <w:jc w:val="both"/>
    </w:pPr>
    <w:rPr>
      <w:rFonts w:ascii="Arial" w:eastAsia="Arial" w:hAnsi="Arial" w:cs="Arial"/>
      <w:color w:val="020817"/>
      <w:kern w:val="0"/>
      <w:highlight w:val="white"/>
      <w:lang w:val="en"/>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1808B5"/>
    <w:pPr>
      <w:pBdr>
        <w:top w:val="none" w:sz="0" w:space="0" w:color="020817"/>
        <w:left w:val="none" w:sz="0" w:space="0" w:color="020817"/>
        <w:bottom w:val="none" w:sz="0" w:space="0" w:color="020817"/>
        <w:right w:val="none" w:sz="0" w:space="0" w:color="020817"/>
        <w:between w:val="none" w:sz="0" w:space="0" w:color="020817"/>
      </w:pBdr>
      <w:shd w:val="clear" w:color="auto" w:fill="F9FAFB"/>
      <w:spacing w:after="0" w:line="240" w:lineRule="auto"/>
      <w:jc w:val="both"/>
    </w:pPr>
    <w:rPr>
      <w:rFonts w:ascii="Arial" w:eastAsia="Arial" w:hAnsi="Arial" w:cs="Arial"/>
      <w:color w:val="020817"/>
      <w:kern w:val="0"/>
      <w:sz w:val="20"/>
      <w:szCs w:val="20"/>
      <w:highlight w:val="white"/>
      <w:lang w:val="en"/>
      <w14:ligatures w14:val="none"/>
    </w:rPr>
  </w:style>
  <w:style w:type="character" w:customStyle="1" w:styleId="CommentTextChar">
    <w:name w:val="Comment Text Char"/>
    <w:basedOn w:val="DefaultParagraphFont"/>
    <w:link w:val="CommentText"/>
    <w:uiPriority w:val="99"/>
    <w:semiHidden/>
    <w:rsid w:val="001808B5"/>
    <w:rPr>
      <w:rFonts w:ascii="Arial" w:eastAsia="Arial" w:hAnsi="Arial" w:cs="Arial"/>
      <w:color w:val="020817"/>
      <w:kern w:val="0"/>
      <w:sz w:val="20"/>
      <w:szCs w:val="20"/>
      <w:highlight w:val="white"/>
      <w:shd w:val="clear" w:color="auto" w:fill="F9FAFB"/>
      <w:lang w:val="en"/>
      <w14:ligatures w14:val="none"/>
    </w:rPr>
  </w:style>
  <w:style w:type="character" w:styleId="CommentReference">
    <w:name w:val="annotation reference"/>
    <w:basedOn w:val="DefaultParagraphFont"/>
    <w:uiPriority w:val="99"/>
    <w:semiHidden/>
    <w:unhideWhenUsed/>
    <w:rsid w:val="001808B5"/>
    <w:rPr>
      <w:sz w:val="16"/>
      <w:szCs w:val="16"/>
    </w:rPr>
  </w:style>
  <w:style w:type="paragraph" w:styleId="Header">
    <w:name w:val="header"/>
    <w:basedOn w:val="Normal"/>
    <w:link w:val="HeaderChar"/>
    <w:uiPriority w:val="99"/>
    <w:unhideWhenUsed/>
    <w:rsid w:val="001808B5"/>
    <w:pPr>
      <w:pBdr>
        <w:top w:val="none" w:sz="0" w:space="0" w:color="020817"/>
        <w:left w:val="none" w:sz="0" w:space="0" w:color="020817"/>
        <w:bottom w:val="none" w:sz="0" w:space="0" w:color="020817"/>
        <w:right w:val="none" w:sz="0" w:space="0" w:color="020817"/>
        <w:between w:val="none" w:sz="0" w:space="0" w:color="020817"/>
      </w:pBdr>
      <w:shd w:val="clear" w:color="auto" w:fill="F9FAFB"/>
      <w:tabs>
        <w:tab w:val="center" w:pos="4680"/>
        <w:tab w:val="right" w:pos="9360"/>
      </w:tabs>
      <w:spacing w:after="0" w:line="240" w:lineRule="auto"/>
      <w:jc w:val="both"/>
    </w:pPr>
    <w:rPr>
      <w:rFonts w:ascii="Arial" w:eastAsia="Arial" w:hAnsi="Arial" w:cs="Arial"/>
      <w:color w:val="020817"/>
      <w:kern w:val="0"/>
      <w:highlight w:val="white"/>
      <w:lang w:val="en"/>
      <w14:ligatures w14:val="none"/>
    </w:rPr>
  </w:style>
  <w:style w:type="character" w:customStyle="1" w:styleId="HeaderChar">
    <w:name w:val="Header Char"/>
    <w:basedOn w:val="DefaultParagraphFont"/>
    <w:link w:val="Header"/>
    <w:uiPriority w:val="99"/>
    <w:rsid w:val="001808B5"/>
    <w:rPr>
      <w:rFonts w:ascii="Arial" w:eastAsia="Arial" w:hAnsi="Arial" w:cs="Arial"/>
      <w:color w:val="020817"/>
      <w:kern w:val="0"/>
      <w:highlight w:val="white"/>
      <w:shd w:val="clear" w:color="auto" w:fill="F9FAFB"/>
      <w:lang w:val="en"/>
      <w14:ligatures w14:val="none"/>
    </w:rPr>
  </w:style>
  <w:style w:type="paragraph" w:styleId="Footer">
    <w:name w:val="footer"/>
    <w:basedOn w:val="Normal"/>
    <w:link w:val="FooterChar"/>
    <w:uiPriority w:val="99"/>
    <w:unhideWhenUsed/>
    <w:rsid w:val="001808B5"/>
    <w:pPr>
      <w:pBdr>
        <w:top w:val="none" w:sz="0" w:space="0" w:color="020817"/>
        <w:left w:val="none" w:sz="0" w:space="0" w:color="020817"/>
        <w:bottom w:val="none" w:sz="0" w:space="0" w:color="020817"/>
        <w:right w:val="none" w:sz="0" w:space="0" w:color="020817"/>
        <w:between w:val="none" w:sz="0" w:space="0" w:color="020817"/>
      </w:pBdr>
      <w:shd w:val="clear" w:color="auto" w:fill="F9FAFB"/>
      <w:tabs>
        <w:tab w:val="center" w:pos="4680"/>
        <w:tab w:val="right" w:pos="9360"/>
      </w:tabs>
      <w:spacing w:after="0" w:line="240" w:lineRule="auto"/>
      <w:jc w:val="both"/>
    </w:pPr>
    <w:rPr>
      <w:rFonts w:ascii="Arial" w:eastAsia="Arial" w:hAnsi="Arial" w:cs="Arial"/>
      <w:color w:val="020817"/>
      <w:kern w:val="0"/>
      <w:highlight w:val="white"/>
      <w:lang w:val="en"/>
      <w14:ligatures w14:val="none"/>
    </w:rPr>
  </w:style>
  <w:style w:type="character" w:customStyle="1" w:styleId="FooterChar">
    <w:name w:val="Footer Char"/>
    <w:basedOn w:val="DefaultParagraphFont"/>
    <w:link w:val="Footer"/>
    <w:uiPriority w:val="99"/>
    <w:rsid w:val="001808B5"/>
    <w:rPr>
      <w:rFonts w:ascii="Arial" w:eastAsia="Arial" w:hAnsi="Arial" w:cs="Arial"/>
      <w:color w:val="020817"/>
      <w:kern w:val="0"/>
      <w:highlight w:val="white"/>
      <w:shd w:val="clear" w:color="auto" w:fill="F9FAFB"/>
      <w:lang w:val="en"/>
      <w14:ligatures w14:val="none"/>
    </w:rPr>
  </w:style>
  <w:style w:type="character" w:styleId="LineNumber">
    <w:name w:val="line number"/>
    <w:basedOn w:val="DefaultParagraphFont"/>
    <w:uiPriority w:val="99"/>
    <w:semiHidden/>
    <w:unhideWhenUsed/>
    <w:rsid w:val="001808B5"/>
  </w:style>
  <w:style w:type="paragraph" w:customStyle="1" w:styleId="Body">
    <w:name w:val="Body"/>
    <w:rsid w:val="001808B5"/>
    <w:pPr>
      <w:pBdr>
        <w:top w:val="nil"/>
        <w:left w:val="nil"/>
        <w:bottom w:val="nil"/>
        <w:right w:val="nil"/>
        <w:between w:val="nil"/>
        <w:bar w:val="nil"/>
      </w:pBdr>
      <w:shd w:val="clear" w:color="auto" w:fill="F9FAFB"/>
      <w:spacing w:after="0" w:line="390" w:lineRule="auto"/>
      <w:jc w:val="both"/>
    </w:pPr>
    <w:rPr>
      <w:rFonts w:ascii="Arial" w:eastAsia="Arial Unicode MS" w:hAnsi="Arial" w:cs="Arial Unicode MS"/>
      <w:color w:val="020817"/>
      <w:kern w:val="0"/>
      <w:u w:color="020817"/>
      <w:bdr w:val="nil"/>
      <w:shd w:val="clear" w:color="auto" w:fill="FFFFFF"/>
      <w:lang w:val="fr-CI" w:eastAsia="fr-FR"/>
      <w14:textOutline w14:w="0" w14:cap="flat" w14:cmpd="sng" w14:algn="ctr">
        <w14:noFill/>
        <w14:prstDash w14:val="solid"/>
        <w14:bevel/>
      </w14:textOutline>
      <w14:ligatures w14:val="none"/>
    </w:rPr>
  </w:style>
  <w:style w:type="character" w:customStyle="1" w:styleId="None">
    <w:name w:val="None"/>
    <w:rsid w:val="001808B5"/>
  </w:style>
  <w:style w:type="character" w:customStyle="1" w:styleId="Hyperlink0">
    <w:name w:val="Hyperlink.0"/>
    <w:basedOn w:val="None"/>
    <w:rsid w:val="001808B5"/>
    <w:rPr>
      <w:outline w:val="0"/>
      <w:color w:val="1155CC"/>
      <w:u w:val="single" w:color="1155C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Sequeira Trovao, Nidia</dc:creator>
  <cp:keywords/>
  <dc:description/>
  <cp:lastModifiedBy>Sequeira Trovao, Nidia</cp:lastModifiedBy>
  <cp:revision>2</cp:revision>
  <cp:lastPrinted>2026-04-03T16:28:00Z</cp:lastPrinted>
  <dcterms:created xsi:type="dcterms:W3CDTF">2026-04-03T16:26:00Z</dcterms:created>
  <dcterms:modified xsi:type="dcterms:W3CDTF">2026-04-03T16:43:00Z</dcterms:modified>
</cp:coreProperties>
</file>