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489" w:tblpY="2028"/>
        <w:tblOverlap w:val="never"/>
        <w:tblW w:w="1028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6"/>
        <w:gridCol w:w="1638"/>
        <w:gridCol w:w="1718"/>
        <w:gridCol w:w="1813"/>
        <w:gridCol w:w="135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</w:trPr>
        <w:tc>
          <w:tcPr>
            <w:tcW w:w="3766" w:type="dxa"/>
            <w:vMerge w:val="restar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Characteristics</w:t>
            </w:r>
          </w:p>
        </w:tc>
        <w:tc>
          <w:tcPr>
            <w:tcW w:w="1638" w:type="dxa"/>
            <w:vMerge w:val="restar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O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verall</w:t>
            </w:r>
          </w:p>
        </w:tc>
        <w:tc>
          <w:tcPr>
            <w:tcW w:w="3531" w:type="dxa"/>
            <w:gridSpan w:val="2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Postoperative anemia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 xml:space="preserve"> n (%)</w:t>
            </w:r>
          </w:p>
        </w:tc>
        <w:tc>
          <w:tcPr>
            <w:tcW w:w="1351" w:type="dxa"/>
            <w:vMerge w:val="restart"/>
            <w:tcBorders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tblHeader/>
        </w:trPr>
        <w:tc>
          <w:tcPr>
            <w:tcW w:w="3766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638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18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No</w:t>
            </w:r>
          </w:p>
        </w:tc>
        <w:tc>
          <w:tcPr>
            <w:tcW w:w="1813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Yes</w:t>
            </w:r>
          </w:p>
        </w:tc>
        <w:tc>
          <w:tcPr>
            <w:tcW w:w="1351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638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105</w:t>
            </w:r>
          </w:p>
        </w:tc>
        <w:tc>
          <w:tcPr>
            <w:tcW w:w="1718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79</w:t>
            </w:r>
          </w:p>
        </w:tc>
        <w:tc>
          <w:tcPr>
            <w:tcW w:w="1813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26</w:t>
            </w:r>
          </w:p>
        </w:tc>
        <w:tc>
          <w:tcPr>
            <w:tcW w:w="1351" w:type="dxa"/>
            <w:tcBorders>
              <w:top w:val="single" w:color="auto" w:sz="4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Age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years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31.4 ± 7.8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31.1 ± 7.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0.476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H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  <w:t>eight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1.6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1.6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1.6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0.477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Weight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kg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109.7 ± 19.5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109.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110.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22.5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0.893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BMI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kg/m</w:t>
            </w:r>
            <w:bookmarkStart w:id="0" w:name="_GoBack"/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vertAlign w:val="superscript"/>
                <w:lang w:val="en-US" w:eastAsia="zh-CN"/>
              </w:rPr>
              <w:t>2</w:t>
            </w:r>
            <w:bookmarkEnd w:id="0"/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6.6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Total cholesterol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0.9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0.7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0.692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Triglyceride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0.9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1.0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0.897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GLU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mmol/L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2.8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3.0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6.2 ± 2.2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0.619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HbA1c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%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6.2 ± 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6.27 ±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6.1 ± 1.2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0.722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PRL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(ng/ml)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20.3 ± 10.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19.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9.8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0.243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LH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mIU/mL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8.1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8.0 ± 7.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9.4 ± 9.5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0.438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FSH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mIU/mL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5.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2.8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5.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2.2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5.9 ± 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0.931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LH/FSH 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1.4 ±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1.0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1.7 ± 1.3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Estradiol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pg/mL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89.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122.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61.6 ± 58.2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173.7 ± 205.2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Testosterone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pg/mL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762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.9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538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816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 ± 577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.8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600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360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Testosterone/Estradiol 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15.6 ± 14.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18.5 ± 15.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6.7 ± 5.1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Log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(Testosterone/Estradiol)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3.4 ± 1.3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3.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1.1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1.3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Hemoglobin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134.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10.8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136.5 ± 9.9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127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10.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Erythrocyte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(10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vertAlign w:val="superscript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vertAlign w:val="baseline"/>
                <w:lang w:val="en-US" w:eastAsia="zh-CN"/>
              </w:rPr>
              <w:t>/L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4.5 ± 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0.096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Total protein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5.9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5.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6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6.9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0.993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Albumin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43.2 ± 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43.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42.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0.567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76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2" w:right="102" w:firstLine="0"/>
              <w:jc w:val="center"/>
              <w:textAlignment w:val="auto"/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Prealbumin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 xml:space="preserve"> (</w:t>
            </w:r>
            <w:r>
              <w:rPr>
                <w:rFonts w:hint="default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mg/L</w:t>
            </w:r>
            <w:r>
              <w:rPr>
                <w:rFonts w:hint="eastAsia" w:ascii="Times New Roman" w:hAnsi="Times New Roman" w:eastAsia="Arial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  <w:t>)</w:t>
            </w:r>
          </w:p>
        </w:tc>
        <w:tc>
          <w:tcPr>
            <w:tcW w:w="16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262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53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.3</w:t>
            </w:r>
          </w:p>
        </w:tc>
        <w:tc>
          <w:tcPr>
            <w:tcW w:w="171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257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.6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53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1</w:t>
            </w:r>
          </w:p>
        </w:tc>
        <w:tc>
          <w:tcPr>
            <w:tcW w:w="181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276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.2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 xml:space="preserve"> ± 52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2</w:t>
            </w:r>
          </w:p>
        </w:tc>
        <w:tc>
          <w:tcPr>
            <w:tcW w:w="13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18"/>
                <w:szCs w:val="18"/>
                <w:u w:val="none"/>
              </w:rPr>
              <w:t>0.124</w:t>
            </w:r>
          </w:p>
        </w:tc>
      </w:tr>
    </w:tbl>
    <w:p>
      <w:pPr>
        <w:rPr>
          <w:rFonts w:hint="default"/>
          <w:lang w:val="en-US"/>
        </w:rPr>
      </w:pP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Supplementary Table.1 Clinical characteristics of external validation cohort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Y1MDY3ZTQ2ZTk4YWI1ZTFmNDJhM2Y3OTIxMDkifQ=="/>
  </w:docVars>
  <w:rsids>
    <w:rsidRoot w:val="27A342B3"/>
    <w:rsid w:val="01891B53"/>
    <w:rsid w:val="01A26CAA"/>
    <w:rsid w:val="01B65EE7"/>
    <w:rsid w:val="03594BFC"/>
    <w:rsid w:val="03AA19C4"/>
    <w:rsid w:val="057A19E1"/>
    <w:rsid w:val="099B3196"/>
    <w:rsid w:val="0C721436"/>
    <w:rsid w:val="1045758D"/>
    <w:rsid w:val="19186973"/>
    <w:rsid w:val="1F046865"/>
    <w:rsid w:val="27A342B3"/>
    <w:rsid w:val="2B342280"/>
    <w:rsid w:val="394144E6"/>
    <w:rsid w:val="3A712BA9"/>
    <w:rsid w:val="3AFB6916"/>
    <w:rsid w:val="40AD06B3"/>
    <w:rsid w:val="41F36599"/>
    <w:rsid w:val="4BEF7DD1"/>
    <w:rsid w:val="51FD2B1C"/>
    <w:rsid w:val="55894DF3"/>
    <w:rsid w:val="5A2A46CB"/>
    <w:rsid w:val="5A504131"/>
    <w:rsid w:val="5E245C84"/>
    <w:rsid w:val="5ED82947"/>
    <w:rsid w:val="66DE4873"/>
    <w:rsid w:val="6CA95923"/>
    <w:rsid w:val="6DDC1802"/>
    <w:rsid w:val="6F8A1A3C"/>
    <w:rsid w:val="73F676A0"/>
    <w:rsid w:val="74C90910"/>
    <w:rsid w:val="764C17F9"/>
    <w:rsid w:val="7AFB559C"/>
    <w:rsid w:val="7D8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2024-01-25T09:43:00Z</dcterms:created>
  <dc:creator>一半天阑</dc:creator>
  <cp:lastModifiedBy>一半天阑</cp:lastModifiedBy>
  <dcterms:modified xsi:type="dcterms:W3CDTF">2024-02-11T17:05:02Z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151C19663EAA44BBB6F08681C6C777D0_11</vt:lpwstr>
  </property>
</Properties>
</file>