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601" w:tblpY="200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2440"/>
        <w:gridCol w:w="2473"/>
        <w:gridCol w:w="10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242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Characteristics</w:t>
            </w:r>
          </w:p>
        </w:tc>
        <w:tc>
          <w:tcPr>
            <w:tcW w:w="244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Training cohort</w:t>
            </w:r>
          </w:p>
        </w:tc>
        <w:tc>
          <w:tcPr>
            <w:tcW w:w="247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External validation cohort</w:t>
            </w:r>
          </w:p>
        </w:tc>
        <w:tc>
          <w:tcPr>
            <w:tcW w:w="101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n</w:t>
            </w:r>
          </w:p>
        </w:tc>
        <w:tc>
          <w:tcPr>
            <w:tcW w:w="244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107</w:t>
            </w:r>
          </w:p>
        </w:tc>
        <w:tc>
          <w:tcPr>
            <w:tcW w:w="247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105</w:t>
            </w:r>
          </w:p>
        </w:tc>
        <w:tc>
          <w:tcPr>
            <w:tcW w:w="101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Postoperative anemia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n (%)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No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89 (42%)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79 (37.3%)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18 (8.5%)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26 (12.3%)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Age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(years)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30.8 ± 7.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31.4 ± 7.8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eight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(m)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1.6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Weight (kg)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98.5 ± 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109.7 ± 19.5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BMI (kg/m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)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6.6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Total cholesterol (mmol/l)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1.0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Triglyceride (mmol/l)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2.2 ± 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GLU (mmol/L)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6.4 ± 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2.8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HbA1c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1.4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6.2 ± 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0.841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PRL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(ng/ml)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16.0 ± 10.2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20.3 ± 10.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LH (mIU/mL)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9.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8.1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FSH (mIU/mL)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6.1 ± 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2.8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LH/FSH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1.6 ± 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1.4 ±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0.214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Estradiol (pg/mL)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71.5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89.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122.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Testosterone (pg/mL)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392.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214.7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762.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538.8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Log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(Testosterone/Estradiol)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2.7 ± 1.</w:t>
            </w:r>
            <w:r>
              <w:rPr>
                <w:rFonts w:hint="eastAsia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3.4 ± 1.3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2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Hemoglobin (g/L)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136.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9.9</w:t>
            </w:r>
          </w:p>
        </w:tc>
        <w:tc>
          <w:tcPr>
            <w:tcW w:w="247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134.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10.8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0.145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Table.1 Preoperative clinical characteristics and hormone levels of the study population</w:t>
      </w: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Y1MDY3ZTQ2ZTk4YWI1ZTFmNDJhM2Y3OTIxMDk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1671BDD"/>
    <w:rsid w:val="0591547A"/>
    <w:rsid w:val="080B2B96"/>
    <w:rsid w:val="087B41C0"/>
    <w:rsid w:val="09C119E3"/>
    <w:rsid w:val="0D5C5C66"/>
    <w:rsid w:val="13CE33F5"/>
    <w:rsid w:val="15EE4223"/>
    <w:rsid w:val="212D20A3"/>
    <w:rsid w:val="24AE34FB"/>
    <w:rsid w:val="2A0D0DB9"/>
    <w:rsid w:val="2D7220E9"/>
    <w:rsid w:val="34164C19"/>
    <w:rsid w:val="36127662"/>
    <w:rsid w:val="3F4F484B"/>
    <w:rsid w:val="4CCE3E8B"/>
    <w:rsid w:val="4F8E75E3"/>
    <w:rsid w:val="4FDC68BF"/>
    <w:rsid w:val="54790B80"/>
    <w:rsid w:val="559F2508"/>
    <w:rsid w:val="55C67DF5"/>
    <w:rsid w:val="5A1B4488"/>
    <w:rsid w:val="5ACC12DE"/>
    <w:rsid w:val="5E642298"/>
    <w:rsid w:val="60C5514D"/>
    <w:rsid w:val="7B022DCE"/>
    <w:rsid w:val="7C75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autoRedefine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autoRedefine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autoRedefine/>
    <w:qFormat/>
    <w:uiPriority w:val="1"/>
    <w:rPr>
      <w:b/>
    </w:rPr>
  </w:style>
  <w:style w:type="paragraph" w:customStyle="1" w:styleId="13">
    <w:name w:val="centered"/>
    <w:basedOn w:val="1"/>
    <w:autoRedefine/>
    <w:qFormat/>
    <w:uiPriority w:val="0"/>
    <w:pPr>
      <w:jc w:val="center"/>
    </w:pPr>
  </w:style>
  <w:style w:type="table" w:customStyle="1" w:styleId="14">
    <w:name w:val="table_template"/>
    <w:basedOn w:val="8"/>
    <w:autoRedefine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autoRedefine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autoRedefine/>
    <w:qFormat/>
    <w:uiPriority w:val="0"/>
  </w:style>
  <w:style w:type="character" w:customStyle="1" w:styleId="20">
    <w:name w:val="Texte de bulles Car"/>
    <w:basedOn w:val="11"/>
    <w:link w:val="5"/>
    <w:autoRedefine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autoRedefine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autoRedefine/>
    <w:qFormat/>
    <w:uiPriority w:val="0"/>
  </w:style>
  <w:style w:type="paragraph" w:customStyle="1" w:styleId="23">
    <w:name w:val="table title"/>
    <w:basedOn w:val="19"/>
    <w:next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一半天阑</dc:creator>
  <cp:lastModifiedBy>一半天阑</cp:lastModifiedBy>
  <dcterms:modified xsi:type="dcterms:W3CDTF">2024-01-27T12:28:41Z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A9ED1D05FA4C43FA8EE1C270393F9600_13</vt:lpwstr>
  </property>
</Properties>
</file>