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B625E" w14:textId="20006B9C" w:rsidR="000B71E1" w:rsidRDefault="000B71E1">
      <w:pPr>
        <w:jc w:val="center"/>
        <w:rPr>
          <w:rFonts w:ascii="Times New Roman" w:hAnsi="Times New Roman" w:cs="Times New Roman"/>
          <w:b/>
          <w:bCs/>
          <w:sz w:val="23"/>
          <w:szCs w:val="23"/>
        </w:rPr>
      </w:pPr>
      <w:r>
        <w:rPr>
          <w:rFonts w:ascii="Times New Roman" w:hAnsi="Times New Roman" w:cs="Times New Roman" w:hint="eastAsia"/>
          <w:b/>
          <w:bCs/>
          <w:sz w:val="23"/>
          <w:szCs w:val="23"/>
        </w:rPr>
        <w:t>Supplementary Materials</w:t>
      </w:r>
    </w:p>
    <w:p w14:paraId="18AF1101" w14:textId="75BC967D" w:rsidR="000B71E1" w:rsidRPr="000B71E1" w:rsidRDefault="000B71E1" w:rsidP="000B71E1">
      <w:pPr>
        <w:rPr>
          <w:rFonts w:ascii="Times New Roman" w:hAnsi="Times New Roman" w:cs="Times New Roman"/>
          <w:b/>
          <w:bCs/>
          <w:sz w:val="23"/>
          <w:szCs w:val="23"/>
        </w:rPr>
      </w:pPr>
      <w:r w:rsidRPr="000B71E1">
        <w:rPr>
          <w:rFonts w:ascii="Times New Roman" w:hAnsi="Times New Roman" w:cs="Times New Roman"/>
          <w:b/>
          <w:bCs/>
          <w:sz w:val="23"/>
          <w:szCs w:val="23"/>
        </w:rPr>
        <w:t>Supplementary</w:t>
      </w:r>
      <w:r w:rsidRPr="000B71E1">
        <w:rPr>
          <w:rFonts w:ascii="Times New Roman" w:hAnsi="Times New Roman" w:cs="Times New Roman" w:hint="eastAsia"/>
          <w:b/>
          <w:bCs/>
          <w:sz w:val="23"/>
          <w:szCs w:val="23"/>
        </w:rPr>
        <w:t xml:space="preserve"> Methods</w:t>
      </w:r>
    </w:p>
    <w:p w14:paraId="4F7D0172" w14:textId="1908351E" w:rsidR="000B71E1" w:rsidRPr="000B71E1" w:rsidRDefault="000B71E1" w:rsidP="000B71E1">
      <w:pPr>
        <w:rPr>
          <w:rFonts w:ascii="Times New Roman" w:hAnsi="Times New Roman" w:cs="Times New Roman"/>
          <w:b/>
          <w:bCs/>
          <w:sz w:val="23"/>
          <w:szCs w:val="23"/>
        </w:rPr>
      </w:pPr>
      <w:r w:rsidRPr="000B71E1">
        <w:rPr>
          <w:rFonts w:ascii="Times New Roman" w:hAnsi="Times New Roman" w:cs="Times New Roman" w:hint="eastAsia"/>
          <w:b/>
          <w:bCs/>
          <w:sz w:val="23"/>
          <w:szCs w:val="23"/>
        </w:rPr>
        <w:t>Supplementary Figures</w:t>
      </w:r>
    </w:p>
    <w:p w14:paraId="11624DD3" w14:textId="03504CB5" w:rsidR="000B71E1" w:rsidRPr="000B71E1" w:rsidRDefault="000B71E1" w:rsidP="000B71E1">
      <w:pPr>
        <w:rPr>
          <w:rFonts w:ascii="Times New Roman" w:hAnsi="Times New Roman"/>
          <w:color w:val="000000"/>
          <w:sz w:val="23"/>
          <w:szCs w:val="23"/>
        </w:rPr>
      </w:pPr>
      <w:r w:rsidRPr="000B71E1">
        <w:rPr>
          <w:rFonts w:ascii="Times New Roman" w:hAnsi="Times New Roman" w:hint="eastAsia"/>
          <w:color w:val="000000"/>
          <w:sz w:val="23"/>
          <w:szCs w:val="23"/>
        </w:rPr>
        <w:t xml:space="preserve">Figure S1. </w:t>
      </w:r>
      <w:r w:rsidRPr="000B71E1">
        <w:rPr>
          <w:rFonts w:ascii="Times New Roman" w:hAnsi="Times New Roman"/>
          <w:color w:val="000000"/>
          <w:sz w:val="23"/>
          <w:szCs w:val="23"/>
        </w:rPr>
        <w:t xml:space="preserve">Measurements </w:t>
      </w:r>
      <w:r w:rsidRPr="000B71E1">
        <w:rPr>
          <w:rFonts w:ascii="Times New Roman" w:hAnsi="Times New Roman" w:hint="eastAsia"/>
          <w:color w:val="000000"/>
          <w:sz w:val="23"/>
          <w:szCs w:val="23"/>
        </w:rPr>
        <w:t xml:space="preserve">in 7 </w:t>
      </w:r>
      <w:r w:rsidRPr="000B71E1">
        <w:rPr>
          <w:rFonts w:ascii="Times New Roman" w:hAnsi="Times New Roman"/>
          <w:color w:val="000000"/>
          <w:sz w:val="23"/>
          <w:szCs w:val="23"/>
        </w:rPr>
        <w:t>participants</w:t>
      </w:r>
      <w:r w:rsidRPr="000B71E1">
        <w:rPr>
          <w:rFonts w:ascii="Times New Roman" w:hAnsi="Times New Roman" w:hint="eastAsia"/>
          <w:color w:val="000000"/>
          <w:sz w:val="23"/>
          <w:szCs w:val="23"/>
        </w:rPr>
        <w:t xml:space="preserve"> with BCRL</w:t>
      </w:r>
      <w:r w:rsidRPr="000B71E1">
        <w:rPr>
          <w:rFonts w:ascii="Times New Roman" w:hAnsi="Times New Roman"/>
          <w:color w:val="000000"/>
          <w:sz w:val="23"/>
          <w:szCs w:val="23"/>
        </w:rPr>
        <w:t xml:space="preserve"> at baseline (week 0) and post-intervention (week 10</w:t>
      </w:r>
      <w:r w:rsidRPr="000B71E1">
        <w:rPr>
          <w:rFonts w:ascii="Times New Roman" w:hAnsi="Times New Roman" w:hint="eastAsia"/>
          <w:color w:val="000000"/>
          <w:sz w:val="23"/>
          <w:szCs w:val="23"/>
        </w:rPr>
        <w:t>) in the Pilates group.</w:t>
      </w:r>
    </w:p>
    <w:p w14:paraId="09308E58" w14:textId="77777777" w:rsidR="000B71E1" w:rsidRPr="000B71E1" w:rsidRDefault="000B71E1" w:rsidP="000B71E1">
      <w:pPr>
        <w:pStyle w:val="a3"/>
        <w:rPr>
          <w:rFonts w:ascii="Times New Roman" w:eastAsia="等线" w:hAnsi="Times New Roman"/>
          <w:color w:val="000000"/>
          <w:sz w:val="23"/>
          <w:szCs w:val="23"/>
        </w:rPr>
      </w:pPr>
      <w:r w:rsidRPr="000B71E1">
        <w:rPr>
          <w:rFonts w:ascii="Times New Roman" w:hAnsi="Times New Roman" w:hint="eastAsia"/>
          <w:color w:val="000000"/>
          <w:sz w:val="23"/>
          <w:szCs w:val="23"/>
        </w:rPr>
        <w:t xml:space="preserve">Figure S2. </w:t>
      </w:r>
      <w:r w:rsidRPr="000B71E1">
        <w:rPr>
          <w:rFonts w:ascii="Times New Roman" w:hAnsi="Times New Roman"/>
          <w:color w:val="000000"/>
          <w:sz w:val="23"/>
          <w:szCs w:val="23"/>
        </w:rPr>
        <w:t xml:space="preserve">Measurements </w:t>
      </w:r>
      <w:r w:rsidRPr="000B71E1">
        <w:rPr>
          <w:rFonts w:ascii="Times New Roman" w:hAnsi="Times New Roman" w:hint="eastAsia"/>
          <w:color w:val="000000"/>
          <w:sz w:val="23"/>
          <w:szCs w:val="23"/>
        </w:rPr>
        <w:t xml:space="preserve">in 7 </w:t>
      </w:r>
      <w:r w:rsidRPr="000B71E1">
        <w:rPr>
          <w:rFonts w:ascii="Times New Roman" w:hAnsi="Times New Roman"/>
          <w:color w:val="000000"/>
          <w:sz w:val="23"/>
          <w:szCs w:val="23"/>
        </w:rPr>
        <w:t>participants</w:t>
      </w:r>
      <w:r w:rsidRPr="000B71E1">
        <w:rPr>
          <w:rFonts w:ascii="Times New Roman" w:hAnsi="Times New Roman" w:hint="eastAsia"/>
          <w:color w:val="000000"/>
          <w:sz w:val="23"/>
          <w:szCs w:val="23"/>
        </w:rPr>
        <w:t xml:space="preserve"> with BCRL</w:t>
      </w:r>
      <w:r w:rsidRPr="000B71E1">
        <w:rPr>
          <w:rFonts w:ascii="Times New Roman" w:hAnsi="Times New Roman"/>
          <w:color w:val="000000"/>
          <w:sz w:val="23"/>
          <w:szCs w:val="23"/>
        </w:rPr>
        <w:t xml:space="preserve"> at baseline (week 0) and post-intervention (week 10</w:t>
      </w:r>
      <w:r w:rsidRPr="000B71E1">
        <w:rPr>
          <w:rFonts w:ascii="Times New Roman" w:hAnsi="Times New Roman" w:hint="eastAsia"/>
          <w:color w:val="000000"/>
          <w:sz w:val="23"/>
          <w:szCs w:val="23"/>
        </w:rPr>
        <w:t>) in the complex exercise group.</w:t>
      </w:r>
    </w:p>
    <w:p w14:paraId="2419B48F" w14:textId="77777777" w:rsidR="000B71E1" w:rsidRPr="000B71E1" w:rsidRDefault="000B71E1" w:rsidP="000B71E1">
      <w:pPr>
        <w:rPr>
          <w:rFonts w:ascii="Times New Roman" w:hAnsi="Times New Roman" w:cs="Times New Roman"/>
          <w:b/>
          <w:bCs/>
          <w:sz w:val="23"/>
          <w:szCs w:val="23"/>
        </w:rPr>
      </w:pPr>
    </w:p>
    <w:p w14:paraId="23586B10" w14:textId="77777777" w:rsidR="000B71E1" w:rsidRDefault="000B71E1" w:rsidP="000B71E1">
      <w:pPr>
        <w:widowControl/>
        <w:spacing w:after="0" w:line="240" w:lineRule="auto"/>
        <w:rPr>
          <w:rFonts w:ascii="Times New Roman" w:hAnsi="Times New Roman" w:cs="Times New Roman"/>
          <w:b/>
          <w:bCs/>
          <w:sz w:val="23"/>
          <w:szCs w:val="23"/>
        </w:rPr>
      </w:pPr>
      <w:r>
        <w:rPr>
          <w:rFonts w:ascii="Times New Roman" w:hAnsi="Times New Roman" w:cs="Times New Roman"/>
          <w:b/>
          <w:bCs/>
          <w:sz w:val="23"/>
          <w:szCs w:val="23"/>
        </w:rPr>
        <w:br w:type="page"/>
      </w:r>
    </w:p>
    <w:p w14:paraId="6FC8F7ED" w14:textId="3179A915" w:rsidR="00DC1A21" w:rsidRDefault="00325490">
      <w:pPr>
        <w:jc w:val="center"/>
        <w:rPr>
          <w:rFonts w:ascii="Times New Roman" w:hAnsi="Times New Roman" w:cs="Times New Roman"/>
          <w:b/>
          <w:bCs/>
          <w:sz w:val="23"/>
          <w:szCs w:val="23"/>
        </w:rPr>
      </w:pPr>
      <w:r>
        <w:rPr>
          <w:rFonts w:ascii="Times New Roman" w:hAnsi="Times New Roman" w:cs="Times New Roman"/>
          <w:b/>
          <w:bCs/>
          <w:sz w:val="23"/>
          <w:szCs w:val="23"/>
        </w:rPr>
        <w:lastRenderedPageBreak/>
        <w:t>Supplementary Methods</w:t>
      </w:r>
    </w:p>
    <w:p w14:paraId="6FC8F7EE" w14:textId="77777777" w:rsidR="00DC1A21" w:rsidRDefault="00325490">
      <w:pPr>
        <w:jc w:val="both"/>
        <w:rPr>
          <w:rFonts w:ascii="Times New Roman" w:hAnsi="Times New Roman" w:cs="Times New Roman"/>
          <w:sz w:val="23"/>
          <w:szCs w:val="23"/>
        </w:rPr>
      </w:pPr>
      <w:r>
        <w:rPr>
          <w:rFonts w:ascii="Times New Roman" w:hAnsi="Times New Roman" w:cs="Times New Roman"/>
          <w:sz w:val="23"/>
          <w:szCs w:val="23"/>
        </w:rPr>
        <w:t xml:space="preserve">Baseline and follow-up evaluations were performed remotely using the Zoom platform with live supervision by members of the research team. Quality of life (QoL) was measured using a self-administered questionnaire distributed to participants by email prior to the virtual assessment session. Lymphoedema severity was subsequently evaluated, followed by </w:t>
      </w:r>
      <w:r>
        <w:rPr>
          <w:rFonts w:ascii="Times New Roman" w:hAnsi="Times New Roman" w:cs="Times New Roman" w:hint="eastAsia"/>
          <w:sz w:val="23"/>
          <w:szCs w:val="23"/>
        </w:rPr>
        <w:t>mobility</w:t>
      </w:r>
      <w:r>
        <w:rPr>
          <w:rFonts w:ascii="Times New Roman" w:hAnsi="Times New Roman" w:cs="Times New Roman"/>
          <w:sz w:val="23"/>
          <w:szCs w:val="23"/>
        </w:rPr>
        <w:t xml:space="preserve"> assessments. Detailed descriptions of all assessment procedures are provided in the following.</w:t>
      </w:r>
    </w:p>
    <w:p w14:paraId="6FC8F7EF" w14:textId="38D2A559" w:rsidR="00DC1A21" w:rsidRDefault="000B71E1">
      <w:pPr>
        <w:jc w:val="both"/>
        <w:rPr>
          <w:rFonts w:ascii="Times New Roman" w:hAnsi="Times New Roman" w:cs="Times New Roman"/>
          <w:b/>
          <w:bCs/>
          <w:sz w:val="23"/>
          <w:szCs w:val="23"/>
        </w:rPr>
      </w:pPr>
      <w:r>
        <w:rPr>
          <w:rFonts w:ascii="Times New Roman" w:hAnsi="Times New Roman" w:cs="Times New Roman" w:hint="eastAsia"/>
          <w:b/>
          <w:bCs/>
          <w:sz w:val="23"/>
          <w:szCs w:val="23"/>
        </w:rPr>
        <w:t>QoL</w:t>
      </w:r>
      <w:r w:rsidR="00325490">
        <w:rPr>
          <w:rFonts w:ascii="Times New Roman" w:hAnsi="Times New Roman" w:cs="Times New Roman" w:hint="eastAsia"/>
          <w:b/>
          <w:bCs/>
          <w:sz w:val="23"/>
          <w:szCs w:val="23"/>
        </w:rPr>
        <w:t xml:space="preserve"> assessment</w:t>
      </w:r>
    </w:p>
    <w:p w14:paraId="6FC8F7F0" w14:textId="66E82F58" w:rsidR="00DC1A21" w:rsidRDefault="00325490">
      <w:pPr>
        <w:jc w:val="both"/>
        <w:rPr>
          <w:rFonts w:ascii="Times New Roman" w:hAnsi="Times New Roman"/>
          <w:color w:val="000000"/>
          <w:sz w:val="23"/>
          <w:szCs w:val="23"/>
        </w:rPr>
      </w:pPr>
      <w:r>
        <w:rPr>
          <w:rFonts w:ascii="Times New Roman" w:hAnsi="Times New Roman" w:hint="eastAsia"/>
          <w:color w:val="000000"/>
          <w:sz w:val="23"/>
          <w:szCs w:val="23"/>
        </w:rPr>
        <w:t xml:space="preserve">The RAND 36-Item Health Survey, also known as the 36-Item Short Form Health Survey (SF-36) is a validated and reliable questionnaire designed to measure self-perceived physical and mental health status </w:t>
      </w:r>
      <w:sdt>
        <w:sdtPr>
          <w:rPr>
            <w:rFonts w:ascii="Times New Roman" w:hAnsi="Times New Roman" w:cs="Times New Roman" w:hint="eastAsia"/>
            <w:color w:val="000000"/>
            <w:sz w:val="23"/>
          </w:rPr>
          <w:tag w:val="MENDELEY_CITATION_v3_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"/>
          <w:id w:val="660655046"/>
        </w:sdtPr>
        <w:sdtEndPr/>
        <w:sdtContent>
          <w:r w:rsidR="000C2263" w:rsidRPr="000C2263">
            <w:rPr>
              <w:rFonts w:ascii="Times New Roman" w:hAnsi="Times New Roman" w:cs="Times New Roman"/>
              <w:color w:val="000000"/>
              <w:sz w:val="23"/>
              <w:szCs w:val="23"/>
            </w:rPr>
            <w:t>[1]</w:t>
          </w:r>
        </w:sdtContent>
      </w:sdt>
      <w:r>
        <w:rPr>
          <w:rFonts w:ascii="Times New Roman" w:hAnsi="Times New Roman" w:hint="eastAsia"/>
          <w:color w:val="000000"/>
          <w:sz w:val="23"/>
          <w:szCs w:val="23"/>
        </w:rPr>
        <w:t>. The SF-36 evaluates eight health domains</w:t>
      </w:r>
      <w:r>
        <w:rPr>
          <w:rFonts w:ascii="Times New Roman" w:hAnsi="Times New Roman" w:hint="eastAsia"/>
          <w:color w:val="000000"/>
          <w:sz w:val="23"/>
          <w:szCs w:val="23"/>
          <w:lang w:val="en-US"/>
        </w:rPr>
        <w:t xml:space="preserve">. </w:t>
      </w:r>
      <w:r>
        <w:rPr>
          <w:rFonts w:ascii="Times New Roman" w:hAnsi="Times New Roman" w:hint="eastAsia"/>
          <w:color w:val="000000"/>
          <w:sz w:val="23"/>
          <w:szCs w:val="23"/>
        </w:rPr>
        <w:t xml:space="preserve">According to the SF-36 official scoring manual, questionnaire items were scored and summed according to the </w:t>
      </w:r>
      <w:r>
        <w:rPr>
          <w:rFonts w:ascii="Times New Roman" w:hAnsi="Times New Roman"/>
          <w:color w:val="000000"/>
          <w:sz w:val="23"/>
          <w:szCs w:val="23"/>
        </w:rPr>
        <w:t>instructions and</w:t>
      </w:r>
      <w:r>
        <w:rPr>
          <w:rFonts w:ascii="Times New Roman" w:hAnsi="Times New Roman" w:hint="eastAsia"/>
          <w:color w:val="000000"/>
          <w:sz w:val="23"/>
          <w:szCs w:val="23"/>
        </w:rPr>
        <w:t xml:space="preserve"> then transformed to a 0</w:t>
      </w:r>
      <w:r>
        <w:rPr>
          <w:rFonts w:hint="eastAsia"/>
          <w:color w:val="000000"/>
          <w:sz w:val="23"/>
          <w:szCs w:val="23"/>
        </w:rPr>
        <w:t>–</w:t>
      </w:r>
      <w:r>
        <w:rPr>
          <w:rFonts w:ascii="Times New Roman" w:hAnsi="Times New Roman" w:hint="eastAsia"/>
          <w:color w:val="000000"/>
          <w:sz w:val="23"/>
          <w:szCs w:val="23"/>
        </w:rPr>
        <w:t xml:space="preserve">100 scale for each domain. For interpretation, raw scores in </w:t>
      </w:r>
      <w:r>
        <w:rPr>
          <w:rFonts w:ascii="Times New Roman" w:hAnsi="Times New Roman"/>
          <w:color w:val="000000"/>
          <w:sz w:val="23"/>
          <w:szCs w:val="23"/>
        </w:rPr>
        <w:t>eight SF-36 domains</w:t>
      </w:r>
      <w:r>
        <w:rPr>
          <w:rFonts w:ascii="Times New Roman" w:hAnsi="Times New Roman" w:hint="eastAsia"/>
          <w:color w:val="000000"/>
          <w:sz w:val="23"/>
          <w:szCs w:val="23"/>
        </w:rPr>
        <w:t xml:space="preserve"> were converted to norm-based scores (NBS). </w:t>
      </w:r>
      <w:r>
        <w:rPr>
          <w:rFonts w:ascii="Times New Roman" w:hAnsi="Times New Roman"/>
          <w:color w:val="000000"/>
          <w:sz w:val="23"/>
          <w:szCs w:val="23"/>
        </w:rPr>
        <w:t>The Health Change item, however, was analysed as a raw score because it is not included in the norm-based scoring system.</w:t>
      </w:r>
      <w:r>
        <w:rPr>
          <w:rFonts w:ascii="Times New Roman" w:hAnsi="Times New Roman" w:hint="eastAsia"/>
          <w:color w:val="000000"/>
          <w:sz w:val="23"/>
          <w:szCs w:val="23"/>
        </w:rPr>
        <w:t xml:space="preserve"> Normalization was performed using U.S. population values </w:t>
      </w:r>
      <w:sdt>
        <w:sdtPr>
          <w:rPr>
            <w:rFonts w:ascii="Times New Roman" w:hAnsi="Times New Roman" w:cs="Times New Roman" w:hint="eastAsia"/>
            <w:color w:val="000000"/>
            <w:sz w:val="23"/>
          </w:rPr>
          <w:tag w:val="MENDELEY_CITATION_v3_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"/>
          <w:id w:val="1273747322"/>
        </w:sdtPr>
        <w:sdtEndPr/>
        <w:sdtContent>
          <w:r w:rsidR="000C2263" w:rsidRPr="000C2263">
            <w:rPr>
              <w:rFonts w:ascii="Times New Roman" w:hAnsi="Times New Roman" w:cs="Times New Roman"/>
              <w:color w:val="000000"/>
              <w:sz w:val="23"/>
              <w:szCs w:val="23"/>
            </w:rPr>
            <w:t>[2]</w:t>
          </w:r>
        </w:sdtContent>
      </w:sdt>
      <w:r>
        <w:rPr>
          <w:rFonts w:ascii="Times New Roman" w:hAnsi="Times New Roman" w:hint="eastAsia"/>
          <w:color w:val="000000"/>
          <w:sz w:val="23"/>
          <w:szCs w:val="23"/>
        </w:rPr>
        <w:t xml:space="preserve">, with the mean set at 50 and the standard deviation (SD) at 10 </w:t>
      </w:r>
      <w:sdt>
        <w:sdtPr>
          <w:rPr>
            <w:rFonts w:ascii="Times New Roman" w:hAnsi="Times New Roman" w:cs="Times New Roman" w:hint="eastAsia"/>
            <w:color w:val="000000"/>
            <w:sz w:val="23"/>
          </w:rPr>
          <w:tag w:val="MENDELEY_CITATION_v3_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"/>
          <w:id w:val="-94175477"/>
        </w:sdtPr>
        <w:sdtEndPr/>
        <w:sdtContent>
          <w:r w:rsidR="000C2263" w:rsidRPr="000C2263">
            <w:rPr>
              <w:rFonts w:ascii="Times New Roman" w:hAnsi="Times New Roman" w:cs="Times New Roman"/>
              <w:color w:val="000000"/>
              <w:sz w:val="23"/>
              <w:szCs w:val="23"/>
            </w:rPr>
            <w:t>[3]</w:t>
          </w:r>
        </w:sdtContent>
      </w:sdt>
      <w:r>
        <w:rPr>
          <w:rFonts w:ascii="Times New Roman" w:hAnsi="Times New Roman" w:hint="eastAsia"/>
          <w:color w:val="000000"/>
          <w:sz w:val="23"/>
          <w:szCs w:val="23"/>
        </w:rPr>
        <w:t>, as shown in the formula below:</w:t>
      </w:r>
    </w:p>
    <w:p w14:paraId="6FC8F7F1" w14:textId="77777777" w:rsidR="00DC1A21" w:rsidRDefault="00325490">
      <w:pPr>
        <w:jc w:val="center"/>
        <w:rPr>
          <w:rFonts w:ascii="Times New Roman" w:hAnsi="Times New Roman"/>
          <w:color w:val="000000"/>
          <w:sz w:val="23"/>
          <w:szCs w:val="23"/>
        </w:rPr>
      </w:pPr>
      <w:r>
        <w:rPr>
          <w:rFonts w:hint="eastAsia"/>
          <w:noProof/>
        </w:rPr>
        <w:drawing>
          <wp:inline distT="0" distB="0" distL="0" distR="0" wp14:anchorId="6FC8F828" wp14:editId="6FC8F829">
            <wp:extent cx="1610360" cy="389890"/>
            <wp:effectExtent l="0" t="0" r="8890" b="0"/>
            <wp:docPr id="950119091"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19091" name="图片 1" descr="卡通人物&#10;&#10;AI 生成的内容可能不正确。"/>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610360" cy="389890"/>
                    </a:xfrm>
                    <a:prstGeom prst="rect">
                      <a:avLst/>
                    </a:prstGeom>
                    <a:noFill/>
                    <a:ln>
                      <a:noFill/>
                    </a:ln>
                  </pic:spPr>
                </pic:pic>
              </a:graphicData>
            </a:graphic>
          </wp:inline>
        </w:drawing>
      </w:r>
    </w:p>
    <w:p w14:paraId="6FC8F7F2" w14:textId="70CECDE9" w:rsidR="00DC1A21" w:rsidRDefault="00325490">
      <w:pPr>
        <w:jc w:val="both"/>
        <w:rPr>
          <w:rFonts w:ascii="Times New Roman" w:hAnsi="Times New Roman"/>
          <w:color w:val="000000"/>
          <w:sz w:val="23"/>
          <w:szCs w:val="23"/>
        </w:rPr>
      </w:pPr>
      <w:r>
        <w:rPr>
          <w:rFonts w:ascii="Times New Roman" w:hAnsi="Times New Roman" w:hint="eastAsia"/>
          <w:color w:val="000000"/>
          <w:sz w:val="23"/>
          <w:szCs w:val="23"/>
        </w:rPr>
        <w:t xml:space="preserve">where </w:t>
      </w:r>
      <w:r>
        <w:rPr>
          <w:rFonts w:ascii="Cambria Math" w:hAnsi="Cambria Math" w:cs="Cambria Math"/>
          <w:color w:val="000000"/>
          <w:sz w:val="23"/>
          <w:szCs w:val="23"/>
        </w:rPr>
        <w:t>𝑋</w:t>
      </w:r>
      <w:r>
        <w:rPr>
          <w:rFonts w:ascii="Times New Roman" w:hAnsi="Times New Roman" w:hint="eastAsia"/>
          <w:color w:val="000000"/>
          <w:sz w:val="23"/>
          <w:szCs w:val="23"/>
        </w:rPr>
        <w:t xml:space="preserve"> is the participant</w:t>
      </w:r>
      <w:r>
        <w:rPr>
          <w:rFonts w:ascii="Times New Roman" w:hAnsi="Times New Roman"/>
          <w:color w:val="000000"/>
          <w:sz w:val="23"/>
          <w:szCs w:val="23"/>
        </w:rPr>
        <w:t>’</w:t>
      </w:r>
      <w:r>
        <w:rPr>
          <w:rFonts w:ascii="Times New Roman" w:hAnsi="Times New Roman" w:hint="eastAsia"/>
          <w:color w:val="000000"/>
          <w:sz w:val="23"/>
          <w:szCs w:val="23"/>
        </w:rPr>
        <w:t xml:space="preserve">s raw domain score, </w:t>
      </w:r>
      <w:r>
        <w:rPr>
          <w:rFonts w:ascii="Cambria Math" w:hAnsi="Cambria Math" w:cs="Cambria Math"/>
          <w:color w:val="000000"/>
          <w:sz w:val="23"/>
          <w:szCs w:val="23"/>
        </w:rPr>
        <w:t>𝜇</w:t>
      </w:r>
      <w:r>
        <w:rPr>
          <w:rFonts w:ascii="Times New Roman" w:hAnsi="Times New Roman" w:hint="eastAsia"/>
          <w:color w:val="000000"/>
          <w:sz w:val="23"/>
          <w:szCs w:val="23"/>
        </w:rPr>
        <w:t xml:space="preserve"> is the U.S. population mean for the </w:t>
      </w:r>
      <w:r>
        <w:rPr>
          <w:rFonts w:ascii="Times New Roman" w:hAnsi="Times New Roman"/>
          <w:color w:val="000000"/>
          <w:sz w:val="23"/>
          <w:szCs w:val="23"/>
        </w:rPr>
        <w:t>specific</w:t>
      </w:r>
      <w:r>
        <w:rPr>
          <w:rFonts w:ascii="Times New Roman" w:hAnsi="Times New Roman" w:hint="eastAsia"/>
          <w:color w:val="000000"/>
          <w:sz w:val="23"/>
          <w:szCs w:val="23"/>
        </w:rPr>
        <w:t xml:space="preserve"> domain, and </w:t>
      </w:r>
      <w:r>
        <w:rPr>
          <w:rFonts w:ascii="Cambria Math" w:hAnsi="Cambria Math" w:cs="Cambria Math"/>
          <w:color w:val="000000"/>
          <w:sz w:val="23"/>
          <w:szCs w:val="23"/>
        </w:rPr>
        <w:t>𝜎</w:t>
      </w:r>
      <w:r>
        <w:rPr>
          <w:rFonts w:ascii="Times New Roman" w:hAnsi="Times New Roman" w:hint="eastAsia"/>
          <w:color w:val="000000"/>
          <w:sz w:val="23"/>
          <w:szCs w:val="23"/>
        </w:rPr>
        <w:t xml:space="preserve"> is the U.S. population SD for that domain. Higher scores indicate better health status, and an improvement of three or more norm-based points is generally considered clinically meaningful </w:t>
      </w:r>
      <w:sdt>
        <w:sdtPr>
          <w:rPr>
            <w:rFonts w:ascii="Times New Roman" w:hAnsi="Times New Roman" w:cs="Times New Roman" w:hint="eastAsia"/>
            <w:color w:val="000000"/>
            <w:sz w:val="23"/>
          </w:rPr>
          <w:tag w:val="MENDELEY_CITATION_v3_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"/>
          <w:id w:val="1738512207"/>
        </w:sdtPr>
        <w:sdtEndPr/>
        <w:sdtContent>
          <w:r w:rsidR="000C2263" w:rsidRPr="000C2263">
            <w:rPr>
              <w:rFonts w:ascii="Times New Roman" w:hAnsi="Times New Roman" w:cs="Times New Roman"/>
              <w:color w:val="000000"/>
              <w:sz w:val="23"/>
              <w:szCs w:val="23"/>
            </w:rPr>
            <w:t>[4]</w:t>
          </w:r>
        </w:sdtContent>
      </w:sdt>
      <w:r>
        <w:rPr>
          <w:rFonts w:ascii="Times New Roman" w:hAnsi="Times New Roman" w:hint="eastAsia"/>
          <w:color w:val="000000"/>
          <w:sz w:val="23"/>
          <w:szCs w:val="23"/>
        </w:rPr>
        <w:t xml:space="preserve">. </w:t>
      </w:r>
      <w:bookmarkStart w:id="0" w:name="_Ref218696692"/>
      <w:bookmarkEnd w:id="0"/>
    </w:p>
    <w:p w14:paraId="6FC8F7F3" w14:textId="77777777" w:rsidR="00DC1A21" w:rsidRDefault="00325490">
      <w:pPr>
        <w:jc w:val="both"/>
        <w:rPr>
          <w:rFonts w:ascii="Times New Roman" w:hAnsi="Times New Roman" w:cs="Times New Roman"/>
          <w:b/>
          <w:bCs/>
          <w:sz w:val="23"/>
          <w:szCs w:val="23"/>
        </w:rPr>
      </w:pPr>
      <w:r>
        <w:rPr>
          <w:rFonts w:ascii="Times New Roman" w:hAnsi="Times New Roman" w:cs="Times New Roman" w:hint="eastAsia"/>
          <w:b/>
          <w:bCs/>
          <w:sz w:val="23"/>
          <w:szCs w:val="23"/>
        </w:rPr>
        <w:t>Lymphoedema severity measurements</w:t>
      </w:r>
    </w:p>
    <w:p w14:paraId="6FC8F7F4" w14:textId="77777777" w:rsidR="00DC1A21" w:rsidRDefault="00325490">
      <w:pPr>
        <w:jc w:val="both"/>
        <w:rPr>
          <w:rFonts w:ascii="Times New Roman" w:hAnsi="Times New Roman" w:cs="Times New Roman"/>
          <w:sz w:val="23"/>
          <w:szCs w:val="23"/>
        </w:rPr>
      </w:pPr>
      <w:r>
        <w:rPr>
          <w:rFonts w:ascii="Times New Roman" w:hAnsi="Times New Roman" w:cs="Times New Roman" w:hint="eastAsia"/>
          <w:sz w:val="23"/>
          <w:szCs w:val="23"/>
        </w:rPr>
        <w:t>In this study, lymphoedema severity was assessed using circumferential measurements of the limbs with a flexible, non-stretchable tape. Participants were instructed to remove any compression garments before measurements. Assessments were performed on both the affected and unaffected limbs, with predefined landmarks marked on the skin to ensure consistency across repeated sessions. The tape was applied snugly against the skin without compressing the underlying tissue, as excessive pressure could result in underestimation of limb circumference. Two measurements were recorded at each site, and the average was used for analysis. If the two readings differed by more than 1 cm, a third measurement was taken to reduce technical error.</w:t>
      </w:r>
    </w:p>
    <w:p w14:paraId="6FC8F7F5" w14:textId="77777777" w:rsidR="00DC1A21" w:rsidRDefault="00325490">
      <w:pPr>
        <w:jc w:val="both"/>
        <w:rPr>
          <w:rFonts w:ascii="Times New Roman" w:hAnsi="Times New Roman" w:cs="Times New Roman"/>
          <w:sz w:val="23"/>
          <w:szCs w:val="23"/>
        </w:rPr>
      </w:pPr>
      <w:r>
        <w:rPr>
          <w:rFonts w:ascii="Times New Roman" w:hAnsi="Times New Roman" w:cs="Times New Roman" w:hint="eastAsia"/>
          <w:sz w:val="23"/>
          <w:szCs w:val="23"/>
        </w:rPr>
        <w:lastRenderedPageBreak/>
        <w:t>Measurements were conducted with the participant seated, the arm abducted and pronated so that the palm faced downward. The entire arm was supported on a stable, flat surface, with the proximal end of the support aligned with the anterior axillary fold. Circumferential measurements were obtained at three locations: (1) the wrist, at the level of the radial and ulnar styloid processes; (2) 10 cm distal to the olecranon process (below the elbow); and (3) 15 cm proximal to the olecranon process (above the elbow).</w:t>
      </w:r>
    </w:p>
    <w:p w14:paraId="6FC8F7F6" w14:textId="77777777" w:rsidR="00DC1A21" w:rsidRDefault="00325490">
      <w:pPr>
        <w:jc w:val="both"/>
        <w:rPr>
          <w:rFonts w:ascii="Times New Roman" w:hAnsi="Times New Roman" w:cs="Times New Roman"/>
          <w:b/>
          <w:bCs/>
          <w:sz w:val="23"/>
          <w:szCs w:val="23"/>
        </w:rPr>
      </w:pPr>
      <w:r>
        <w:rPr>
          <w:rFonts w:ascii="Times New Roman" w:hAnsi="Times New Roman" w:cs="Times New Roman" w:hint="eastAsia"/>
          <w:b/>
          <w:bCs/>
          <w:sz w:val="23"/>
          <w:szCs w:val="23"/>
        </w:rPr>
        <w:t>Anthropometric measurements</w:t>
      </w:r>
    </w:p>
    <w:p w14:paraId="6FC8F7F7" w14:textId="77777777" w:rsidR="00DC1A21" w:rsidRDefault="00325490">
      <w:pPr>
        <w:jc w:val="both"/>
        <w:rPr>
          <w:rFonts w:ascii="Times New Roman" w:hAnsi="Times New Roman" w:cs="Times New Roman"/>
          <w:sz w:val="23"/>
          <w:szCs w:val="23"/>
        </w:rPr>
      </w:pPr>
      <w:r>
        <w:rPr>
          <w:rFonts w:ascii="Times New Roman" w:hAnsi="Times New Roman" w:cs="Times New Roman"/>
          <w:sz w:val="23"/>
          <w:szCs w:val="23"/>
        </w:rPr>
        <w:t>All anthropometric measurements were performed twice, and the mean value was used for analysis. If the two trials differed by more than 10%, a technical error was assumed, and the measurement was repeated unless otherwise specified.</w:t>
      </w:r>
    </w:p>
    <w:p w14:paraId="6FC8F7F8" w14:textId="77777777" w:rsidR="00DC1A21" w:rsidRDefault="00325490">
      <w:pPr>
        <w:jc w:val="both"/>
        <w:rPr>
          <w:rFonts w:ascii="Times New Roman" w:hAnsi="Times New Roman" w:cs="Times New Roman"/>
          <w:sz w:val="23"/>
          <w:szCs w:val="23"/>
        </w:rPr>
      </w:pPr>
      <w:r>
        <w:rPr>
          <w:rFonts w:ascii="Times New Roman" w:hAnsi="Times New Roman" w:cs="Times New Roman" w:hint="eastAsia"/>
          <w:b/>
          <w:bCs/>
          <w:sz w:val="23"/>
          <w:szCs w:val="23"/>
        </w:rPr>
        <w:t xml:space="preserve">Height and weight: </w:t>
      </w:r>
      <w:r>
        <w:rPr>
          <w:rFonts w:ascii="Times New Roman" w:hAnsi="Times New Roman" w:cs="Times New Roman" w:hint="eastAsia"/>
          <w:sz w:val="23"/>
          <w:szCs w:val="23"/>
        </w:rPr>
        <w:t>Height (without shoes) and weight were self-reported by participants</w:t>
      </w:r>
    </w:p>
    <w:p w14:paraId="6FC8F7F9" w14:textId="52B16B55" w:rsidR="00DC1A21" w:rsidRDefault="00325490">
      <w:pPr>
        <w:rPr>
          <w:rFonts w:ascii="Times New Roman" w:hAnsi="Times New Roman" w:cs="Times New Roman"/>
          <w:color w:val="000000"/>
          <w:sz w:val="23"/>
          <w:szCs w:val="23"/>
        </w:rPr>
      </w:pPr>
      <w:r>
        <w:rPr>
          <w:rFonts w:ascii="Times New Roman" w:hAnsi="Times New Roman" w:cs="Times New Roman" w:hint="eastAsia"/>
          <w:b/>
          <w:bCs/>
          <w:color w:val="000000"/>
          <w:sz w:val="23"/>
          <w:szCs w:val="23"/>
        </w:rPr>
        <w:t xml:space="preserve">BMI: </w:t>
      </w:r>
      <w:r>
        <w:rPr>
          <w:rFonts w:ascii="Times New Roman" w:hAnsi="Times New Roman" w:cs="Times New Roman" w:hint="eastAsia"/>
          <w:color w:val="000000"/>
          <w:sz w:val="23"/>
          <w:szCs w:val="23"/>
        </w:rPr>
        <w:t xml:space="preserve">BMI was calculated </w:t>
      </w:r>
      <w:r>
        <w:rPr>
          <w:rFonts w:ascii="Times New Roman" w:hAnsi="Times New Roman" w:cs="Times New Roman"/>
          <w:color w:val="000000"/>
          <w:sz w:val="23"/>
          <w:szCs w:val="23"/>
        </w:rPr>
        <w:t>using the standard formula</w:t>
      </w:r>
      <w:r w:rsidR="0059464B">
        <w:rPr>
          <w:rFonts w:ascii="Times New Roman" w:hAnsi="Times New Roman" w:cs="Times New Roman" w:hint="eastAsia"/>
          <w:color w:val="000000"/>
          <w:sz w:val="23"/>
          <w:szCs w:val="23"/>
        </w:rPr>
        <w:t xml:space="preserve"> </w:t>
      </w:r>
      <w:sdt>
        <w:sdtPr>
          <w:rPr>
            <w:rFonts w:ascii="Times New Roman" w:hAnsi="Times New Roman" w:cs="Times New Roman" w:hint="eastAsia"/>
            <w:color w:val="000000"/>
            <w:sz w:val="23"/>
            <w:szCs w:val="23"/>
          </w:rPr>
          <w:tag w:val="MENDELEY_CITATION_v3_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"/>
          <w:id w:val="-1215417297"/>
          <w:placeholder>
            <w:docPart w:val="DefaultPlaceholder_-1854013440"/>
          </w:placeholder>
        </w:sdtPr>
        <w:sdtContent>
          <w:r w:rsidR="000C2263" w:rsidRPr="000C2263">
            <w:rPr>
              <w:rFonts w:ascii="Times New Roman" w:hAnsi="Times New Roman" w:cs="Times New Roman"/>
              <w:color w:val="000000"/>
              <w:sz w:val="23"/>
              <w:szCs w:val="23"/>
            </w:rPr>
            <w:t>[5]</w:t>
          </w:r>
        </w:sdtContent>
      </w:sdt>
      <w:r>
        <w:rPr>
          <w:rFonts w:ascii="Times New Roman" w:hAnsi="Times New Roman" w:cs="Times New Roman" w:hint="eastAsia"/>
          <w:color w:val="000000"/>
          <w:sz w:val="23"/>
          <w:szCs w:val="23"/>
        </w:rPr>
        <w:t xml:space="preserve">: </w:t>
      </w:r>
    </w:p>
    <w:p w14:paraId="6FC8F7FA" w14:textId="77777777" w:rsidR="00DC1A21" w:rsidRDefault="00325490">
      <w:pPr>
        <w:rPr>
          <w:rFonts w:ascii="Times New Roman" w:hAnsi="Times New Roman" w:cs="Times New Roman"/>
          <w:color w:val="000000"/>
          <w:sz w:val="23"/>
          <w:szCs w:val="23"/>
        </w:rPr>
      </w:pPr>
      <m:oMathPara>
        <m:oMath>
          <m:r>
            <m:rPr>
              <m:sty m:val="p"/>
            </m:rPr>
            <w:rPr>
              <w:rFonts w:ascii="Cambria Math" w:hAnsi="Cambria Math" w:cs="Times New Roman"/>
              <w:color w:val="000000"/>
              <w:sz w:val="23"/>
              <w:szCs w:val="23"/>
            </w:rPr>
            <m:t>BMI=</m:t>
          </m:r>
          <m:f>
            <m:fPr>
              <m:ctrlPr>
                <w:rPr>
                  <w:rFonts w:ascii="Cambria Math" w:hAnsi="Cambria Math" w:cs="Times New Roman"/>
                  <w:color w:val="000000"/>
                  <w:sz w:val="23"/>
                  <w:szCs w:val="23"/>
                </w:rPr>
              </m:ctrlPr>
            </m:fPr>
            <m:num>
              <m:r>
                <m:rPr>
                  <m:sty m:val="p"/>
                </m:rPr>
                <w:rPr>
                  <w:rFonts w:ascii="Cambria Math" w:hAnsi="Cambria Math" w:cs="Times New Roman"/>
                  <w:color w:val="000000"/>
                  <w:sz w:val="23"/>
                  <w:szCs w:val="23"/>
                </w:rPr>
                <m:t>Weight(kg)</m:t>
              </m:r>
            </m:num>
            <m:den>
              <m:sSup>
                <m:sSupPr>
                  <m:ctrlPr>
                    <w:rPr>
                      <w:rFonts w:ascii="Cambria Math" w:hAnsi="Cambria Math" w:cs="Times New Roman"/>
                      <w:color w:val="000000"/>
                      <w:sz w:val="23"/>
                      <w:szCs w:val="23"/>
                    </w:rPr>
                  </m:ctrlPr>
                </m:sSupPr>
                <m:e>
                  <m:r>
                    <m:rPr>
                      <m:sty m:val="p"/>
                    </m:rPr>
                    <w:rPr>
                      <w:rFonts w:ascii="Cambria Math" w:hAnsi="Cambria Math" w:cs="Times New Roman"/>
                      <w:color w:val="000000"/>
                      <w:sz w:val="23"/>
                      <w:szCs w:val="23"/>
                    </w:rPr>
                    <m:t>Height(m)</m:t>
                  </m:r>
                </m:e>
                <m:sup>
                  <m:r>
                    <m:rPr>
                      <m:sty m:val="p"/>
                    </m:rPr>
                    <w:rPr>
                      <w:rFonts w:ascii="Cambria Math" w:hAnsi="Cambria Math" w:cs="Times New Roman"/>
                      <w:color w:val="000000"/>
                      <w:sz w:val="23"/>
                      <w:szCs w:val="23"/>
                    </w:rPr>
                    <m:t>2</m:t>
                  </m:r>
                </m:sup>
              </m:sSup>
            </m:den>
          </m:f>
        </m:oMath>
      </m:oMathPara>
    </w:p>
    <w:p w14:paraId="3BB8FB71" w14:textId="047C377B" w:rsidR="000C2263" w:rsidRDefault="00325490" w:rsidP="000C2263">
      <w:pPr>
        <w:jc w:val="both"/>
        <w:rPr>
          <w:rFonts w:ascii="Times New Roman" w:hAnsi="Times New Roman" w:cs="Times New Roman"/>
          <w:color w:val="000000"/>
          <w:sz w:val="23"/>
          <w:szCs w:val="23"/>
        </w:rPr>
      </w:pPr>
      <w:r>
        <w:rPr>
          <w:rFonts w:ascii="Times New Roman" w:hAnsi="Times New Roman" w:cs="Times New Roman" w:hint="eastAsia"/>
          <w:b/>
          <w:bCs/>
          <w:sz w:val="23"/>
          <w:szCs w:val="23"/>
        </w:rPr>
        <w:t xml:space="preserve">Waist and hip circumference: </w:t>
      </w:r>
      <w:r>
        <w:rPr>
          <w:rFonts w:ascii="Times New Roman" w:hAnsi="Times New Roman" w:cs="Times New Roman"/>
          <w:sz w:val="23"/>
          <w:szCs w:val="23"/>
        </w:rPr>
        <w:t>Participants were asked to lift their shirt to expose the waist, stand upright with feet together, and exhale naturally without engaging the abdominal muscles. Waist circumference was measured horizontally at the midpoint between the lowest rib and the top of the hip bone, typically just above the navel. Hip circumference was measured at the widest part of the hips. The tape was positioned snugly but not tight, and all measurements were recorded to the nearest 0.1 cm.</w:t>
      </w:r>
      <w:r w:rsidR="0086728F">
        <w:rPr>
          <w:rFonts w:ascii="Times New Roman" w:hAnsi="Times New Roman" w:cs="Times New Roman" w:hint="eastAsia"/>
          <w:sz w:val="23"/>
          <w:szCs w:val="23"/>
        </w:rPr>
        <w:t xml:space="preserve"> </w:t>
      </w:r>
      <w:r w:rsidR="000C2263" w:rsidRPr="00B70130">
        <w:rPr>
          <w:rFonts w:ascii="Times New Roman" w:hAnsi="Times New Roman" w:cs="Times New Roman" w:hint="eastAsia"/>
          <w:color w:val="000000"/>
          <w:sz w:val="23"/>
          <w:szCs w:val="23"/>
        </w:rPr>
        <w:t>The waist-to-hip ratio was subsequently calculated as</w:t>
      </w:r>
      <w:r w:rsidR="000C2263">
        <w:rPr>
          <w:rFonts w:ascii="Times New Roman" w:hAnsi="Times New Roman" w:cs="Times New Roman" w:hint="eastAsia"/>
          <w:color w:val="000000"/>
          <w:sz w:val="23"/>
          <w:szCs w:val="23"/>
        </w:rPr>
        <w:t xml:space="preserve"> </w:t>
      </w:r>
      <w:sdt>
        <w:sdtPr>
          <w:rPr>
            <w:rFonts w:ascii="Times New Roman" w:hAnsi="Times New Roman" w:cs="Times New Roman" w:hint="eastAsia"/>
            <w:color w:val="000000"/>
            <w:sz w:val="23"/>
            <w:szCs w:val="23"/>
          </w:rPr>
          <w:tag w:val="MENDELEY_CITATION_v3_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"/>
          <w:id w:val="1107389670"/>
          <w:placeholder>
            <w:docPart w:val="0608C778CF1B4634B980ED9FEDD0145F"/>
          </w:placeholder>
        </w:sdtPr>
        <w:sdtContent>
          <w:r w:rsidR="000C2263" w:rsidRPr="000C2263">
            <w:rPr>
              <w:rFonts w:ascii="Times New Roman" w:hAnsi="Times New Roman" w:cs="Times New Roman"/>
              <w:color w:val="000000"/>
              <w:sz w:val="23"/>
              <w:szCs w:val="23"/>
            </w:rPr>
            <w:t>[6]</w:t>
          </w:r>
        </w:sdtContent>
      </w:sdt>
      <w:r w:rsidR="000C2263" w:rsidRPr="00B70130">
        <w:rPr>
          <w:rFonts w:ascii="Times New Roman" w:hAnsi="Times New Roman" w:cs="Times New Roman" w:hint="eastAsia"/>
          <w:color w:val="000000"/>
          <w:sz w:val="23"/>
          <w:szCs w:val="23"/>
        </w:rPr>
        <w:t>:</w:t>
      </w:r>
    </w:p>
    <w:p w14:paraId="6FC8F7FB" w14:textId="7C2C85F0" w:rsidR="00DC1A21" w:rsidRPr="000C2263" w:rsidRDefault="000C2263">
      <w:pPr>
        <w:jc w:val="both"/>
        <w:rPr>
          <w:rFonts w:ascii="Times New Roman" w:hAnsi="Times New Roman" w:cs="Times New Roman" w:hint="eastAsia"/>
          <w:color w:val="000000"/>
          <w:sz w:val="23"/>
          <w:szCs w:val="23"/>
        </w:rPr>
      </w:pPr>
      <m:oMathPara>
        <m:oMath>
          <m:r>
            <m:rPr>
              <m:nor/>
            </m:rPr>
            <w:rPr>
              <w:rFonts w:ascii="Times New Roman" w:hAnsi="Times New Roman" w:cs="Times New Roman"/>
              <w:color w:val="000000"/>
              <w:sz w:val="23"/>
              <w:szCs w:val="23"/>
            </w:rPr>
            <m:t>Waist-to-hip ratio</m:t>
          </m:r>
          <m:r>
            <w:rPr>
              <w:rFonts w:ascii="Cambria Math" w:hAnsi="Cambria Math" w:cs="Times New Roman"/>
              <w:color w:val="000000"/>
              <w:sz w:val="23"/>
              <w:szCs w:val="23"/>
            </w:rPr>
            <m:t>=</m:t>
          </m:r>
          <m:f>
            <m:fPr>
              <m:ctrlPr>
                <w:rPr>
                  <w:rFonts w:ascii="Cambria Math" w:hAnsi="Cambria Math" w:cs="Times New Roman"/>
                  <w:color w:val="000000"/>
                  <w:sz w:val="23"/>
                  <w:szCs w:val="23"/>
                </w:rPr>
              </m:ctrlPr>
            </m:fPr>
            <m:num>
              <m:r>
                <m:rPr>
                  <m:nor/>
                </m:rPr>
                <w:rPr>
                  <w:rFonts w:ascii="Times New Roman" w:hAnsi="Times New Roman" w:cs="Times New Roman"/>
                  <w:color w:val="000000"/>
                  <w:sz w:val="23"/>
                  <w:szCs w:val="23"/>
                </w:rPr>
                <m:t>Waist circumference (cm)</m:t>
              </m:r>
            </m:num>
            <m:den>
              <m:r>
                <m:rPr>
                  <m:nor/>
                </m:rPr>
                <w:rPr>
                  <w:rFonts w:ascii="Times New Roman" w:hAnsi="Times New Roman" w:cs="Times New Roman"/>
                  <w:color w:val="000000"/>
                  <w:sz w:val="23"/>
                  <w:szCs w:val="23"/>
                </w:rPr>
                <m:t>Hip circumference (cm)</m:t>
              </m:r>
            </m:den>
          </m:f>
        </m:oMath>
      </m:oMathPara>
    </w:p>
    <w:p w14:paraId="6FC8F7FC" w14:textId="77777777" w:rsidR="00DC1A21" w:rsidRDefault="00325490">
      <w:pPr>
        <w:jc w:val="both"/>
        <w:rPr>
          <w:rFonts w:ascii="Times New Roman" w:hAnsi="Times New Roman" w:cs="Times New Roman"/>
          <w:b/>
          <w:bCs/>
          <w:sz w:val="23"/>
          <w:szCs w:val="23"/>
        </w:rPr>
      </w:pPr>
      <w:r>
        <w:rPr>
          <w:rFonts w:ascii="Times New Roman" w:hAnsi="Times New Roman" w:cs="Times New Roman" w:hint="eastAsia"/>
          <w:b/>
          <w:bCs/>
          <w:sz w:val="23"/>
          <w:szCs w:val="23"/>
        </w:rPr>
        <w:t>M</w:t>
      </w:r>
      <w:r>
        <w:rPr>
          <w:rFonts w:ascii="Times New Roman" w:hAnsi="Times New Roman" w:cs="Times New Roman"/>
          <w:b/>
          <w:bCs/>
          <w:sz w:val="23"/>
          <w:szCs w:val="23"/>
        </w:rPr>
        <w:t>obility assessments</w:t>
      </w:r>
    </w:p>
    <w:p w14:paraId="6FC8F7FD" w14:textId="77777777" w:rsidR="00DC1A21" w:rsidRDefault="00325490">
      <w:pPr>
        <w:jc w:val="both"/>
        <w:rPr>
          <w:rFonts w:ascii="Times New Roman" w:hAnsi="Times New Roman" w:cs="Times New Roman"/>
          <w:sz w:val="23"/>
          <w:szCs w:val="23"/>
        </w:rPr>
      </w:pPr>
      <w:r>
        <w:rPr>
          <w:rFonts w:ascii="Times New Roman" w:hAnsi="Times New Roman" w:cs="Times New Roman"/>
          <w:sz w:val="23"/>
          <w:szCs w:val="23"/>
        </w:rPr>
        <w:t xml:space="preserve">All </w:t>
      </w:r>
      <w:r>
        <w:rPr>
          <w:rFonts w:ascii="Times New Roman" w:hAnsi="Times New Roman" w:cs="Times New Roman" w:hint="eastAsia"/>
          <w:sz w:val="23"/>
          <w:szCs w:val="23"/>
        </w:rPr>
        <w:t xml:space="preserve">mobility </w:t>
      </w:r>
      <w:r>
        <w:rPr>
          <w:rFonts w:ascii="Times New Roman" w:hAnsi="Times New Roman" w:cs="Times New Roman"/>
          <w:sz w:val="23"/>
          <w:szCs w:val="23"/>
        </w:rPr>
        <w:t>measurements were performed twice, with the mean value used for analysis. If the two trials differed by more than 10%, the measurement was repeated to minimize technical error. Participants were advised to wear compression garments when feasible.</w:t>
      </w:r>
    </w:p>
    <w:p w14:paraId="6FC8F7FE" w14:textId="01362AEF" w:rsidR="00DC1A21" w:rsidRDefault="00325490">
      <w:pPr>
        <w:jc w:val="both"/>
        <w:rPr>
          <w:rFonts w:ascii="Times New Roman" w:hAnsi="Times New Roman" w:cs="Times New Roman"/>
          <w:color w:val="000000"/>
          <w:sz w:val="23"/>
          <w:szCs w:val="23"/>
        </w:rPr>
      </w:pPr>
      <w:r>
        <w:rPr>
          <w:rFonts w:ascii="Times New Roman" w:hAnsi="Times New Roman" w:cs="Times New Roman"/>
          <w:b/>
          <w:bCs/>
          <w:sz w:val="23"/>
          <w:szCs w:val="23"/>
        </w:rPr>
        <w:t>Chair Sit-and-Reach (CSR) Test</w:t>
      </w:r>
      <w:r>
        <w:rPr>
          <w:rFonts w:ascii="Times New Roman" w:hAnsi="Times New Roman" w:cs="Times New Roman" w:hint="eastAsia"/>
          <w:color w:val="000000"/>
          <w:sz w:val="23"/>
          <w:szCs w:val="23"/>
        </w:rPr>
        <w:t xml:space="preserve">: </w:t>
      </w:r>
      <w:r>
        <w:rPr>
          <w:rFonts w:ascii="Times New Roman" w:hAnsi="Times New Roman" w:cs="Times New Roman"/>
          <w:color w:val="000000"/>
          <w:sz w:val="23"/>
          <w:szCs w:val="23"/>
        </w:rPr>
        <w:t>The CSR test assesses lower-body flexibility, primarily targeting the hamstrings</w:t>
      </w:r>
      <w:r>
        <w:rPr>
          <w:rFonts w:ascii="Times New Roman" w:hAnsi="Times New Roman" w:cs="Times New Roman" w:hint="eastAsia"/>
          <w:color w:val="000000"/>
          <w:sz w:val="23"/>
          <w:szCs w:val="23"/>
        </w:rPr>
        <w:t xml:space="preserve"> </w:t>
      </w:r>
      <w:sdt>
        <w:sdtPr>
          <w:rPr>
            <w:rFonts w:ascii="Times New Roman" w:hAnsi="Times New Roman" w:cs="Times New Roman" w:hint="eastAsia"/>
            <w:color w:val="000000"/>
            <w:sz w:val="23"/>
            <w:szCs w:val="23"/>
          </w:rPr>
          <w:tag w:val="MENDELEY_CITATION_v3_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"/>
          <w:id w:val="1347904826"/>
          <w:placeholder>
            <w:docPart w:val="9A17C105D6A8481E8E425B904D9B5091"/>
          </w:placeholder>
        </w:sdtPr>
        <w:sdtEndPr/>
        <w:sdtContent>
          <w:r w:rsidR="000C2263" w:rsidRPr="000C2263">
            <w:rPr>
              <w:rFonts w:ascii="Times New Roman" w:hAnsi="Times New Roman" w:cs="Times New Roman"/>
              <w:color w:val="000000"/>
              <w:sz w:val="23"/>
              <w:szCs w:val="23"/>
            </w:rPr>
            <w:t>[7]</w:t>
          </w:r>
        </w:sdtContent>
      </w:sdt>
      <w:r>
        <w:rPr>
          <w:rFonts w:ascii="Times New Roman" w:hAnsi="Times New Roman" w:cs="Times New Roman" w:hint="eastAsia"/>
          <w:color w:val="000000"/>
          <w:sz w:val="23"/>
          <w:szCs w:val="23"/>
        </w:rPr>
        <w:t xml:space="preserve">. </w:t>
      </w:r>
      <w:r>
        <w:rPr>
          <w:rFonts w:ascii="Times New Roman" w:hAnsi="Times New Roman" w:cs="Times New Roman"/>
          <w:color w:val="000000"/>
          <w:sz w:val="23"/>
          <w:szCs w:val="23"/>
        </w:rPr>
        <w:t xml:space="preserve">Participants sat on the edge of a chair positioned against a wall for stability, with the seat approximately at knee height. One foot remained flat on the floor with the knee bent at 90°, while the opposite leg was extended forward with the knee straight, heel on the floor, and toes pointing upward. Participants placed one hand over the other, aligned the middle fingers, took a deep breath, and reached forward toward the toes </w:t>
      </w:r>
      <w:r>
        <w:rPr>
          <w:rFonts w:ascii="Times New Roman" w:hAnsi="Times New Roman" w:cs="Times New Roman"/>
          <w:color w:val="000000"/>
          <w:sz w:val="23"/>
          <w:szCs w:val="23"/>
        </w:rPr>
        <w:lastRenderedPageBreak/>
        <w:t xml:space="preserve">while exhaling, keeping the back straight and head up. The distance between the tip of the middle finger and the toes was recorded: touching the toes scored 0, not reaching the toes received a negative value, and reaching past the toes received a positive value. Participants were reminded to bend only at the hip and maintain proper posture. </w:t>
      </w:r>
    </w:p>
    <w:p w14:paraId="6FC8F7FF" w14:textId="176211B9" w:rsidR="00DC1A21" w:rsidRDefault="00325490">
      <w:pPr>
        <w:jc w:val="both"/>
        <w:rPr>
          <w:rFonts w:ascii="Times New Roman" w:hAnsi="Times New Roman" w:cs="Times New Roman"/>
          <w:color w:val="000000"/>
          <w:sz w:val="23"/>
          <w:szCs w:val="23"/>
        </w:rPr>
      </w:pPr>
      <w:r>
        <w:rPr>
          <w:rFonts w:ascii="Times New Roman" w:hAnsi="Times New Roman" w:cs="Times New Roman" w:hint="eastAsia"/>
          <w:b/>
          <w:bCs/>
          <w:sz w:val="23"/>
          <w:szCs w:val="23"/>
        </w:rPr>
        <w:t xml:space="preserve">Shoulder range of motion (ROM): </w:t>
      </w:r>
      <w:r>
        <w:rPr>
          <w:rFonts w:ascii="Times New Roman" w:hAnsi="Times New Roman" w:cs="Times New Roman"/>
          <w:color w:val="000000"/>
          <w:sz w:val="23"/>
          <w:szCs w:val="23"/>
        </w:rPr>
        <w:t>Due to remote assessment constraints, a validated smartphone goniometer application (Angulus) was used to measure joint ROM</w:t>
      </w:r>
      <w:r>
        <w:rPr>
          <w:rFonts w:ascii="Times New Roman" w:hAnsi="Times New Roman" w:cs="Times New Roman" w:hint="eastAsia"/>
          <w:color w:val="000000"/>
          <w:sz w:val="23"/>
          <w:szCs w:val="23"/>
        </w:rPr>
        <w:t xml:space="preserve"> </w:t>
      </w:r>
      <w:sdt>
        <w:sdtPr>
          <w:rPr>
            <w:rFonts w:ascii="Times New Roman" w:hAnsi="Times New Roman" w:cs="Times New Roman" w:hint="eastAsia"/>
            <w:color w:val="000000"/>
            <w:sz w:val="23"/>
            <w:szCs w:val="23"/>
          </w:rPr>
          <w:tag w:val="MENDELEY_CITATION_v3_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"/>
          <w:id w:val="1881820964"/>
          <w:placeholder>
            <w:docPart w:val="7F3098BA98C04CAA829080B313C990AE"/>
          </w:placeholder>
        </w:sdtPr>
        <w:sdtEndPr/>
        <w:sdtContent>
          <w:r w:rsidR="000C2263" w:rsidRPr="000C2263">
            <w:rPr>
              <w:rFonts w:ascii="Times New Roman" w:hAnsi="Times New Roman" w:cs="Times New Roman"/>
              <w:color w:val="000000"/>
              <w:sz w:val="23"/>
              <w:szCs w:val="23"/>
            </w:rPr>
            <w:t>[8]</w:t>
          </w:r>
        </w:sdtContent>
      </w:sdt>
      <w:r>
        <w:rPr>
          <w:rFonts w:ascii="Times New Roman" w:hAnsi="Times New Roman" w:cs="Times New Roman" w:hint="eastAsia"/>
          <w:color w:val="000000"/>
          <w:sz w:val="23"/>
          <w:szCs w:val="23"/>
        </w:rPr>
        <w:t xml:space="preserve">. </w:t>
      </w:r>
      <w:r>
        <w:rPr>
          <w:rFonts w:ascii="Times New Roman" w:hAnsi="Times New Roman" w:cs="Times New Roman"/>
          <w:color w:val="000000"/>
          <w:sz w:val="23"/>
          <w:szCs w:val="23"/>
        </w:rPr>
        <w:t xml:space="preserve">For participants </w:t>
      </w:r>
      <w:r>
        <w:rPr>
          <w:rFonts w:ascii="Times New Roman" w:hAnsi="Times New Roman" w:cs="Times New Roman" w:hint="eastAsia"/>
          <w:color w:val="000000"/>
          <w:sz w:val="23"/>
          <w:szCs w:val="23"/>
        </w:rPr>
        <w:t>in this study</w:t>
      </w:r>
      <w:r>
        <w:rPr>
          <w:rFonts w:ascii="Times New Roman" w:hAnsi="Times New Roman" w:cs="Times New Roman"/>
          <w:color w:val="000000"/>
          <w:sz w:val="23"/>
          <w:szCs w:val="23"/>
        </w:rPr>
        <w:t>, measurements included shoulder flexion, abduction, and extension.</w:t>
      </w:r>
      <w:r>
        <w:rPr>
          <w:rFonts w:ascii="Times New Roman" w:hAnsi="Times New Roman" w:cs="Times New Roman" w:hint="eastAsia"/>
          <w:color w:val="000000"/>
          <w:sz w:val="23"/>
          <w:szCs w:val="23"/>
        </w:rPr>
        <w:t xml:space="preserve"> </w:t>
      </w:r>
    </w:p>
    <w:p w14:paraId="6FC8F800" w14:textId="77777777" w:rsidR="00DC1A21" w:rsidRDefault="00325490">
      <w:pPr>
        <w:jc w:val="both"/>
        <w:rPr>
          <w:rFonts w:ascii="Times New Roman" w:hAnsi="Times New Roman"/>
          <w:color w:val="000000"/>
          <w:sz w:val="23"/>
          <w:szCs w:val="23"/>
        </w:rPr>
      </w:pPr>
      <w:r>
        <w:rPr>
          <w:rFonts w:ascii="Times New Roman" w:hAnsi="Times New Roman"/>
          <w:color w:val="000000"/>
          <w:sz w:val="23"/>
          <w:szCs w:val="23"/>
        </w:rPr>
        <w:t xml:space="preserve">Participants stood upright with their feet shoulder-width apart and arms relaxed at their sides. </w:t>
      </w:r>
      <w:r>
        <w:rPr>
          <w:rFonts w:ascii="Times New Roman" w:hAnsi="Times New Roman"/>
          <w:b/>
          <w:bCs/>
          <w:color w:val="000000"/>
          <w:sz w:val="23"/>
          <w:szCs w:val="23"/>
        </w:rPr>
        <w:t>Shoulder flexion</w:t>
      </w:r>
      <w:r>
        <w:rPr>
          <w:rFonts w:ascii="Times New Roman" w:hAnsi="Times New Roman"/>
          <w:color w:val="000000"/>
          <w:sz w:val="23"/>
          <w:szCs w:val="23"/>
        </w:rPr>
        <w:t xml:space="preserve"> was assessed first by raising the arm forward and upward as far as possible without pain, with the elbow straight and the palm facing inward. The assistant stood on the same side as the moving arm to record a lateral view. After a 30–60 s rest, </w:t>
      </w:r>
      <w:r>
        <w:rPr>
          <w:rFonts w:ascii="Times New Roman" w:hAnsi="Times New Roman"/>
          <w:b/>
          <w:bCs/>
          <w:color w:val="000000"/>
          <w:sz w:val="23"/>
          <w:szCs w:val="23"/>
        </w:rPr>
        <w:t>shoulder extension</w:t>
      </w:r>
      <w:r>
        <w:rPr>
          <w:rFonts w:ascii="Times New Roman" w:hAnsi="Times New Roman"/>
          <w:color w:val="000000"/>
          <w:sz w:val="23"/>
          <w:szCs w:val="23"/>
        </w:rPr>
        <w:t xml:space="preserve"> was measured by moving the arm backward without bending the elbow or rotating the trunk, while the assistant remained at the participant’s side to capture a lateral view. Following another 30–60 s rest, </w:t>
      </w:r>
      <w:r>
        <w:rPr>
          <w:rFonts w:ascii="Times New Roman" w:hAnsi="Times New Roman"/>
          <w:b/>
          <w:bCs/>
          <w:color w:val="000000"/>
          <w:sz w:val="23"/>
          <w:szCs w:val="23"/>
        </w:rPr>
        <w:t>shoulder abduction</w:t>
      </w:r>
      <w:r>
        <w:rPr>
          <w:rFonts w:ascii="Times New Roman" w:hAnsi="Times New Roman"/>
          <w:color w:val="000000"/>
          <w:sz w:val="23"/>
          <w:szCs w:val="23"/>
        </w:rPr>
        <w:t xml:space="preserve"> was performed by raising the arm laterally to ear level, keeping the elbow straight and the palm facing downward. The assistant recorded the movement from a frontal view. Participants were instructed to maintain an upright posture and avoid compensatory movements throughout all measurements. </w:t>
      </w:r>
      <w:r>
        <w:rPr>
          <w:rFonts w:ascii="Times New Roman" w:hAnsi="Times New Roman" w:hint="eastAsia"/>
          <w:color w:val="000000"/>
          <w:sz w:val="23"/>
          <w:szCs w:val="23"/>
        </w:rPr>
        <w:t>A</w:t>
      </w:r>
      <w:r>
        <w:rPr>
          <w:rFonts w:ascii="Times New Roman" w:hAnsi="Times New Roman"/>
          <w:color w:val="000000"/>
          <w:sz w:val="23"/>
          <w:szCs w:val="23"/>
        </w:rPr>
        <w:t>ssessments were conducted bilaterally.</w:t>
      </w:r>
      <w:r>
        <w:rPr>
          <w:rFonts w:ascii="Times New Roman" w:hAnsi="Times New Roman" w:hint="eastAsia"/>
          <w:color w:val="000000"/>
          <w:sz w:val="23"/>
          <w:szCs w:val="23"/>
        </w:rPr>
        <w:t xml:space="preserve"> All photographs were sent to the researchers via email and </w:t>
      </w:r>
      <w:r>
        <w:rPr>
          <w:rFonts w:ascii="Times New Roman" w:hAnsi="Times New Roman"/>
          <w:color w:val="000000"/>
          <w:sz w:val="23"/>
          <w:szCs w:val="23"/>
        </w:rPr>
        <w:t>analysed</w:t>
      </w:r>
      <w:r>
        <w:rPr>
          <w:rFonts w:ascii="Times New Roman" w:hAnsi="Times New Roman" w:hint="eastAsia"/>
          <w:color w:val="000000"/>
          <w:sz w:val="23"/>
          <w:szCs w:val="23"/>
        </w:rPr>
        <w:t xml:space="preserve"> using the Angulus application to determine ROM.</w:t>
      </w:r>
    </w:p>
    <w:p w14:paraId="6FC8F801" w14:textId="77777777" w:rsidR="00DC1A21" w:rsidRDefault="00DC1A21">
      <w:pPr>
        <w:jc w:val="both"/>
        <w:rPr>
          <w:rFonts w:ascii="Times New Roman" w:hAnsi="Times New Roman"/>
          <w:color w:val="000000"/>
          <w:sz w:val="23"/>
          <w:szCs w:val="23"/>
          <w:lang w:val="en-US"/>
        </w:rPr>
      </w:pPr>
    </w:p>
    <w:p w14:paraId="6FC8F802" w14:textId="77777777" w:rsidR="00DC1A21" w:rsidRDefault="00DC1A21">
      <w:pPr>
        <w:jc w:val="both"/>
        <w:rPr>
          <w:rFonts w:ascii="Times New Roman" w:hAnsi="Times New Roman"/>
          <w:color w:val="000000"/>
          <w:sz w:val="23"/>
          <w:szCs w:val="23"/>
        </w:rPr>
      </w:pPr>
    </w:p>
    <w:p w14:paraId="6FC8F803" w14:textId="77777777" w:rsidR="00DC1A21" w:rsidRDefault="00DC1A21">
      <w:pPr>
        <w:jc w:val="both"/>
        <w:rPr>
          <w:rFonts w:ascii="Times New Roman" w:hAnsi="Times New Roman"/>
          <w:color w:val="000000"/>
          <w:sz w:val="23"/>
          <w:szCs w:val="23"/>
        </w:rPr>
      </w:pPr>
    </w:p>
    <w:p w14:paraId="6FC8F804" w14:textId="77777777" w:rsidR="00DC1A21" w:rsidRDefault="00DC1A21">
      <w:pPr>
        <w:jc w:val="both"/>
        <w:rPr>
          <w:rFonts w:ascii="Times New Roman" w:hAnsi="Times New Roman"/>
          <w:color w:val="000000"/>
          <w:sz w:val="23"/>
          <w:szCs w:val="23"/>
        </w:rPr>
      </w:pPr>
    </w:p>
    <w:p w14:paraId="6FC8F805" w14:textId="77777777" w:rsidR="00DC1A21" w:rsidRDefault="00DC1A21">
      <w:pPr>
        <w:jc w:val="both"/>
        <w:rPr>
          <w:rFonts w:ascii="Times New Roman" w:hAnsi="Times New Roman"/>
          <w:color w:val="000000"/>
          <w:sz w:val="23"/>
          <w:szCs w:val="23"/>
        </w:rPr>
      </w:pPr>
    </w:p>
    <w:p w14:paraId="6FC8F806" w14:textId="77777777" w:rsidR="00DC1A21" w:rsidRDefault="00DC1A21">
      <w:pPr>
        <w:jc w:val="both"/>
        <w:rPr>
          <w:rFonts w:ascii="Times New Roman" w:hAnsi="Times New Roman"/>
          <w:color w:val="000000"/>
          <w:sz w:val="23"/>
          <w:szCs w:val="23"/>
        </w:rPr>
      </w:pPr>
    </w:p>
    <w:p w14:paraId="6FC8F807" w14:textId="77777777" w:rsidR="00DC1A21" w:rsidRDefault="00DC1A21">
      <w:pPr>
        <w:jc w:val="both"/>
        <w:rPr>
          <w:rFonts w:ascii="Times New Roman" w:hAnsi="Times New Roman"/>
          <w:color w:val="000000"/>
          <w:sz w:val="23"/>
          <w:szCs w:val="23"/>
        </w:rPr>
      </w:pPr>
    </w:p>
    <w:p w14:paraId="6FC8F808" w14:textId="77777777" w:rsidR="00DC1A21" w:rsidRDefault="00DC1A21">
      <w:pPr>
        <w:jc w:val="both"/>
        <w:rPr>
          <w:rFonts w:ascii="Times New Roman" w:hAnsi="Times New Roman"/>
          <w:color w:val="000000"/>
          <w:sz w:val="23"/>
          <w:szCs w:val="23"/>
        </w:rPr>
      </w:pPr>
    </w:p>
    <w:p w14:paraId="6FC8F809" w14:textId="77777777" w:rsidR="00DC1A21" w:rsidRDefault="00DC1A21">
      <w:pPr>
        <w:jc w:val="both"/>
        <w:rPr>
          <w:rFonts w:ascii="Times New Roman" w:hAnsi="Times New Roman"/>
          <w:color w:val="000000"/>
          <w:sz w:val="23"/>
          <w:szCs w:val="23"/>
        </w:rPr>
      </w:pPr>
    </w:p>
    <w:p w14:paraId="6FC8F80A" w14:textId="77777777" w:rsidR="00DC1A21" w:rsidRDefault="00DC1A21">
      <w:pPr>
        <w:jc w:val="both"/>
        <w:rPr>
          <w:rFonts w:ascii="Times New Roman" w:hAnsi="Times New Roman"/>
          <w:color w:val="000000"/>
          <w:sz w:val="23"/>
          <w:szCs w:val="23"/>
        </w:rPr>
      </w:pPr>
    </w:p>
    <w:p w14:paraId="6FC8F80B" w14:textId="77777777" w:rsidR="00DC1A21" w:rsidRDefault="00DC1A21">
      <w:pPr>
        <w:jc w:val="both"/>
        <w:rPr>
          <w:rFonts w:ascii="Times New Roman" w:hAnsi="Times New Roman"/>
          <w:color w:val="000000"/>
          <w:sz w:val="23"/>
          <w:szCs w:val="23"/>
        </w:rPr>
      </w:pPr>
    </w:p>
    <w:p w14:paraId="6FC8F813" w14:textId="77777777" w:rsidR="00DC1A21" w:rsidRDefault="00325490">
      <w:pPr>
        <w:jc w:val="center"/>
        <w:rPr>
          <w:rFonts w:ascii="Times New Roman" w:hAnsi="Times New Roman" w:cs="Times New Roman"/>
          <w:b/>
          <w:bCs/>
          <w:color w:val="000000"/>
          <w:sz w:val="23"/>
          <w:szCs w:val="23"/>
        </w:rPr>
      </w:pPr>
      <w:r>
        <w:rPr>
          <w:rFonts w:ascii="Times New Roman" w:hAnsi="Times New Roman" w:hint="eastAsia"/>
          <w:b/>
          <w:bCs/>
          <w:color w:val="000000"/>
          <w:sz w:val="23"/>
          <w:szCs w:val="23"/>
        </w:rPr>
        <w:lastRenderedPageBreak/>
        <w:t>Supplementary figures</w:t>
      </w:r>
    </w:p>
    <w:p w14:paraId="6FC8F814" w14:textId="77777777" w:rsidR="00DC1A21" w:rsidRDefault="00325490">
      <w:pPr>
        <w:jc w:val="both"/>
        <w:rPr>
          <w:rFonts w:ascii="Times New Roman" w:hAnsi="Times New Roman" w:cs="Times New Roman"/>
          <w:b/>
          <w:bCs/>
          <w:sz w:val="23"/>
          <w:szCs w:val="23"/>
        </w:rPr>
      </w:pPr>
      <w:r>
        <w:rPr>
          <w:noProof/>
        </w:rPr>
        <w:drawing>
          <wp:inline distT="0" distB="0" distL="0" distR="0" wp14:anchorId="6FC8F82A" wp14:editId="49F5978F">
            <wp:extent cx="5425168" cy="7028953"/>
            <wp:effectExtent l="0" t="0" r="4445" b="635"/>
            <wp:docPr id="1700393246" name="图片 2" descr="图示, 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93246" name="图片 2" descr="图示, 工程绘图&#10;&#10;AI 生成的内容可能不正确。"/>
                    <pic:cNvPicPr>
                      <a:picLocks noChangeAspect="1" noChangeArrowheads="1"/>
                    </pic:cNvPicPr>
                  </pic:nvPicPr>
                  <pic:blipFill>
                    <a:blip r:embed="rId8">
                      <a:extLst>
                        <a:ext uri="{28A0092B-C50C-407E-A947-70E740481C1C}">
                          <a14:useLocalDpi xmlns:a14="http://schemas.microsoft.com/office/drawing/2010/main" val="0"/>
                        </a:ext>
                      </a:extLst>
                    </a:blip>
                    <a:srcRect l="2233" t="14892" r="2298" b="15535"/>
                    <a:stretch>
                      <a:fillRect/>
                    </a:stretch>
                  </pic:blipFill>
                  <pic:spPr>
                    <a:xfrm>
                      <a:off x="0" y="0"/>
                      <a:ext cx="5434443" cy="7040969"/>
                    </a:xfrm>
                    <a:prstGeom prst="rect">
                      <a:avLst/>
                    </a:prstGeom>
                    <a:noFill/>
                    <a:ln>
                      <a:noFill/>
                    </a:ln>
                  </pic:spPr>
                </pic:pic>
              </a:graphicData>
            </a:graphic>
          </wp:inline>
        </w:drawing>
      </w:r>
    </w:p>
    <w:p w14:paraId="6FC8F815" w14:textId="77777777" w:rsidR="00DC1A21" w:rsidRDefault="00325490">
      <w:pPr>
        <w:pStyle w:val="a3"/>
        <w:rPr>
          <w:rFonts w:ascii="Times New Roman" w:eastAsia="等线" w:hAnsi="Times New Roman"/>
          <w:b/>
          <w:bCs/>
          <w:color w:val="000000"/>
          <w:sz w:val="23"/>
          <w:szCs w:val="23"/>
        </w:rPr>
      </w:pPr>
      <w:bookmarkStart w:id="1" w:name="_Ref220412320"/>
      <w:r>
        <w:rPr>
          <w:rFonts w:ascii="Times New Roman" w:hAnsi="Times New Roman" w:hint="eastAsia"/>
          <w:b/>
          <w:bCs/>
          <w:color w:val="000000"/>
          <w:sz w:val="23"/>
          <w:szCs w:val="23"/>
        </w:rPr>
        <w:t xml:space="preserve">Figure </w:t>
      </w:r>
      <w:bookmarkEnd w:id="1"/>
      <w:r>
        <w:rPr>
          <w:rFonts w:ascii="Times New Roman" w:hAnsi="Times New Roman" w:hint="eastAsia"/>
          <w:b/>
          <w:bCs/>
          <w:color w:val="000000"/>
          <w:sz w:val="23"/>
          <w:szCs w:val="23"/>
        </w:rPr>
        <w:t xml:space="preserve">S1. </w:t>
      </w:r>
      <w:r>
        <w:rPr>
          <w:rFonts w:ascii="Times New Roman" w:hAnsi="Times New Roman"/>
          <w:b/>
          <w:bCs/>
          <w:color w:val="000000"/>
          <w:sz w:val="23"/>
          <w:szCs w:val="23"/>
        </w:rPr>
        <w:t xml:space="preserve">Measurements </w:t>
      </w:r>
      <w:r>
        <w:rPr>
          <w:rFonts w:ascii="Times New Roman" w:hAnsi="Times New Roman" w:hint="eastAsia"/>
          <w:b/>
          <w:bCs/>
          <w:color w:val="000000"/>
          <w:sz w:val="23"/>
          <w:szCs w:val="23"/>
        </w:rPr>
        <w:t xml:space="preserve">in 7 </w:t>
      </w:r>
      <w:r>
        <w:rPr>
          <w:rFonts w:ascii="Times New Roman" w:hAnsi="Times New Roman"/>
          <w:b/>
          <w:bCs/>
          <w:color w:val="000000"/>
          <w:sz w:val="23"/>
          <w:szCs w:val="23"/>
        </w:rPr>
        <w:t>participants</w:t>
      </w:r>
      <w:r>
        <w:rPr>
          <w:rFonts w:ascii="Times New Roman" w:hAnsi="Times New Roman" w:hint="eastAsia"/>
          <w:b/>
          <w:bCs/>
          <w:color w:val="000000"/>
          <w:sz w:val="23"/>
          <w:szCs w:val="23"/>
        </w:rPr>
        <w:t xml:space="preserve"> with BCRL</w:t>
      </w:r>
      <w:r>
        <w:rPr>
          <w:rFonts w:ascii="Times New Roman" w:hAnsi="Times New Roman"/>
          <w:b/>
          <w:bCs/>
          <w:color w:val="000000"/>
          <w:sz w:val="23"/>
          <w:szCs w:val="23"/>
        </w:rPr>
        <w:t xml:space="preserve"> at baseline (week 0) and post-intervention (week 10</w:t>
      </w:r>
      <w:r>
        <w:rPr>
          <w:rFonts w:ascii="Times New Roman" w:hAnsi="Times New Roman" w:hint="eastAsia"/>
          <w:b/>
          <w:bCs/>
          <w:color w:val="000000"/>
          <w:sz w:val="23"/>
          <w:szCs w:val="23"/>
        </w:rPr>
        <w:t>) in the Pilates group.</w:t>
      </w:r>
    </w:p>
    <w:p w14:paraId="6FC8F816" w14:textId="77777777" w:rsidR="00DC1A21" w:rsidRDefault="00325490">
      <w:pPr>
        <w:jc w:val="both"/>
        <w:rPr>
          <w:rFonts w:ascii="Times New Roman" w:eastAsia="等线" w:hAnsi="Times New Roman"/>
          <w:b/>
          <w:bCs/>
          <w:color w:val="000000"/>
          <w:sz w:val="23"/>
          <w:szCs w:val="23"/>
        </w:rPr>
      </w:pPr>
      <w:r>
        <w:rPr>
          <w:rFonts w:ascii="Times New Roman" w:hAnsi="Times New Roman" w:hint="eastAsia"/>
          <w:b/>
          <w:bCs/>
          <w:i/>
          <w:iCs/>
          <w:color w:val="000000"/>
          <w:sz w:val="23"/>
          <w:szCs w:val="23"/>
        </w:rPr>
        <w:t>Abbreviations</w:t>
      </w:r>
      <w:r>
        <w:rPr>
          <w:rFonts w:ascii="Times New Roman" w:hAnsi="Times New Roman" w:hint="eastAsia"/>
          <w:i/>
          <w:iCs/>
          <w:color w:val="000000"/>
          <w:sz w:val="23"/>
          <w:szCs w:val="23"/>
        </w:rPr>
        <w:t>: BMI, Body Mass Index;</w:t>
      </w:r>
      <w:r>
        <w:rPr>
          <w:rFonts w:ascii="Times New Roman" w:hAnsi="Times New Roman" w:hint="eastAsia"/>
          <w:i/>
          <w:iCs/>
          <w:color w:val="000000"/>
          <w:kern w:val="0"/>
          <w:sz w:val="23"/>
          <w:szCs w:val="23"/>
        </w:rPr>
        <w:t xml:space="preserve"> </w:t>
      </w:r>
      <w:r>
        <w:rPr>
          <w:rFonts w:ascii="Times New Roman" w:hAnsi="Times New Roman"/>
          <w:i/>
          <w:iCs/>
          <w:color w:val="000000"/>
          <w:kern w:val="0"/>
          <w:sz w:val="23"/>
          <w:szCs w:val="23"/>
        </w:rPr>
        <w:t xml:space="preserve">CSR, </w:t>
      </w:r>
      <w:r>
        <w:rPr>
          <w:rFonts w:ascii="Times New Roman" w:hAnsi="Times New Roman" w:hint="eastAsia"/>
          <w:i/>
          <w:iCs/>
          <w:color w:val="000000"/>
          <w:kern w:val="0"/>
          <w:sz w:val="23"/>
          <w:szCs w:val="23"/>
        </w:rPr>
        <w:t>c</w:t>
      </w:r>
      <w:r>
        <w:rPr>
          <w:rFonts w:ascii="Times New Roman" w:hAnsi="Times New Roman"/>
          <w:i/>
          <w:iCs/>
          <w:color w:val="000000"/>
          <w:kern w:val="0"/>
          <w:sz w:val="23"/>
          <w:szCs w:val="23"/>
        </w:rPr>
        <w:t>hair sit and reach test</w:t>
      </w:r>
      <w:r>
        <w:rPr>
          <w:rFonts w:ascii="Times New Roman" w:hAnsi="Times New Roman" w:hint="eastAsia"/>
          <w:i/>
          <w:iCs/>
          <w:color w:val="000000"/>
          <w:kern w:val="0"/>
          <w:sz w:val="23"/>
          <w:szCs w:val="23"/>
        </w:rPr>
        <w:t>; ROM, range of motion; QoL, quality of life.</w:t>
      </w:r>
    </w:p>
    <w:p w14:paraId="6FC8F817" w14:textId="77777777" w:rsidR="00DC1A21" w:rsidRDefault="00DC1A21">
      <w:pPr>
        <w:jc w:val="both"/>
        <w:rPr>
          <w:rFonts w:ascii="Times New Roman" w:hAnsi="Times New Roman" w:cs="Times New Roman"/>
          <w:b/>
          <w:bCs/>
          <w:sz w:val="23"/>
          <w:szCs w:val="23"/>
        </w:rPr>
      </w:pPr>
    </w:p>
    <w:p w14:paraId="6FC8F818" w14:textId="77777777" w:rsidR="00DC1A21" w:rsidRDefault="00325490">
      <w:pPr>
        <w:widowControl/>
        <w:rPr>
          <w:rFonts w:ascii="Times New Roman" w:hAnsi="Times New Roman" w:cs="Times New Roman"/>
          <w:b/>
          <w:bCs/>
          <w:sz w:val="23"/>
          <w:szCs w:val="23"/>
        </w:rPr>
      </w:pPr>
      <w:r>
        <w:rPr>
          <w:noProof/>
        </w:rPr>
        <w:drawing>
          <wp:inline distT="0" distB="0" distL="0" distR="0" wp14:anchorId="6FC8F82C" wp14:editId="6FC8F82D">
            <wp:extent cx="5370830" cy="7085965"/>
            <wp:effectExtent l="0" t="0" r="1270" b="635"/>
            <wp:docPr id="818570874" name="图片 3" descr="图示, 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570874" name="图片 3" descr="图示, 工程绘图&#10;&#10;AI 生成的内容可能不正确。"/>
                    <pic:cNvPicPr>
                      <a:picLocks noChangeAspect="1" noChangeArrowheads="1"/>
                    </pic:cNvPicPr>
                  </pic:nvPicPr>
                  <pic:blipFill>
                    <a:blip r:embed="rId9">
                      <a:extLst>
                        <a:ext uri="{28A0092B-C50C-407E-A947-70E740481C1C}">
                          <a14:useLocalDpi xmlns:a14="http://schemas.microsoft.com/office/drawing/2010/main" val="0"/>
                        </a:ext>
                      </a:extLst>
                    </a:blip>
                    <a:srcRect l="2074" t="14085" r="1991" b="14724"/>
                    <a:stretch>
                      <a:fillRect/>
                    </a:stretch>
                  </pic:blipFill>
                  <pic:spPr>
                    <a:xfrm>
                      <a:off x="0" y="0"/>
                      <a:ext cx="5374346" cy="7090422"/>
                    </a:xfrm>
                    <a:prstGeom prst="rect">
                      <a:avLst/>
                    </a:prstGeom>
                    <a:noFill/>
                    <a:ln>
                      <a:noFill/>
                    </a:ln>
                  </pic:spPr>
                </pic:pic>
              </a:graphicData>
            </a:graphic>
          </wp:inline>
        </w:drawing>
      </w:r>
    </w:p>
    <w:p w14:paraId="6FC8F819" w14:textId="77777777" w:rsidR="00DC1A21" w:rsidRDefault="00325490">
      <w:pPr>
        <w:pStyle w:val="a3"/>
        <w:rPr>
          <w:rFonts w:ascii="Times New Roman" w:eastAsia="等线" w:hAnsi="Times New Roman"/>
          <w:b/>
          <w:bCs/>
          <w:color w:val="000000"/>
          <w:sz w:val="23"/>
          <w:szCs w:val="23"/>
        </w:rPr>
      </w:pPr>
      <w:bookmarkStart w:id="2" w:name="_Ref220412326"/>
      <w:r>
        <w:rPr>
          <w:rFonts w:ascii="Times New Roman" w:hAnsi="Times New Roman" w:hint="eastAsia"/>
          <w:b/>
          <w:bCs/>
          <w:color w:val="000000"/>
          <w:sz w:val="23"/>
          <w:szCs w:val="23"/>
        </w:rPr>
        <w:t xml:space="preserve">Figure </w:t>
      </w:r>
      <w:bookmarkEnd w:id="2"/>
      <w:r>
        <w:rPr>
          <w:rFonts w:ascii="Times New Roman" w:hAnsi="Times New Roman" w:hint="eastAsia"/>
          <w:b/>
          <w:bCs/>
          <w:color w:val="000000"/>
          <w:sz w:val="23"/>
          <w:szCs w:val="23"/>
        </w:rPr>
        <w:t xml:space="preserve">S2. </w:t>
      </w:r>
      <w:r>
        <w:rPr>
          <w:rFonts w:ascii="Times New Roman" w:hAnsi="Times New Roman"/>
          <w:b/>
          <w:bCs/>
          <w:color w:val="000000"/>
          <w:sz w:val="23"/>
          <w:szCs w:val="23"/>
        </w:rPr>
        <w:t xml:space="preserve">Measurements </w:t>
      </w:r>
      <w:r>
        <w:rPr>
          <w:rFonts w:ascii="Times New Roman" w:hAnsi="Times New Roman" w:hint="eastAsia"/>
          <w:b/>
          <w:bCs/>
          <w:color w:val="000000"/>
          <w:sz w:val="23"/>
          <w:szCs w:val="23"/>
        </w:rPr>
        <w:t xml:space="preserve">in 7 </w:t>
      </w:r>
      <w:r>
        <w:rPr>
          <w:rFonts w:ascii="Times New Roman" w:hAnsi="Times New Roman"/>
          <w:b/>
          <w:bCs/>
          <w:color w:val="000000"/>
          <w:sz w:val="23"/>
          <w:szCs w:val="23"/>
        </w:rPr>
        <w:t>participants</w:t>
      </w:r>
      <w:r>
        <w:rPr>
          <w:rFonts w:ascii="Times New Roman" w:hAnsi="Times New Roman" w:hint="eastAsia"/>
          <w:b/>
          <w:bCs/>
          <w:color w:val="000000"/>
          <w:sz w:val="23"/>
          <w:szCs w:val="23"/>
        </w:rPr>
        <w:t xml:space="preserve"> with BCRL</w:t>
      </w:r>
      <w:r>
        <w:rPr>
          <w:rFonts w:ascii="Times New Roman" w:hAnsi="Times New Roman"/>
          <w:b/>
          <w:bCs/>
          <w:color w:val="000000"/>
          <w:sz w:val="23"/>
          <w:szCs w:val="23"/>
        </w:rPr>
        <w:t xml:space="preserve"> at baseline (week 0) and post-intervention (week 10</w:t>
      </w:r>
      <w:r>
        <w:rPr>
          <w:rFonts w:ascii="Times New Roman" w:hAnsi="Times New Roman" w:hint="eastAsia"/>
          <w:b/>
          <w:bCs/>
          <w:color w:val="000000"/>
          <w:sz w:val="23"/>
          <w:szCs w:val="23"/>
        </w:rPr>
        <w:t>) in the complex exercise group.</w:t>
      </w:r>
    </w:p>
    <w:p w14:paraId="6FC8F81A" w14:textId="77777777" w:rsidR="00DC1A21" w:rsidRDefault="00325490">
      <w:pPr>
        <w:jc w:val="both"/>
        <w:rPr>
          <w:rFonts w:ascii="Times New Roman" w:eastAsia="等线" w:hAnsi="Times New Roman"/>
          <w:b/>
          <w:bCs/>
          <w:color w:val="000000"/>
          <w:sz w:val="23"/>
          <w:szCs w:val="23"/>
        </w:rPr>
      </w:pPr>
      <w:r>
        <w:rPr>
          <w:rFonts w:ascii="Times New Roman" w:hAnsi="Times New Roman" w:hint="eastAsia"/>
          <w:b/>
          <w:bCs/>
          <w:i/>
          <w:iCs/>
          <w:color w:val="000000"/>
          <w:sz w:val="23"/>
          <w:szCs w:val="23"/>
        </w:rPr>
        <w:t>Abbreviations</w:t>
      </w:r>
      <w:r>
        <w:rPr>
          <w:rFonts w:ascii="Times New Roman" w:hAnsi="Times New Roman" w:hint="eastAsia"/>
          <w:i/>
          <w:iCs/>
          <w:color w:val="000000"/>
          <w:sz w:val="23"/>
          <w:szCs w:val="23"/>
        </w:rPr>
        <w:t>: BMI, Body Mass Index;</w:t>
      </w:r>
      <w:r>
        <w:rPr>
          <w:rFonts w:ascii="Times New Roman" w:hAnsi="Times New Roman" w:hint="eastAsia"/>
          <w:i/>
          <w:iCs/>
          <w:color w:val="000000"/>
          <w:kern w:val="0"/>
          <w:sz w:val="23"/>
          <w:szCs w:val="23"/>
        </w:rPr>
        <w:t xml:space="preserve"> </w:t>
      </w:r>
      <w:r>
        <w:rPr>
          <w:rFonts w:ascii="Times New Roman" w:hAnsi="Times New Roman"/>
          <w:i/>
          <w:iCs/>
          <w:color w:val="000000"/>
          <w:kern w:val="0"/>
          <w:sz w:val="23"/>
          <w:szCs w:val="23"/>
        </w:rPr>
        <w:t xml:space="preserve">CSR, </w:t>
      </w:r>
      <w:r>
        <w:rPr>
          <w:rFonts w:ascii="Times New Roman" w:hAnsi="Times New Roman" w:hint="eastAsia"/>
          <w:i/>
          <w:iCs/>
          <w:color w:val="000000"/>
          <w:kern w:val="0"/>
          <w:sz w:val="23"/>
          <w:szCs w:val="23"/>
        </w:rPr>
        <w:t>c</w:t>
      </w:r>
      <w:r>
        <w:rPr>
          <w:rFonts w:ascii="Times New Roman" w:hAnsi="Times New Roman"/>
          <w:i/>
          <w:iCs/>
          <w:color w:val="000000"/>
          <w:kern w:val="0"/>
          <w:sz w:val="23"/>
          <w:szCs w:val="23"/>
        </w:rPr>
        <w:t>hair sit and reach test</w:t>
      </w:r>
      <w:r>
        <w:rPr>
          <w:rFonts w:ascii="Times New Roman" w:hAnsi="Times New Roman" w:hint="eastAsia"/>
          <w:i/>
          <w:iCs/>
          <w:color w:val="000000"/>
          <w:kern w:val="0"/>
          <w:sz w:val="23"/>
          <w:szCs w:val="23"/>
        </w:rPr>
        <w:t>; ROM, range of motion; QoL, quality of life.</w:t>
      </w:r>
    </w:p>
    <w:p w14:paraId="6FC8F81C" w14:textId="77777777" w:rsidR="00DC1A21" w:rsidRDefault="00325490">
      <w:pPr>
        <w:rPr>
          <w:rFonts w:ascii="Times New Roman" w:hAnsi="Times New Roman" w:cs="Times New Roman"/>
          <w:b/>
          <w:bCs/>
          <w:sz w:val="23"/>
          <w:szCs w:val="23"/>
        </w:rPr>
      </w:pPr>
      <w:r>
        <w:rPr>
          <w:rFonts w:ascii="Times New Roman" w:hAnsi="Times New Roman" w:cs="Times New Roman" w:hint="eastAsia"/>
          <w:b/>
          <w:bCs/>
          <w:sz w:val="23"/>
          <w:szCs w:val="23"/>
        </w:rPr>
        <w:lastRenderedPageBreak/>
        <w:t>References</w:t>
      </w:r>
    </w:p>
    <w:sdt>
      <w:sdtPr>
        <w:rPr>
          <w:rFonts w:ascii="Times New Roman" w:hAnsi="Times New Roman" w:cs="Times New Roman" w:hint="eastAsia"/>
          <w:bCs/>
          <w:color w:val="000000"/>
          <w:sz w:val="23"/>
          <w:szCs w:val="23"/>
        </w:rPr>
        <w:tag w:val="MENDELEY_BIBLIOGRAPHY"/>
        <w:id w:val="654343145"/>
        <w:placeholder>
          <w:docPart w:val="DefaultPlaceholder_-1854013440"/>
        </w:placeholder>
      </w:sdtPr>
      <w:sdtEndPr/>
      <w:sdtContent>
        <w:p w14:paraId="67D04A18" w14:textId="77777777" w:rsidR="000C2263" w:rsidRPr="000C2263" w:rsidRDefault="000C2263">
          <w:pPr>
            <w:widowControl/>
            <w:autoSpaceDE w:val="0"/>
            <w:autoSpaceDN w:val="0"/>
            <w:ind w:hanging="640"/>
            <w:divId w:val="1914044881"/>
            <w:rPr>
              <w:rFonts w:ascii="Times New Roman" w:hAnsi="Times New Roman" w:cs="Times New Roman"/>
              <w:color w:val="000000"/>
              <w:kern w:val="0"/>
              <w:sz w:val="23"/>
              <w14:ligatures w14:val="none"/>
            </w:rPr>
          </w:pPr>
          <w:r w:rsidRPr="000C2263">
            <w:rPr>
              <w:rFonts w:ascii="Times New Roman" w:hAnsi="Times New Roman" w:cs="Times New Roman"/>
              <w:color w:val="000000"/>
              <w:sz w:val="23"/>
            </w:rPr>
            <w:t xml:space="preserve">1. </w:t>
          </w:r>
          <w:r w:rsidRPr="000C2263">
            <w:rPr>
              <w:rFonts w:ascii="Times New Roman" w:hAnsi="Times New Roman" w:cs="Times New Roman"/>
              <w:color w:val="000000"/>
              <w:sz w:val="23"/>
            </w:rPr>
            <w:tab/>
            <w:t xml:space="preserve">Ware JE, Sherbourne CD. The MOS 36-item short-form health survey (SF-36). I. Conceptual framework and item selection. Med Care. 1992;30: 473–83. </w:t>
          </w:r>
        </w:p>
        <w:p w14:paraId="3CB75BC0" w14:textId="77777777" w:rsidR="000C2263" w:rsidRPr="000C2263" w:rsidRDefault="000C2263">
          <w:pPr>
            <w:autoSpaceDE w:val="0"/>
            <w:autoSpaceDN w:val="0"/>
            <w:ind w:hanging="640"/>
            <w:divId w:val="1289051958"/>
            <w:rPr>
              <w:rFonts w:ascii="Times New Roman" w:hAnsi="Times New Roman" w:cs="Times New Roman"/>
              <w:color w:val="000000"/>
              <w:sz w:val="23"/>
            </w:rPr>
          </w:pPr>
          <w:r w:rsidRPr="000C2263">
            <w:rPr>
              <w:rFonts w:ascii="Times New Roman" w:hAnsi="Times New Roman" w:cs="Times New Roman"/>
              <w:color w:val="000000"/>
              <w:sz w:val="23"/>
            </w:rPr>
            <w:t xml:space="preserve">2. </w:t>
          </w:r>
          <w:r w:rsidRPr="000C2263">
            <w:rPr>
              <w:rFonts w:ascii="Times New Roman" w:hAnsi="Times New Roman" w:cs="Times New Roman"/>
              <w:color w:val="000000"/>
              <w:sz w:val="23"/>
            </w:rPr>
            <w:tab/>
            <w:t>Hays RD, Sherbourne CD, Mazel RM. The rand 36‐item health survey 1.0. Health Econ. 1993;2: 217–227. doi:10.1002/hec.4730020305</w:t>
          </w:r>
        </w:p>
        <w:p w14:paraId="6147B734" w14:textId="77777777" w:rsidR="000C2263" w:rsidRPr="000C2263" w:rsidRDefault="000C2263">
          <w:pPr>
            <w:autoSpaceDE w:val="0"/>
            <w:autoSpaceDN w:val="0"/>
            <w:ind w:hanging="640"/>
            <w:divId w:val="1226912885"/>
            <w:rPr>
              <w:rFonts w:ascii="Times New Roman" w:hAnsi="Times New Roman" w:cs="Times New Roman"/>
              <w:color w:val="000000"/>
              <w:sz w:val="23"/>
            </w:rPr>
          </w:pPr>
          <w:r w:rsidRPr="000C2263">
            <w:rPr>
              <w:rFonts w:ascii="Times New Roman" w:hAnsi="Times New Roman" w:cs="Times New Roman"/>
              <w:color w:val="000000"/>
              <w:sz w:val="23"/>
            </w:rPr>
            <w:t xml:space="preserve">3. </w:t>
          </w:r>
          <w:r w:rsidRPr="000C2263">
            <w:rPr>
              <w:rFonts w:ascii="Times New Roman" w:hAnsi="Times New Roman" w:cs="Times New Roman"/>
              <w:color w:val="000000"/>
              <w:sz w:val="23"/>
            </w:rPr>
            <w:tab/>
            <w:t>Zhang J-P, Pozuelo L, Brennan DM, Hoar B, Hoogwerf BJ. Association of SF-36 With Coronary Artery Disease Risk Factors and Mortality: A PreCIS Study. Prev Cardiol. 2009; no-no. doi:10.1111/j.1751-7141.2009.00061.x</w:t>
          </w:r>
        </w:p>
        <w:p w14:paraId="174C39A8" w14:textId="77777777" w:rsidR="000C2263" w:rsidRPr="000C2263" w:rsidRDefault="000C2263">
          <w:pPr>
            <w:autoSpaceDE w:val="0"/>
            <w:autoSpaceDN w:val="0"/>
            <w:ind w:hanging="640"/>
            <w:divId w:val="1247113707"/>
            <w:rPr>
              <w:rFonts w:ascii="Times New Roman" w:hAnsi="Times New Roman" w:cs="Times New Roman"/>
              <w:color w:val="000000"/>
              <w:sz w:val="23"/>
            </w:rPr>
          </w:pPr>
          <w:r w:rsidRPr="000C2263">
            <w:rPr>
              <w:rFonts w:ascii="Times New Roman" w:hAnsi="Times New Roman" w:cs="Times New Roman"/>
              <w:color w:val="000000"/>
              <w:sz w:val="23"/>
            </w:rPr>
            <w:t xml:space="preserve">4. </w:t>
          </w:r>
          <w:r w:rsidRPr="000C2263">
            <w:rPr>
              <w:rFonts w:ascii="Times New Roman" w:hAnsi="Times New Roman" w:cs="Times New Roman"/>
              <w:color w:val="000000"/>
              <w:sz w:val="23"/>
            </w:rPr>
            <w:tab/>
            <w:t>Cormie P, Spry N, Jasas K, Johansson M, Yusoff IF, Newton RU, et al. Exercise as Medicine in the Management of Pancreatic Cancer. Med Sci Sports Exerc. 2014;46: 664–670. doi:10.1249/MSS.0000000000000160</w:t>
          </w:r>
        </w:p>
        <w:p w14:paraId="624CADDB" w14:textId="77777777" w:rsidR="000C2263" w:rsidRPr="000C2263" w:rsidRDefault="000C2263">
          <w:pPr>
            <w:autoSpaceDE w:val="0"/>
            <w:autoSpaceDN w:val="0"/>
            <w:ind w:hanging="640"/>
            <w:divId w:val="1178734325"/>
            <w:rPr>
              <w:rFonts w:ascii="Times New Roman" w:hAnsi="Times New Roman" w:cs="Times New Roman"/>
              <w:color w:val="000000"/>
              <w:sz w:val="23"/>
            </w:rPr>
          </w:pPr>
          <w:r w:rsidRPr="000C2263">
            <w:rPr>
              <w:rFonts w:ascii="Times New Roman" w:hAnsi="Times New Roman" w:cs="Times New Roman"/>
              <w:color w:val="000000"/>
              <w:sz w:val="23"/>
            </w:rPr>
            <w:t xml:space="preserve">5. </w:t>
          </w:r>
          <w:r w:rsidRPr="000C2263">
            <w:rPr>
              <w:rFonts w:ascii="Times New Roman" w:hAnsi="Times New Roman" w:cs="Times New Roman"/>
              <w:color w:val="000000"/>
              <w:sz w:val="23"/>
            </w:rPr>
            <w:tab/>
            <w:t>Centers for Disease Control and Prevention. About Body Mass Index (BMI). 2025 [cited 17 Feb 2026]. Available: https://www.cdc.gov/bmi/about/index.html</w:t>
          </w:r>
        </w:p>
        <w:p w14:paraId="32B6A3DE" w14:textId="77777777" w:rsidR="000C2263" w:rsidRPr="000C2263" w:rsidRDefault="000C2263">
          <w:pPr>
            <w:autoSpaceDE w:val="0"/>
            <w:autoSpaceDN w:val="0"/>
            <w:ind w:hanging="640"/>
            <w:divId w:val="423306007"/>
            <w:rPr>
              <w:rFonts w:ascii="Times New Roman" w:hAnsi="Times New Roman" w:cs="Times New Roman"/>
              <w:color w:val="000000"/>
              <w:sz w:val="23"/>
            </w:rPr>
          </w:pPr>
          <w:r w:rsidRPr="000C2263">
            <w:rPr>
              <w:rFonts w:ascii="Times New Roman" w:hAnsi="Times New Roman" w:cs="Times New Roman"/>
              <w:color w:val="000000"/>
              <w:sz w:val="23"/>
            </w:rPr>
            <w:t xml:space="preserve">6. </w:t>
          </w:r>
          <w:r w:rsidRPr="000C2263">
            <w:rPr>
              <w:rFonts w:ascii="Times New Roman" w:hAnsi="Times New Roman" w:cs="Times New Roman"/>
              <w:color w:val="000000"/>
              <w:sz w:val="23"/>
            </w:rPr>
            <w:tab/>
            <w:t>World Health Organization. Waist circumference and waist-hip ratio: report of a WHO expert consultation. 2008. Available: https://www.who.int/publications/i/item/9789241501491</w:t>
          </w:r>
        </w:p>
        <w:p w14:paraId="23B95869" w14:textId="77777777" w:rsidR="000C2263" w:rsidRPr="000C2263" w:rsidRDefault="000C2263">
          <w:pPr>
            <w:autoSpaceDE w:val="0"/>
            <w:autoSpaceDN w:val="0"/>
            <w:ind w:hanging="640"/>
            <w:divId w:val="772747795"/>
            <w:rPr>
              <w:rFonts w:ascii="Times New Roman" w:hAnsi="Times New Roman" w:cs="Times New Roman"/>
              <w:color w:val="000000"/>
              <w:sz w:val="23"/>
            </w:rPr>
          </w:pPr>
          <w:r w:rsidRPr="000C2263">
            <w:rPr>
              <w:rFonts w:ascii="Times New Roman" w:hAnsi="Times New Roman" w:cs="Times New Roman"/>
              <w:color w:val="000000"/>
              <w:sz w:val="23"/>
            </w:rPr>
            <w:t xml:space="preserve">7. </w:t>
          </w:r>
          <w:r w:rsidRPr="000C2263">
            <w:rPr>
              <w:rFonts w:ascii="Times New Roman" w:hAnsi="Times New Roman" w:cs="Times New Roman"/>
              <w:color w:val="000000"/>
              <w:sz w:val="23"/>
            </w:rPr>
            <w:tab/>
            <w:t>Jones CJ, Rikli RE, Max J, Noffal G. The Reliability and Validity of a Chair Sit-and-Reach Test as a Measure of Hamstring Flexibility in Older Adults. Res Q Exerc Sport. 1998;69: 338–343. doi:10.1080/02701367.1998.10607708</w:t>
          </w:r>
        </w:p>
        <w:p w14:paraId="1881890B" w14:textId="77777777" w:rsidR="000C2263" w:rsidRPr="000C2263" w:rsidRDefault="000C2263">
          <w:pPr>
            <w:autoSpaceDE w:val="0"/>
            <w:autoSpaceDN w:val="0"/>
            <w:ind w:hanging="640"/>
            <w:divId w:val="2119258235"/>
            <w:rPr>
              <w:rFonts w:ascii="Times New Roman" w:hAnsi="Times New Roman" w:cs="Times New Roman"/>
              <w:color w:val="000000"/>
              <w:sz w:val="23"/>
            </w:rPr>
          </w:pPr>
          <w:r w:rsidRPr="000C2263">
            <w:rPr>
              <w:rFonts w:ascii="Times New Roman" w:hAnsi="Times New Roman" w:cs="Times New Roman"/>
              <w:color w:val="000000"/>
              <w:sz w:val="23"/>
            </w:rPr>
            <w:t xml:space="preserve">8. </w:t>
          </w:r>
          <w:r w:rsidRPr="000C2263">
            <w:rPr>
              <w:rFonts w:ascii="Times New Roman" w:hAnsi="Times New Roman" w:cs="Times New Roman"/>
              <w:color w:val="000000"/>
              <w:sz w:val="23"/>
            </w:rPr>
            <w:tab/>
            <w:t>Porkodi J, Karthik V, Mathunny JJ, Ashokkumar D. Reliability and Validity of Angulus- Smartphone Application for Measuring Wrist Flexion and Extension. 2023 3rd International conference on Artificial Intelligence and Signal Processing (AISP). IEEE; 2023. pp. 1–4. doi:10.1109/AISP57993.2023.10135006</w:t>
          </w:r>
        </w:p>
        <w:p w14:paraId="6FC8F827" w14:textId="3C7316C1" w:rsidR="00DC1A21" w:rsidRDefault="000C2263">
          <w:pPr>
            <w:jc w:val="both"/>
            <w:rPr>
              <w:rFonts w:ascii="Times New Roman" w:hAnsi="Times New Roman" w:cs="Times New Roman"/>
              <w:b/>
              <w:bCs/>
              <w:sz w:val="23"/>
              <w:szCs w:val="23"/>
            </w:rPr>
          </w:pPr>
          <w:r w:rsidRPr="000C2263">
            <w:rPr>
              <w:rFonts w:ascii="Times New Roman" w:hAnsi="Times New Roman" w:cs="Times New Roman"/>
              <w:color w:val="000000"/>
              <w:sz w:val="23"/>
            </w:rPr>
            <w:t> </w:t>
          </w:r>
        </w:p>
      </w:sdtContent>
    </w:sdt>
    <w:sectPr w:rsidR="00DC1A21">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C3825" w14:textId="77777777" w:rsidR="00C60355" w:rsidRDefault="00C60355">
      <w:pPr>
        <w:spacing w:line="240" w:lineRule="auto"/>
        <w:rPr>
          <w:rFonts w:hint="eastAsia"/>
        </w:rPr>
      </w:pPr>
      <w:r>
        <w:separator/>
      </w:r>
    </w:p>
  </w:endnote>
  <w:endnote w:type="continuationSeparator" w:id="0">
    <w:p w14:paraId="77CDF3E6" w14:textId="77777777" w:rsidR="00C60355" w:rsidRDefault="00C60355">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5979472"/>
      <w:docPartObj>
        <w:docPartGallery w:val="AutoText"/>
      </w:docPartObj>
    </w:sdtPr>
    <w:sdtEndPr>
      <w:rPr>
        <w:rFonts w:ascii="Times New Roman" w:hAnsi="Times New Roman" w:cs="Times New Roman"/>
      </w:rPr>
    </w:sdtEndPr>
    <w:sdtContent>
      <w:p w14:paraId="6FC8F832" w14:textId="77777777" w:rsidR="00DC1A21" w:rsidRDefault="00325490">
        <w:pPr>
          <w:pStyle w:val="a4"/>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rPr>
          <w:fldChar w:fldCharType="end"/>
        </w:r>
      </w:p>
    </w:sdtContent>
  </w:sdt>
  <w:p w14:paraId="6FC8F833" w14:textId="77777777" w:rsidR="00DC1A21" w:rsidRDefault="00DC1A21">
    <w:pPr>
      <w:pStyle w:val="a4"/>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B9647" w14:textId="77777777" w:rsidR="00C60355" w:rsidRDefault="00C60355">
      <w:pPr>
        <w:spacing w:after="0"/>
        <w:rPr>
          <w:rFonts w:hint="eastAsia"/>
        </w:rPr>
      </w:pPr>
      <w:r>
        <w:separator/>
      </w:r>
    </w:p>
  </w:footnote>
  <w:footnote w:type="continuationSeparator" w:id="0">
    <w:p w14:paraId="2EBB84A0" w14:textId="77777777" w:rsidR="00C60355" w:rsidRDefault="00C60355">
      <w:pPr>
        <w:spacing w:after="0"/>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Y1MDE0NzG1sDQwNTNS0lEKTi0uzszPAykwrwUAiRb99ywAAAA="/>
  </w:docVars>
  <w:rsids>
    <w:rsidRoot w:val="006C297B"/>
    <w:rsid w:val="00032767"/>
    <w:rsid w:val="00080ACE"/>
    <w:rsid w:val="000B71E1"/>
    <w:rsid w:val="000C2263"/>
    <w:rsid w:val="000D0214"/>
    <w:rsid w:val="000D0B70"/>
    <w:rsid w:val="001219AF"/>
    <w:rsid w:val="0013600C"/>
    <w:rsid w:val="00143A89"/>
    <w:rsid w:val="0014613C"/>
    <w:rsid w:val="001E0B7A"/>
    <w:rsid w:val="001E15E5"/>
    <w:rsid w:val="001E5CD9"/>
    <w:rsid w:val="00236CED"/>
    <w:rsid w:val="00247EEF"/>
    <w:rsid w:val="00270AAC"/>
    <w:rsid w:val="00272CD1"/>
    <w:rsid w:val="00290184"/>
    <w:rsid w:val="002B73E1"/>
    <w:rsid w:val="002D2C17"/>
    <w:rsid w:val="002D49C1"/>
    <w:rsid w:val="002D6974"/>
    <w:rsid w:val="002E6BB6"/>
    <w:rsid w:val="003059E3"/>
    <w:rsid w:val="003117AA"/>
    <w:rsid w:val="00323386"/>
    <w:rsid w:val="00325490"/>
    <w:rsid w:val="00347D82"/>
    <w:rsid w:val="003678E5"/>
    <w:rsid w:val="00397884"/>
    <w:rsid w:val="003A518B"/>
    <w:rsid w:val="003A6446"/>
    <w:rsid w:val="003F2534"/>
    <w:rsid w:val="0040602D"/>
    <w:rsid w:val="00415630"/>
    <w:rsid w:val="00441341"/>
    <w:rsid w:val="00442730"/>
    <w:rsid w:val="00484195"/>
    <w:rsid w:val="0049538E"/>
    <w:rsid w:val="004A1AA7"/>
    <w:rsid w:val="004B5081"/>
    <w:rsid w:val="004C4CCE"/>
    <w:rsid w:val="004E325E"/>
    <w:rsid w:val="004E4088"/>
    <w:rsid w:val="005521D8"/>
    <w:rsid w:val="00560161"/>
    <w:rsid w:val="005728D1"/>
    <w:rsid w:val="0059464B"/>
    <w:rsid w:val="005B1940"/>
    <w:rsid w:val="005C730C"/>
    <w:rsid w:val="00647F76"/>
    <w:rsid w:val="00674CC2"/>
    <w:rsid w:val="00675C33"/>
    <w:rsid w:val="00683994"/>
    <w:rsid w:val="006A4570"/>
    <w:rsid w:val="006C04CB"/>
    <w:rsid w:val="006C297B"/>
    <w:rsid w:val="007067FB"/>
    <w:rsid w:val="0074322D"/>
    <w:rsid w:val="007451F8"/>
    <w:rsid w:val="00785725"/>
    <w:rsid w:val="007B6083"/>
    <w:rsid w:val="007D6526"/>
    <w:rsid w:val="007D7718"/>
    <w:rsid w:val="007E616E"/>
    <w:rsid w:val="00811CB0"/>
    <w:rsid w:val="00864786"/>
    <w:rsid w:val="0086728F"/>
    <w:rsid w:val="0089363B"/>
    <w:rsid w:val="008A6917"/>
    <w:rsid w:val="008B06C0"/>
    <w:rsid w:val="008E616C"/>
    <w:rsid w:val="008E7387"/>
    <w:rsid w:val="00930984"/>
    <w:rsid w:val="00966F25"/>
    <w:rsid w:val="0098578E"/>
    <w:rsid w:val="00995302"/>
    <w:rsid w:val="009A07F8"/>
    <w:rsid w:val="009A2A5A"/>
    <w:rsid w:val="009B7D8E"/>
    <w:rsid w:val="009C4022"/>
    <w:rsid w:val="009D0211"/>
    <w:rsid w:val="009D6A7A"/>
    <w:rsid w:val="009E1158"/>
    <w:rsid w:val="009F6A69"/>
    <w:rsid w:val="00A07E5E"/>
    <w:rsid w:val="00A14E47"/>
    <w:rsid w:val="00A2325C"/>
    <w:rsid w:val="00A26368"/>
    <w:rsid w:val="00A4221C"/>
    <w:rsid w:val="00A87A17"/>
    <w:rsid w:val="00A96A2C"/>
    <w:rsid w:val="00AA2327"/>
    <w:rsid w:val="00AA333B"/>
    <w:rsid w:val="00AB1C75"/>
    <w:rsid w:val="00AB5546"/>
    <w:rsid w:val="00AC56F8"/>
    <w:rsid w:val="00AE52CA"/>
    <w:rsid w:val="00AF11CB"/>
    <w:rsid w:val="00B05713"/>
    <w:rsid w:val="00B477FE"/>
    <w:rsid w:val="00BB642B"/>
    <w:rsid w:val="00BD6B63"/>
    <w:rsid w:val="00C06A7C"/>
    <w:rsid w:val="00C11644"/>
    <w:rsid w:val="00C60355"/>
    <w:rsid w:val="00D16010"/>
    <w:rsid w:val="00D30C84"/>
    <w:rsid w:val="00DC1A21"/>
    <w:rsid w:val="00DD69FF"/>
    <w:rsid w:val="00E07598"/>
    <w:rsid w:val="00E24049"/>
    <w:rsid w:val="00E50C7C"/>
    <w:rsid w:val="00E6749E"/>
    <w:rsid w:val="00EC7471"/>
    <w:rsid w:val="00EE70D2"/>
    <w:rsid w:val="00EF360A"/>
    <w:rsid w:val="00F1089C"/>
    <w:rsid w:val="00F12C22"/>
    <w:rsid w:val="00F17AA6"/>
    <w:rsid w:val="00F2226F"/>
    <w:rsid w:val="00F44AE9"/>
    <w:rsid w:val="00F70CF2"/>
    <w:rsid w:val="00F7744F"/>
    <w:rsid w:val="00FC18FC"/>
    <w:rsid w:val="00FC259F"/>
    <w:rsid w:val="00FD608A"/>
    <w:rsid w:val="365506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C8F7ED"/>
  <w15:docId w15:val="{960FA52F-2612-47D0-981A-067F21574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78" w:lineRule="auto"/>
    </w:pPr>
    <w:rPr>
      <w:kern w:val="2"/>
      <w:sz w:val="22"/>
      <w:szCs w:val="24"/>
      <w:lang w:val="en-IE"/>
      <w14:ligatures w14:val="standardContextual"/>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99"/>
    <w:unhideWhenUsed/>
    <w:qFormat/>
    <w:pPr>
      <w:spacing w:after="0" w:line="240" w:lineRule="auto"/>
      <w:jc w:val="both"/>
    </w:pPr>
    <w:rPr>
      <w:rFonts w:asciiTheme="majorHAnsi" w:eastAsia="黑体" w:hAnsiTheme="majorHAnsi" w:cstheme="majorBidi"/>
      <w:sz w:val="20"/>
      <w:szCs w:val="20"/>
      <w14:ligatures w14:val="none"/>
    </w:rPr>
  </w:style>
  <w:style w:type="paragraph" w:styleId="a4">
    <w:name w:val="footer"/>
    <w:basedOn w:val="a"/>
    <w:link w:val="a5"/>
    <w:uiPriority w:val="99"/>
    <w:unhideWhenUsed/>
    <w:pPr>
      <w:tabs>
        <w:tab w:val="center" w:pos="4153"/>
        <w:tab w:val="right" w:pos="8306"/>
      </w:tabs>
      <w:snapToGrid w:val="0"/>
      <w:spacing w:line="240" w:lineRule="auto"/>
    </w:pPr>
    <w:rPr>
      <w:sz w:val="18"/>
      <w:szCs w:val="18"/>
    </w:rPr>
  </w:style>
  <w:style w:type="paragraph" w:styleId="a6">
    <w:name w:val="header"/>
    <w:basedOn w:val="a"/>
    <w:link w:val="a7"/>
    <w:uiPriority w:val="99"/>
    <w:unhideWhenUsed/>
    <w:pPr>
      <w:tabs>
        <w:tab w:val="center" w:pos="4153"/>
        <w:tab w:val="right" w:pos="8306"/>
      </w:tabs>
      <w:snapToGrid w:val="0"/>
      <w:spacing w:line="240" w:lineRule="auto"/>
      <w:jc w:val="center"/>
    </w:pPr>
    <w:rPr>
      <w:sz w:val="18"/>
      <w:szCs w:val="18"/>
    </w:rPr>
  </w:style>
  <w:style w:type="paragraph" w:styleId="a8">
    <w:name w:val="Subtitle"/>
    <w:basedOn w:val="a"/>
    <w:next w:val="a"/>
    <w:link w:val="a9"/>
    <w:uiPriority w:val="11"/>
    <w:qFormat/>
    <w:pPr>
      <w:jc w:val="center"/>
    </w:pPr>
    <w:rPr>
      <w:rFonts w:asciiTheme="majorHAnsi" w:eastAsiaTheme="majorEastAsia" w:hAnsiTheme="majorHAnsi" w:cstheme="majorBidi"/>
      <w:color w:val="595959" w:themeColor="text1" w:themeTint="A6"/>
      <w:spacing w:val="15"/>
      <w:sz w:val="28"/>
      <w:szCs w:val="28"/>
    </w:rPr>
  </w:style>
  <w:style w:type="paragraph" w:styleId="aa">
    <w:name w:val="Title"/>
    <w:basedOn w:val="a"/>
    <w:next w:val="a"/>
    <w:link w:val="ab"/>
    <w:uiPriority w:val="10"/>
    <w:qFormat/>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10">
    <w:name w:val="标题 1 字符"/>
    <w:basedOn w:val="a0"/>
    <w:link w:val="1"/>
    <w:uiPriority w:val="9"/>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Pr>
      <w:rFonts w:cstheme="majorBidi"/>
      <w:color w:val="0F4761" w:themeColor="accent1" w:themeShade="BF"/>
      <w:sz w:val="28"/>
      <w:szCs w:val="28"/>
    </w:rPr>
  </w:style>
  <w:style w:type="character" w:customStyle="1" w:styleId="50">
    <w:name w:val="标题 5 字符"/>
    <w:basedOn w:val="a0"/>
    <w:link w:val="5"/>
    <w:uiPriority w:val="9"/>
    <w:semiHidden/>
    <w:rPr>
      <w:rFonts w:cstheme="majorBidi"/>
      <w:color w:val="0F4761" w:themeColor="accent1" w:themeShade="BF"/>
      <w:sz w:val="24"/>
    </w:rPr>
  </w:style>
  <w:style w:type="character" w:customStyle="1" w:styleId="60">
    <w:name w:val="标题 6 字符"/>
    <w:basedOn w:val="a0"/>
    <w:link w:val="6"/>
    <w:uiPriority w:val="9"/>
    <w:semiHidden/>
    <w:rPr>
      <w:rFonts w:cstheme="majorBidi"/>
      <w:b/>
      <w:bCs/>
      <w:color w:val="0F4761" w:themeColor="accent1" w:themeShade="BF"/>
    </w:rPr>
  </w:style>
  <w:style w:type="character" w:customStyle="1" w:styleId="70">
    <w:name w:val="标题 7 字符"/>
    <w:basedOn w:val="a0"/>
    <w:link w:val="7"/>
    <w:uiPriority w:val="9"/>
    <w:semiHidden/>
    <w:rPr>
      <w:rFonts w:cstheme="majorBidi"/>
      <w:b/>
      <w:bCs/>
      <w:color w:val="595959" w:themeColor="text1" w:themeTint="A6"/>
    </w:rPr>
  </w:style>
  <w:style w:type="character" w:customStyle="1" w:styleId="80">
    <w:name w:val="标题 8 字符"/>
    <w:basedOn w:val="a0"/>
    <w:link w:val="8"/>
    <w:uiPriority w:val="9"/>
    <w:semiHidden/>
    <w:rPr>
      <w:rFonts w:cstheme="majorBidi"/>
      <w:color w:val="595959" w:themeColor="text1" w:themeTint="A6"/>
    </w:rPr>
  </w:style>
  <w:style w:type="character" w:customStyle="1" w:styleId="90">
    <w:name w:val="标题 9 字符"/>
    <w:basedOn w:val="a0"/>
    <w:link w:val="9"/>
    <w:uiPriority w:val="9"/>
    <w:semiHidden/>
    <w:rPr>
      <w:rFonts w:eastAsiaTheme="majorEastAsia" w:cstheme="majorBidi"/>
      <w:color w:val="595959" w:themeColor="text1" w:themeTint="A6"/>
    </w:rPr>
  </w:style>
  <w:style w:type="character" w:customStyle="1" w:styleId="ab">
    <w:name w:val="标题 字符"/>
    <w:basedOn w:val="a0"/>
    <w:link w:val="aa"/>
    <w:uiPriority w:val="10"/>
    <w:rPr>
      <w:rFonts w:asciiTheme="majorHAnsi" w:eastAsiaTheme="majorEastAsia" w:hAnsiTheme="majorHAnsi" w:cstheme="majorBidi"/>
      <w:spacing w:val="-10"/>
      <w:kern w:val="28"/>
      <w:sz w:val="56"/>
      <w:szCs w:val="56"/>
    </w:rPr>
  </w:style>
  <w:style w:type="character" w:customStyle="1" w:styleId="a9">
    <w:name w:val="副标题 字符"/>
    <w:basedOn w:val="a0"/>
    <w:link w:val="a8"/>
    <w:uiPriority w:val="11"/>
    <w:rPr>
      <w:rFonts w:asciiTheme="majorHAnsi" w:eastAsiaTheme="majorEastAsia" w:hAnsiTheme="majorHAnsi" w:cstheme="majorBidi"/>
      <w:color w:val="595959" w:themeColor="text1" w:themeTint="A6"/>
      <w:spacing w:val="15"/>
      <w:sz w:val="28"/>
      <w:szCs w:val="28"/>
    </w:rPr>
  </w:style>
  <w:style w:type="paragraph" w:styleId="ac">
    <w:name w:val="Quote"/>
    <w:basedOn w:val="a"/>
    <w:next w:val="a"/>
    <w:link w:val="ad"/>
    <w:uiPriority w:val="29"/>
    <w:qFormat/>
    <w:pPr>
      <w:spacing w:before="160"/>
      <w:jc w:val="center"/>
    </w:pPr>
    <w:rPr>
      <w:i/>
      <w:iCs/>
      <w:color w:val="404040" w:themeColor="text1" w:themeTint="BF"/>
    </w:rPr>
  </w:style>
  <w:style w:type="character" w:customStyle="1" w:styleId="ad">
    <w:name w:val="引用 字符"/>
    <w:basedOn w:val="a0"/>
    <w:link w:val="ac"/>
    <w:uiPriority w:val="29"/>
    <w:qFormat/>
    <w:rPr>
      <w:i/>
      <w:iCs/>
      <w:color w:val="404040" w:themeColor="text1" w:themeTint="BF"/>
    </w:rPr>
  </w:style>
  <w:style w:type="paragraph" w:styleId="ae">
    <w:name w:val="List Paragraph"/>
    <w:basedOn w:val="a"/>
    <w:uiPriority w:val="34"/>
    <w:qFormat/>
    <w:pPr>
      <w:ind w:left="720"/>
      <w:contextualSpacing/>
    </w:pPr>
  </w:style>
  <w:style w:type="character" w:customStyle="1" w:styleId="11">
    <w:name w:val="明显强调1"/>
    <w:basedOn w:val="a0"/>
    <w:uiPriority w:val="21"/>
    <w:qFormat/>
    <w:rPr>
      <w:i/>
      <w:iCs/>
      <w:color w:val="0F4761" w:themeColor="accent1" w:themeShade="BF"/>
    </w:rPr>
  </w:style>
  <w:style w:type="paragraph" w:styleId="af">
    <w:name w:val="Intense Quote"/>
    <w:basedOn w:val="a"/>
    <w:next w:val="a"/>
    <w:link w:val="af0"/>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0">
    <w:name w:val="明显引用 字符"/>
    <w:basedOn w:val="a0"/>
    <w:link w:val="af"/>
    <w:uiPriority w:val="30"/>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character" w:customStyle="1" w:styleId="a7">
    <w:name w:val="页眉 字符"/>
    <w:basedOn w:val="a0"/>
    <w:link w:val="a6"/>
    <w:uiPriority w:val="99"/>
    <w:rPr>
      <w:sz w:val="18"/>
      <w:szCs w:val="18"/>
    </w:rPr>
  </w:style>
  <w:style w:type="character" w:customStyle="1" w:styleId="a5">
    <w:name w:val="页脚 字符"/>
    <w:basedOn w:val="a0"/>
    <w:link w:val="a4"/>
    <w:uiPriority w:val="99"/>
    <w:rPr>
      <w:sz w:val="18"/>
      <w:szCs w:val="18"/>
    </w:rPr>
  </w:style>
  <w:style w:type="character" w:styleId="af1">
    <w:name w:val="Placeholder Text"/>
    <w:basedOn w:val="a0"/>
    <w:uiPriority w:val="99"/>
    <w:semiHidden/>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93063">
      <w:marLeft w:val="640"/>
      <w:marRight w:val="0"/>
      <w:marTop w:val="0"/>
      <w:marBottom w:val="0"/>
      <w:divBdr>
        <w:top w:val="none" w:sz="0" w:space="0" w:color="auto"/>
        <w:left w:val="none" w:sz="0" w:space="0" w:color="auto"/>
        <w:bottom w:val="none" w:sz="0" w:space="0" w:color="auto"/>
        <w:right w:val="none" w:sz="0" w:space="0" w:color="auto"/>
      </w:divBdr>
    </w:div>
    <w:div w:id="88428928">
      <w:marLeft w:val="640"/>
      <w:marRight w:val="0"/>
      <w:marTop w:val="0"/>
      <w:marBottom w:val="0"/>
      <w:divBdr>
        <w:top w:val="none" w:sz="0" w:space="0" w:color="auto"/>
        <w:left w:val="none" w:sz="0" w:space="0" w:color="auto"/>
        <w:bottom w:val="none" w:sz="0" w:space="0" w:color="auto"/>
        <w:right w:val="none" w:sz="0" w:space="0" w:color="auto"/>
      </w:divBdr>
    </w:div>
    <w:div w:id="106462441">
      <w:marLeft w:val="640"/>
      <w:marRight w:val="0"/>
      <w:marTop w:val="0"/>
      <w:marBottom w:val="0"/>
      <w:divBdr>
        <w:top w:val="none" w:sz="0" w:space="0" w:color="auto"/>
        <w:left w:val="none" w:sz="0" w:space="0" w:color="auto"/>
        <w:bottom w:val="none" w:sz="0" w:space="0" w:color="auto"/>
        <w:right w:val="none" w:sz="0" w:space="0" w:color="auto"/>
      </w:divBdr>
    </w:div>
    <w:div w:id="123931573">
      <w:marLeft w:val="640"/>
      <w:marRight w:val="0"/>
      <w:marTop w:val="0"/>
      <w:marBottom w:val="0"/>
      <w:divBdr>
        <w:top w:val="none" w:sz="0" w:space="0" w:color="auto"/>
        <w:left w:val="none" w:sz="0" w:space="0" w:color="auto"/>
        <w:bottom w:val="none" w:sz="0" w:space="0" w:color="auto"/>
        <w:right w:val="none" w:sz="0" w:space="0" w:color="auto"/>
      </w:divBdr>
    </w:div>
    <w:div w:id="171844896">
      <w:marLeft w:val="640"/>
      <w:marRight w:val="0"/>
      <w:marTop w:val="0"/>
      <w:marBottom w:val="0"/>
      <w:divBdr>
        <w:top w:val="none" w:sz="0" w:space="0" w:color="auto"/>
        <w:left w:val="none" w:sz="0" w:space="0" w:color="auto"/>
        <w:bottom w:val="none" w:sz="0" w:space="0" w:color="auto"/>
        <w:right w:val="none" w:sz="0" w:space="0" w:color="auto"/>
      </w:divBdr>
    </w:div>
    <w:div w:id="254411368">
      <w:marLeft w:val="640"/>
      <w:marRight w:val="0"/>
      <w:marTop w:val="0"/>
      <w:marBottom w:val="0"/>
      <w:divBdr>
        <w:top w:val="none" w:sz="0" w:space="0" w:color="auto"/>
        <w:left w:val="none" w:sz="0" w:space="0" w:color="auto"/>
        <w:bottom w:val="none" w:sz="0" w:space="0" w:color="auto"/>
        <w:right w:val="none" w:sz="0" w:space="0" w:color="auto"/>
      </w:divBdr>
    </w:div>
    <w:div w:id="263418406">
      <w:marLeft w:val="640"/>
      <w:marRight w:val="0"/>
      <w:marTop w:val="0"/>
      <w:marBottom w:val="0"/>
      <w:divBdr>
        <w:top w:val="none" w:sz="0" w:space="0" w:color="auto"/>
        <w:left w:val="none" w:sz="0" w:space="0" w:color="auto"/>
        <w:bottom w:val="none" w:sz="0" w:space="0" w:color="auto"/>
        <w:right w:val="none" w:sz="0" w:space="0" w:color="auto"/>
      </w:divBdr>
    </w:div>
    <w:div w:id="292297127">
      <w:marLeft w:val="640"/>
      <w:marRight w:val="0"/>
      <w:marTop w:val="0"/>
      <w:marBottom w:val="0"/>
      <w:divBdr>
        <w:top w:val="none" w:sz="0" w:space="0" w:color="auto"/>
        <w:left w:val="none" w:sz="0" w:space="0" w:color="auto"/>
        <w:bottom w:val="none" w:sz="0" w:space="0" w:color="auto"/>
        <w:right w:val="none" w:sz="0" w:space="0" w:color="auto"/>
      </w:divBdr>
    </w:div>
    <w:div w:id="295649353">
      <w:marLeft w:val="640"/>
      <w:marRight w:val="0"/>
      <w:marTop w:val="0"/>
      <w:marBottom w:val="0"/>
      <w:divBdr>
        <w:top w:val="none" w:sz="0" w:space="0" w:color="auto"/>
        <w:left w:val="none" w:sz="0" w:space="0" w:color="auto"/>
        <w:bottom w:val="none" w:sz="0" w:space="0" w:color="auto"/>
        <w:right w:val="none" w:sz="0" w:space="0" w:color="auto"/>
      </w:divBdr>
    </w:div>
    <w:div w:id="367099151">
      <w:marLeft w:val="640"/>
      <w:marRight w:val="0"/>
      <w:marTop w:val="0"/>
      <w:marBottom w:val="0"/>
      <w:divBdr>
        <w:top w:val="none" w:sz="0" w:space="0" w:color="auto"/>
        <w:left w:val="none" w:sz="0" w:space="0" w:color="auto"/>
        <w:bottom w:val="none" w:sz="0" w:space="0" w:color="auto"/>
        <w:right w:val="none" w:sz="0" w:space="0" w:color="auto"/>
      </w:divBdr>
    </w:div>
    <w:div w:id="423306007">
      <w:marLeft w:val="640"/>
      <w:marRight w:val="0"/>
      <w:marTop w:val="0"/>
      <w:marBottom w:val="0"/>
      <w:divBdr>
        <w:top w:val="none" w:sz="0" w:space="0" w:color="auto"/>
        <w:left w:val="none" w:sz="0" w:space="0" w:color="auto"/>
        <w:bottom w:val="none" w:sz="0" w:space="0" w:color="auto"/>
        <w:right w:val="none" w:sz="0" w:space="0" w:color="auto"/>
      </w:divBdr>
    </w:div>
    <w:div w:id="457917242">
      <w:marLeft w:val="640"/>
      <w:marRight w:val="0"/>
      <w:marTop w:val="0"/>
      <w:marBottom w:val="0"/>
      <w:divBdr>
        <w:top w:val="none" w:sz="0" w:space="0" w:color="auto"/>
        <w:left w:val="none" w:sz="0" w:space="0" w:color="auto"/>
        <w:bottom w:val="none" w:sz="0" w:space="0" w:color="auto"/>
        <w:right w:val="none" w:sz="0" w:space="0" w:color="auto"/>
      </w:divBdr>
    </w:div>
    <w:div w:id="543172732">
      <w:marLeft w:val="640"/>
      <w:marRight w:val="0"/>
      <w:marTop w:val="0"/>
      <w:marBottom w:val="0"/>
      <w:divBdr>
        <w:top w:val="none" w:sz="0" w:space="0" w:color="auto"/>
        <w:left w:val="none" w:sz="0" w:space="0" w:color="auto"/>
        <w:bottom w:val="none" w:sz="0" w:space="0" w:color="auto"/>
        <w:right w:val="none" w:sz="0" w:space="0" w:color="auto"/>
      </w:divBdr>
    </w:div>
    <w:div w:id="586766124">
      <w:marLeft w:val="640"/>
      <w:marRight w:val="0"/>
      <w:marTop w:val="0"/>
      <w:marBottom w:val="0"/>
      <w:divBdr>
        <w:top w:val="none" w:sz="0" w:space="0" w:color="auto"/>
        <w:left w:val="none" w:sz="0" w:space="0" w:color="auto"/>
        <w:bottom w:val="none" w:sz="0" w:space="0" w:color="auto"/>
        <w:right w:val="none" w:sz="0" w:space="0" w:color="auto"/>
      </w:divBdr>
    </w:div>
    <w:div w:id="616566603">
      <w:marLeft w:val="640"/>
      <w:marRight w:val="0"/>
      <w:marTop w:val="0"/>
      <w:marBottom w:val="0"/>
      <w:divBdr>
        <w:top w:val="none" w:sz="0" w:space="0" w:color="auto"/>
        <w:left w:val="none" w:sz="0" w:space="0" w:color="auto"/>
        <w:bottom w:val="none" w:sz="0" w:space="0" w:color="auto"/>
        <w:right w:val="none" w:sz="0" w:space="0" w:color="auto"/>
      </w:divBdr>
    </w:div>
    <w:div w:id="674309485">
      <w:marLeft w:val="640"/>
      <w:marRight w:val="0"/>
      <w:marTop w:val="0"/>
      <w:marBottom w:val="0"/>
      <w:divBdr>
        <w:top w:val="none" w:sz="0" w:space="0" w:color="auto"/>
        <w:left w:val="none" w:sz="0" w:space="0" w:color="auto"/>
        <w:bottom w:val="none" w:sz="0" w:space="0" w:color="auto"/>
        <w:right w:val="none" w:sz="0" w:space="0" w:color="auto"/>
      </w:divBdr>
    </w:div>
    <w:div w:id="694580342">
      <w:marLeft w:val="640"/>
      <w:marRight w:val="0"/>
      <w:marTop w:val="0"/>
      <w:marBottom w:val="0"/>
      <w:divBdr>
        <w:top w:val="none" w:sz="0" w:space="0" w:color="auto"/>
        <w:left w:val="none" w:sz="0" w:space="0" w:color="auto"/>
        <w:bottom w:val="none" w:sz="0" w:space="0" w:color="auto"/>
        <w:right w:val="none" w:sz="0" w:space="0" w:color="auto"/>
      </w:divBdr>
    </w:div>
    <w:div w:id="697582547">
      <w:marLeft w:val="640"/>
      <w:marRight w:val="0"/>
      <w:marTop w:val="0"/>
      <w:marBottom w:val="0"/>
      <w:divBdr>
        <w:top w:val="none" w:sz="0" w:space="0" w:color="auto"/>
        <w:left w:val="none" w:sz="0" w:space="0" w:color="auto"/>
        <w:bottom w:val="none" w:sz="0" w:space="0" w:color="auto"/>
        <w:right w:val="none" w:sz="0" w:space="0" w:color="auto"/>
      </w:divBdr>
    </w:div>
    <w:div w:id="725184691">
      <w:marLeft w:val="640"/>
      <w:marRight w:val="0"/>
      <w:marTop w:val="0"/>
      <w:marBottom w:val="0"/>
      <w:divBdr>
        <w:top w:val="none" w:sz="0" w:space="0" w:color="auto"/>
        <w:left w:val="none" w:sz="0" w:space="0" w:color="auto"/>
        <w:bottom w:val="none" w:sz="0" w:space="0" w:color="auto"/>
        <w:right w:val="none" w:sz="0" w:space="0" w:color="auto"/>
      </w:divBdr>
    </w:div>
    <w:div w:id="772747795">
      <w:marLeft w:val="640"/>
      <w:marRight w:val="0"/>
      <w:marTop w:val="0"/>
      <w:marBottom w:val="0"/>
      <w:divBdr>
        <w:top w:val="none" w:sz="0" w:space="0" w:color="auto"/>
        <w:left w:val="none" w:sz="0" w:space="0" w:color="auto"/>
        <w:bottom w:val="none" w:sz="0" w:space="0" w:color="auto"/>
        <w:right w:val="none" w:sz="0" w:space="0" w:color="auto"/>
      </w:divBdr>
    </w:div>
    <w:div w:id="818618908">
      <w:marLeft w:val="640"/>
      <w:marRight w:val="0"/>
      <w:marTop w:val="0"/>
      <w:marBottom w:val="0"/>
      <w:divBdr>
        <w:top w:val="none" w:sz="0" w:space="0" w:color="auto"/>
        <w:left w:val="none" w:sz="0" w:space="0" w:color="auto"/>
        <w:bottom w:val="none" w:sz="0" w:space="0" w:color="auto"/>
        <w:right w:val="none" w:sz="0" w:space="0" w:color="auto"/>
      </w:divBdr>
    </w:div>
    <w:div w:id="923757332">
      <w:marLeft w:val="640"/>
      <w:marRight w:val="0"/>
      <w:marTop w:val="0"/>
      <w:marBottom w:val="0"/>
      <w:divBdr>
        <w:top w:val="none" w:sz="0" w:space="0" w:color="auto"/>
        <w:left w:val="none" w:sz="0" w:space="0" w:color="auto"/>
        <w:bottom w:val="none" w:sz="0" w:space="0" w:color="auto"/>
        <w:right w:val="none" w:sz="0" w:space="0" w:color="auto"/>
      </w:divBdr>
    </w:div>
    <w:div w:id="1115563007">
      <w:marLeft w:val="640"/>
      <w:marRight w:val="0"/>
      <w:marTop w:val="0"/>
      <w:marBottom w:val="0"/>
      <w:divBdr>
        <w:top w:val="none" w:sz="0" w:space="0" w:color="auto"/>
        <w:left w:val="none" w:sz="0" w:space="0" w:color="auto"/>
        <w:bottom w:val="none" w:sz="0" w:space="0" w:color="auto"/>
        <w:right w:val="none" w:sz="0" w:space="0" w:color="auto"/>
      </w:divBdr>
    </w:div>
    <w:div w:id="1147238119">
      <w:marLeft w:val="640"/>
      <w:marRight w:val="0"/>
      <w:marTop w:val="0"/>
      <w:marBottom w:val="0"/>
      <w:divBdr>
        <w:top w:val="none" w:sz="0" w:space="0" w:color="auto"/>
        <w:left w:val="none" w:sz="0" w:space="0" w:color="auto"/>
        <w:bottom w:val="none" w:sz="0" w:space="0" w:color="auto"/>
        <w:right w:val="none" w:sz="0" w:space="0" w:color="auto"/>
      </w:divBdr>
    </w:div>
    <w:div w:id="1154297704">
      <w:marLeft w:val="640"/>
      <w:marRight w:val="0"/>
      <w:marTop w:val="0"/>
      <w:marBottom w:val="0"/>
      <w:divBdr>
        <w:top w:val="none" w:sz="0" w:space="0" w:color="auto"/>
        <w:left w:val="none" w:sz="0" w:space="0" w:color="auto"/>
        <w:bottom w:val="none" w:sz="0" w:space="0" w:color="auto"/>
        <w:right w:val="none" w:sz="0" w:space="0" w:color="auto"/>
      </w:divBdr>
    </w:div>
    <w:div w:id="1161771214">
      <w:marLeft w:val="640"/>
      <w:marRight w:val="0"/>
      <w:marTop w:val="0"/>
      <w:marBottom w:val="0"/>
      <w:divBdr>
        <w:top w:val="none" w:sz="0" w:space="0" w:color="auto"/>
        <w:left w:val="none" w:sz="0" w:space="0" w:color="auto"/>
        <w:bottom w:val="none" w:sz="0" w:space="0" w:color="auto"/>
        <w:right w:val="none" w:sz="0" w:space="0" w:color="auto"/>
      </w:divBdr>
    </w:div>
    <w:div w:id="1178734325">
      <w:marLeft w:val="640"/>
      <w:marRight w:val="0"/>
      <w:marTop w:val="0"/>
      <w:marBottom w:val="0"/>
      <w:divBdr>
        <w:top w:val="none" w:sz="0" w:space="0" w:color="auto"/>
        <w:left w:val="none" w:sz="0" w:space="0" w:color="auto"/>
        <w:bottom w:val="none" w:sz="0" w:space="0" w:color="auto"/>
        <w:right w:val="none" w:sz="0" w:space="0" w:color="auto"/>
      </w:divBdr>
    </w:div>
    <w:div w:id="1226912885">
      <w:marLeft w:val="640"/>
      <w:marRight w:val="0"/>
      <w:marTop w:val="0"/>
      <w:marBottom w:val="0"/>
      <w:divBdr>
        <w:top w:val="none" w:sz="0" w:space="0" w:color="auto"/>
        <w:left w:val="none" w:sz="0" w:space="0" w:color="auto"/>
        <w:bottom w:val="none" w:sz="0" w:space="0" w:color="auto"/>
        <w:right w:val="none" w:sz="0" w:space="0" w:color="auto"/>
      </w:divBdr>
    </w:div>
    <w:div w:id="1245460165">
      <w:marLeft w:val="640"/>
      <w:marRight w:val="0"/>
      <w:marTop w:val="0"/>
      <w:marBottom w:val="0"/>
      <w:divBdr>
        <w:top w:val="none" w:sz="0" w:space="0" w:color="auto"/>
        <w:left w:val="none" w:sz="0" w:space="0" w:color="auto"/>
        <w:bottom w:val="none" w:sz="0" w:space="0" w:color="auto"/>
        <w:right w:val="none" w:sz="0" w:space="0" w:color="auto"/>
      </w:divBdr>
    </w:div>
    <w:div w:id="1247113707">
      <w:marLeft w:val="640"/>
      <w:marRight w:val="0"/>
      <w:marTop w:val="0"/>
      <w:marBottom w:val="0"/>
      <w:divBdr>
        <w:top w:val="none" w:sz="0" w:space="0" w:color="auto"/>
        <w:left w:val="none" w:sz="0" w:space="0" w:color="auto"/>
        <w:bottom w:val="none" w:sz="0" w:space="0" w:color="auto"/>
        <w:right w:val="none" w:sz="0" w:space="0" w:color="auto"/>
      </w:divBdr>
    </w:div>
    <w:div w:id="1289051958">
      <w:marLeft w:val="640"/>
      <w:marRight w:val="0"/>
      <w:marTop w:val="0"/>
      <w:marBottom w:val="0"/>
      <w:divBdr>
        <w:top w:val="none" w:sz="0" w:space="0" w:color="auto"/>
        <w:left w:val="none" w:sz="0" w:space="0" w:color="auto"/>
        <w:bottom w:val="none" w:sz="0" w:space="0" w:color="auto"/>
        <w:right w:val="none" w:sz="0" w:space="0" w:color="auto"/>
      </w:divBdr>
    </w:div>
    <w:div w:id="1327897826">
      <w:marLeft w:val="640"/>
      <w:marRight w:val="0"/>
      <w:marTop w:val="0"/>
      <w:marBottom w:val="0"/>
      <w:divBdr>
        <w:top w:val="none" w:sz="0" w:space="0" w:color="auto"/>
        <w:left w:val="none" w:sz="0" w:space="0" w:color="auto"/>
        <w:bottom w:val="none" w:sz="0" w:space="0" w:color="auto"/>
        <w:right w:val="none" w:sz="0" w:space="0" w:color="auto"/>
      </w:divBdr>
    </w:div>
    <w:div w:id="1387528540">
      <w:marLeft w:val="640"/>
      <w:marRight w:val="0"/>
      <w:marTop w:val="0"/>
      <w:marBottom w:val="0"/>
      <w:divBdr>
        <w:top w:val="none" w:sz="0" w:space="0" w:color="auto"/>
        <w:left w:val="none" w:sz="0" w:space="0" w:color="auto"/>
        <w:bottom w:val="none" w:sz="0" w:space="0" w:color="auto"/>
        <w:right w:val="none" w:sz="0" w:space="0" w:color="auto"/>
      </w:divBdr>
    </w:div>
    <w:div w:id="1497842545">
      <w:marLeft w:val="640"/>
      <w:marRight w:val="0"/>
      <w:marTop w:val="0"/>
      <w:marBottom w:val="0"/>
      <w:divBdr>
        <w:top w:val="none" w:sz="0" w:space="0" w:color="auto"/>
        <w:left w:val="none" w:sz="0" w:space="0" w:color="auto"/>
        <w:bottom w:val="none" w:sz="0" w:space="0" w:color="auto"/>
        <w:right w:val="none" w:sz="0" w:space="0" w:color="auto"/>
      </w:divBdr>
    </w:div>
    <w:div w:id="1658726065">
      <w:marLeft w:val="640"/>
      <w:marRight w:val="0"/>
      <w:marTop w:val="0"/>
      <w:marBottom w:val="0"/>
      <w:divBdr>
        <w:top w:val="none" w:sz="0" w:space="0" w:color="auto"/>
        <w:left w:val="none" w:sz="0" w:space="0" w:color="auto"/>
        <w:bottom w:val="none" w:sz="0" w:space="0" w:color="auto"/>
        <w:right w:val="none" w:sz="0" w:space="0" w:color="auto"/>
      </w:divBdr>
    </w:div>
    <w:div w:id="1914044881">
      <w:marLeft w:val="640"/>
      <w:marRight w:val="0"/>
      <w:marTop w:val="0"/>
      <w:marBottom w:val="0"/>
      <w:divBdr>
        <w:top w:val="none" w:sz="0" w:space="0" w:color="auto"/>
        <w:left w:val="none" w:sz="0" w:space="0" w:color="auto"/>
        <w:bottom w:val="none" w:sz="0" w:space="0" w:color="auto"/>
        <w:right w:val="none" w:sz="0" w:space="0" w:color="auto"/>
      </w:divBdr>
    </w:div>
    <w:div w:id="1924029261">
      <w:marLeft w:val="640"/>
      <w:marRight w:val="0"/>
      <w:marTop w:val="0"/>
      <w:marBottom w:val="0"/>
      <w:divBdr>
        <w:top w:val="none" w:sz="0" w:space="0" w:color="auto"/>
        <w:left w:val="none" w:sz="0" w:space="0" w:color="auto"/>
        <w:bottom w:val="none" w:sz="0" w:space="0" w:color="auto"/>
        <w:right w:val="none" w:sz="0" w:space="0" w:color="auto"/>
      </w:divBdr>
    </w:div>
    <w:div w:id="1954165457">
      <w:marLeft w:val="640"/>
      <w:marRight w:val="0"/>
      <w:marTop w:val="0"/>
      <w:marBottom w:val="0"/>
      <w:divBdr>
        <w:top w:val="none" w:sz="0" w:space="0" w:color="auto"/>
        <w:left w:val="none" w:sz="0" w:space="0" w:color="auto"/>
        <w:bottom w:val="none" w:sz="0" w:space="0" w:color="auto"/>
        <w:right w:val="none" w:sz="0" w:space="0" w:color="auto"/>
      </w:divBdr>
    </w:div>
    <w:div w:id="1994677588">
      <w:marLeft w:val="640"/>
      <w:marRight w:val="0"/>
      <w:marTop w:val="0"/>
      <w:marBottom w:val="0"/>
      <w:divBdr>
        <w:top w:val="none" w:sz="0" w:space="0" w:color="auto"/>
        <w:left w:val="none" w:sz="0" w:space="0" w:color="auto"/>
        <w:bottom w:val="none" w:sz="0" w:space="0" w:color="auto"/>
        <w:right w:val="none" w:sz="0" w:space="0" w:color="auto"/>
      </w:divBdr>
    </w:div>
    <w:div w:id="2104180271">
      <w:marLeft w:val="640"/>
      <w:marRight w:val="0"/>
      <w:marTop w:val="0"/>
      <w:marBottom w:val="0"/>
      <w:divBdr>
        <w:top w:val="none" w:sz="0" w:space="0" w:color="auto"/>
        <w:left w:val="none" w:sz="0" w:space="0" w:color="auto"/>
        <w:bottom w:val="none" w:sz="0" w:space="0" w:color="auto"/>
        <w:right w:val="none" w:sz="0" w:space="0" w:color="auto"/>
      </w:divBdr>
    </w:div>
    <w:div w:id="2119258235">
      <w:marLeft w:val="64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A17C105D6A8481E8E425B904D9B5091"/>
        <w:category>
          <w:name w:val="常规"/>
          <w:gallery w:val="placeholder"/>
        </w:category>
        <w:types>
          <w:type w:val="bbPlcHdr"/>
        </w:types>
        <w:behaviors>
          <w:behavior w:val="content"/>
        </w:behaviors>
        <w:guid w:val="{C4A83632-CE26-4A43-8D33-B1D19DEDDFFB}"/>
      </w:docPartPr>
      <w:docPartBody>
        <w:p w:rsidR="00B61A32" w:rsidRDefault="00FA250E">
          <w:pPr>
            <w:pStyle w:val="9A17C105D6A8481E8E425B904D9B5091"/>
            <w:rPr>
              <w:rFonts w:hint="eastAsia"/>
            </w:rPr>
          </w:pPr>
          <w:r>
            <w:rPr>
              <w:rStyle w:val="a3"/>
              <w:rFonts w:hint="eastAsia"/>
            </w:rPr>
            <w:t>单击或点击此处输入文字。</w:t>
          </w:r>
        </w:p>
      </w:docPartBody>
    </w:docPart>
    <w:docPart>
      <w:docPartPr>
        <w:name w:val="7F3098BA98C04CAA829080B313C990AE"/>
        <w:category>
          <w:name w:val="常规"/>
          <w:gallery w:val="placeholder"/>
        </w:category>
        <w:types>
          <w:type w:val="bbPlcHdr"/>
        </w:types>
        <w:behaviors>
          <w:behavior w:val="content"/>
        </w:behaviors>
        <w:guid w:val="{DCBEBFD0-CED3-49C5-9293-F5C53FDAF6A7}"/>
      </w:docPartPr>
      <w:docPartBody>
        <w:p w:rsidR="00B61A32" w:rsidRDefault="00FA250E">
          <w:pPr>
            <w:pStyle w:val="7F3098BA98C04CAA829080B313C990AE"/>
            <w:rPr>
              <w:rFonts w:hint="eastAsia"/>
            </w:rPr>
          </w:pPr>
          <w:r>
            <w:rPr>
              <w:rStyle w:val="a3"/>
              <w:rFonts w:hint="eastAsia"/>
            </w:rPr>
            <w:t>单击或点击此处输入文字。</w:t>
          </w:r>
        </w:p>
      </w:docPartBody>
    </w:docPart>
    <w:docPart>
      <w:docPartPr>
        <w:name w:val="DefaultPlaceholder_-1854013440"/>
        <w:category>
          <w:name w:val="常规"/>
          <w:gallery w:val="placeholder"/>
        </w:category>
        <w:types>
          <w:type w:val="bbPlcHdr"/>
        </w:types>
        <w:behaviors>
          <w:behavior w:val="content"/>
        </w:behaviors>
        <w:guid w:val="{77C4C073-1CFD-4984-86E9-90486B8691C4}"/>
      </w:docPartPr>
      <w:docPartBody>
        <w:p w:rsidR="00B61A32" w:rsidRDefault="00FA250E">
          <w:pPr>
            <w:rPr>
              <w:rFonts w:hint="eastAsia"/>
            </w:rPr>
          </w:pPr>
          <w:r>
            <w:rPr>
              <w:rStyle w:val="a3"/>
              <w:rFonts w:hint="eastAsia"/>
            </w:rPr>
            <w:t>单击或点击此处输入文字。</w:t>
          </w:r>
        </w:p>
      </w:docPartBody>
    </w:docPart>
    <w:docPart>
      <w:docPartPr>
        <w:name w:val="0608C778CF1B4634B980ED9FEDD0145F"/>
        <w:category>
          <w:name w:val="常规"/>
          <w:gallery w:val="placeholder"/>
        </w:category>
        <w:types>
          <w:type w:val="bbPlcHdr"/>
        </w:types>
        <w:behaviors>
          <w:behavior w:val="content"/>
        </w:behaviors>
        <w:guid w:val="{4CC42824-2230-4AF7-87FF-7BEA11FC9670}"/>
      </w:docPartPr>
      <w:docPartBody>
        <w:p w:rsidR="00A97C8F" w:rsidRDefault="00C31384" w:rsidP="00C31384">
          <w:pPr>
            <w:pStyle w:val="0608C778CF1B4634B980ED9FEDD0145F"/>
          </w:pPr>
          <w:r>
            <w:rPr>
              <w:rStyle w:val="a3"/>
              <w:rFonts w:hint="eastAsia"/>
            </w:rPr>
            <w:t>单击或点击此处输入文字。</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97C8F" w:rsidRDefault="00A97C8F">
      <w:pPr>
        <w:spacing w:line="240" w:lineRule="auto"/>
        <w:rPr>
          <w:rFonts w:hint="eastAsia"/>
        </w:rPr>
      </w:pPr>
      <w:r>
        <w:separator/>
      </w:r>
    </w:p>
  </w:endnote>
  <w:endnote w:type="continuationSeparator" w:id="0">
    <w:p w:rsidR="00A97C8F" w:rsidRDefault="00A97C8F">
      <w:pPr>
        <w:spacing w:line="240" w:lineRule="auto"/>
        <w:rPr>
          <w:rFonts w:hint="eastAsia"/>
        </w:rPr>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97C8F" w:rsidRDefault="00A97C8F">
      <w:pPr>
        <w:spacing w:after="0"/>
        <w:rPr>
          <w:rFonts w:hint="eastAsia"/>
        </w:rPr>
      </w:pPr>
      <w:r>
        <w:separator/>
      </w:r>
    </w:p>
  </w:footnote>
  <w:footnote w:type="continuationSeparator" w:id="0">
    <w:p w:rsidR="00A97C8F" w:rsidRDefault="00A97C8F">
      <w:pPr>
        <w:spacing w:after="0"/>
        <w:rPr>
          <w:rFonts w:hint="eastAsia"/>
        </w:rPr>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DBE"/>
    <w:rsid w:val="0013600C"/>
    <w:rsid w:val="00143A89"/>
    <w:rsid w:val="001E5CD9"/>
    <w:rsid w:val="003704B8"/>
    <w:rsid w:val="00484195"/>
    <w:rsid w:val="005B1940"/>
    <w:rsid w:val="00674CC2"/>
    <w:rsid w:val="006B1B4A"/>
    <w:rsid w:val="009A6DBE"/>
    <w:rsid w:val="009C1A66"/>
    <w:rsid w:val="00A93518"/>
    <w:rsid w:val="00A96A2C"/>
    <w:rsid w:val="00A97C8F"/>
    <w:rsid w:val="00AB2DE5"/>
    <w:rsid w:val="00B61A32"/>
    <w:rsid w:val="00BE7531"/>
    <w:rsid w:val="00C31384"/>
    <w:rsid w:val="00DF006D"/>
    <w:rsid w:val="00F045DE"/>
    <w:rsid w:val="00F7744F"/>
    <w:rsid w:val="00FA25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78" w:lineRule="auto"/>
    </w:pPr>
    <w:rPr>
      <w:kern w:val="2"/>
      <w:sz w:val="22"/>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31384"/>
    <w:rPr>
      <w:color w:val="666666"/>
    </w:rPr>
  </w:style>
  <w:style w:type="paragraph" w:customStyle="1" w:styleId="9A17C105D6A8481E8E425B904D9B5091">
    <w:name w:val="9A17C105D6A8481E8E425B904D9B5091"/>
    <w:pPr>
      <w:widowControl w:val="0"/>
      <w:spacing w:after="160" w:line="278" w:lineRule="auto"/>
    </w:pPr>
    <w:rPr>
      <w:kern w:val="2"/>
      <w:sz w:val="22"/>
      <w:szCs w:val="24"/>
      <w14:ligatures w14:val="standardContextual"/>
    </w:rPr>
  </w:style>
  <w:style w:type="paragraph" w:customStyle="1" w:styleId="7F3098BA98C04CAA829080B313C990AE">
    <w:name w:val="7F3098BA98C04CAA829080B313C990AE"/>
    <w:qFormat/>
    <w:pPr>
      <w:widowControl w:val="0"/>
      <w:spacing w:after="160" w:line="278" w:lineRule="auto"/>
    </w:pPr>
    <w:rPr>
      <w:kern w:val="2"/>
      <w:sz w:val="22"/>
      <w:szCs w:val="24"/>
      <w14:ligatures w14:val="standardContextual"/>
    </w:rPr>
  </w:style>
  <w:style w:type="paragraph" w:customStyle="1" w:styleId="0608C778CF1B4634B980ED9FEDD0145F">
    <w:name w:val="0608C778CF1B4634B980ED9FEDD0145F"/>
    <w:rsid w:val="00C31384"/>
    <w:pPr>
      <w:widowControl w:val="0"/>
      <w:spacing w:after="160" w:line="278" w:lineRule="auto"/>
    </w:pPr>
    <w:rPr>
      <w:kern w:val="2"/>
      <w:sz w:val="22"/>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33BC7B9-8D39-4A95-980A-7D61CFCD2DBB}">
  <we:reference id="wa104382081" version="1.55.1.0" store="zh-CN" storeType="OMEX"/>
  <we:alternateReferences>
    <we:reference id="WA104382081" version="1.55.1.0" store="" storeType="OMEX"/>
  </we:alternateReferences>
  <we:properties>
    <we:property name="MENDELEY_BIBLIOGRAPHY_IS_DIRTY" value="false"/>
    <we:property name="MENDELEY_BIBLIOGRAPHY_LAST_MODIFIED" value="1771859988208"/>
    <we:property name="MENDELEY_CITATIONS" value="[{&quot;citationID&quot;:&quot;MENDELEY_CITATION_cafc5b8f-ecfe-48e5-9c10-12261f22a284&quot;,&quot;properties&quot;:{&quot;noteIndex&quot;:0},&quot;isEdited&quot;:false,&quot;manualOverride&quot;:{&quot;isManuallyOverridden&quot;:false,&quot;citeprocText&quot;:&quot;[1]&quot;,&quot;manualOverrideText&quot;:&quot;&quot;},&quot;citationTag&quot;:&quot;MENDELEY_CITATION_v3_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&quot;,&quot;citationItems&quot;:[{&quot;id&quot;:&quot;5ea1295b-a408-3ec5-83a8-6698cb46ca7b&quot;,&quot;itemData&quot;:{&quot;type&quot;:&quot;article-journal&quot;,&quot;id&quot;:&quot;5ea1295b-a408-3ec5-83a8-6698cb46ca7b&quot;,&quot;title&quot;:&quot;The MOS 36-item short-form health survey (SF-36). I. Conceptual framework and item selection.&quot;,&quot;author&quot;:[{&quot;family&quot;:&quot;Ware&quot;,&quot;given&quot;:&quot;J E&quot;,&quot;parse-names&quot;:false,&quot;dropping-particle&quot;:&quot;&quot;,&quot;non-dropping-particle&quot;:&quot;&quot;},{&quot;family&quot;:&quot;Sherbourne&quot;,&quot;given&quot;:&quot;C D&quot;,&quot;parse-names&quot;:false,&quot;dropping-particle&quot;:&quot;&quot;,&quot;non-dropping-particle&quot;:&quot;&quot;}],&quot;container-title&quot;:&quot;Medical care&quot;,&quot;container-title-short&quot;:&quot;Med. Care&quot;,&quot;ISSN&quot;:&quot;0025-7079&quot;,&quot;PMID&quot;:&quot;1593914&quot;,&quot;issued&quot;:{&quot;date-parts&quot;:[[1992,6]]},&quot;page&quot;:&quot;473-83&quot;,&quot;abstract&quot;:&quot;A 36-item short-form (SF-36) was constructed to survey health status in the Medical Outcomes Study. The SF-36 was designed for use in clinical practice and research, health policy evaluations, and general population surveys. The SF-36 includes one multi-item scale that assesses eight health concepts: 1) limitations in physical activities because of health problems; 2) limitations in social activities because of physical or emotional problems; 3) limitations in usual role activities because of physical health problems; 4) bodily pain; 5) general mental health (psychological distress and well-being); 6) limitations in usual role activities because of emotional problems; 7) vitality (energy and fatigue); and 8) general health perceptions. The survey was constructed for self-administration by persons 14 years of age and older, and for administration by a trained interviewer in person or by telephone. The history of the development of the SF-36, the origin of specific items, and the logic underlying their selection are summarized. The content and features of the SF-36 are compared with the 20-item Medical Outcomes Study short-form.&quot;,&quot;issue&quot;:&quot;6&quot;,&quot;volume&quot;:&quot;30&quot;},&quot;isTemporary&quot;:false}]},{&quot;citationID&quot;:&quot;MENDELEY_CITATION_9ee5e384-2683-454f-b6d4-998e338121ef&quot;,&quot;properties&quot;:{&quot;noteIndex&quot;:0},&quot;isEdited&quot;:false,&quot;manualOverride&quot;:{&quot;isManuallyOverridden&quot;:false,&quot;citeprocText&quot;:&quot;[2]&quot;,&quot;manualOverrideText&quot;:&quot;&quot;},&quot;citationTag&quot;:&quot;MENDELEY_CITATION_v3_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&quot;,&quot;citationItems&quot;:[{&quot;id&quot;:&quot;d7d31d86-52e0-3591-9e69-b724018dd5a2&quot;,&quot;itemData&quot;:{&quot;type&quot;:&quot;article-journal&quot;,&quot;id&quot;:&quot;d7d31d86-52e0-3591-9e69-b724018dd5a2&quot;,&quot;title&quot;:&quot;The rand 36‐item health survey 1.0&quot;,&quot;author&quot;:[{&quot;family&quot;:&quot;Hays&quot;,&quot;given&quot;:&quot;Ron D.&quot;,&quot;parse-names&quot;:false,&quot;dropping-particle&quot;:&quot;&quot;,&quot;non-dropping-particle&quot;:&quot;&quot;},{&quot;family&quot;:&quot;Sherbourne&quot;,&quot;given&quot;:&quot;Cathy Donald&quot;,&quot;parse-names&quot;:false,&quot;dropping-particle&quot;:&quot;&quot;,&quot;non-dropping-particle&quot;:&quot;&quot;},{&quot;family&quot;:&quot;Mazel&quot;,&quot;given&quot;:&quot;Rebecca M.&quot;,&quot;parse-names&quot;:false,&quot;dropping-particle&quot;:&quot;&quot;,&quot;non-dropping-particle&quot;:&quot;&quot;}],&quot;container-title&quot;:&quot;Health Economics&quot;,&quot;container-title-short&quot;:&quot;Health Econ.&quot;,&quot;DOI&quot;:&quot;10.1002/hec.4730020305&quot;,&quot;ISSN&quot;:&quot;1057-9230&quot;,&quot;issued&quot;:{&quot;date-parts&quot;:[[1993,10,18]]},&quot;page&quot;:&quot;217-227&quot;,&quot;abstract&quot;:&quot;&lt;p&gt; Recently, Ware and Sherbourne &lt;sup&gt;1&lt;/sup&gt; published a new short‐form health survey, the MOS 36‐Item Short‐Form Health Survey (SF‐36), consisting of 36 items included in long‐form measures developed for the Medical Outcomes Study. The SF‐36 taps eight health concepts: physical functioning, bodily pain, role limitations due to physical health problems, role limitations due to personal or emotional problems, general mental health, social functioning, energy/fatigue, and general health perceptions. It also includes a single item that provides an indication of perceived change in health. The SF‐36 items and scoring rules are distributed by MOS Trust, Inc. Strict adherence to item wording and scoring recommendations is required in order to use the SF‐36 trademark. The RAND 36‐Item Health Survey 1.0 (distributed by RAND) includes the same items as those in the SF‐36, but the recommended scoring algorithm is somewhat different from that of the SF‐36. Scoring differences are discussed here and new T‐scores are presented for the 8 multi‐item scales and two factor analytically‐derived physical and mental health composite scores. &lt;/p&gt;&quot;,&quot;issue&quot;:&quot;3&quot;,&quot;volume&quot;:&quot;2&quot;},&quot;isTemporary&quot;:false}]},{&quot;citationID&quot;:&quot;MENDELEY_CITATION_a0d62d36-6007-402f-b6b3-c4b03d3af630&quot;,&quot;properties&quot;:{&quot;noteIndex&quot;:0},&quot;isEdited&quot;:false,&quot;manualOverride&quot;:{&quot;isManuallyOverridden&quot;:false,&quot;citeprocText&quot;:&quot;[3]&quot;,&quot;manualOverrideText&quot;:&quot;&quot;},&quot;citationTag&quot;:&quot;MENDELEY_CITATION_v3_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&quot;,&quot;citationItems&quot;:[{&quot;id&quot;:&quot;d614c04b-e3ba-37cd-985b-5be037cf2597&quot;,&quot;itemData&quot;:{&quot;type&quot;:&quot;article-journal&quot;,&quot;id&quot;:&quot;d614c04b-e3ba-37cd-985b-5be037cf2597&quot;,&quot;title&quot;:&quot;Association of SF-36 With Coronary Artery Disease Risk Factors and Mortality: A PreCIS Study&quot;,&quot;author&quot;:[{&quot;family&quot;:&quot;Zhang&quot;,&quot;given&quot;:&quot;Jian-Ping&quot;,&quot;parse-names&quot;:false,&quot;dropping-particle&quot;:&quot;&quot;,&quot;non-dropping-particle&quot;:&quot;&quot;},{&quot;family&quot;:&quot;Pozuelo&quot;,&quot;given&quot;:&quot;Leo&quot;,&quot;parse-names&quot;:false,&quot;dropping-particle&quot;:&quot;&quot;,&quot;non-dropping-particle&quot;:&quot;&quot;},{&quot;family&quot;:&quot;Brennan&quot;,&quot;given&quot;:&quot;Danielle M.&quot;,&quot;parse-names&quot;:false,&quot;dropping-particle&quot;:&quot;&quot;,&quot;non-dropping-particle&quot;:&quot;&quot;},{&quot;family&quot;:&quot;Hoar&quot;,&quot;given&quot;:&quot;Brian&quot;,&quot;parse-names&quot;:false,&quot;dropping-particle&quot;:&quot;&quot;,&quot;non-dropping-particle&quot;:&quot;&quot;},{&quot;family&quot;:&quot;Hoogwerf&quot;,&quot;given&quot;:&quot;Byron J.&quot;,&quot;parse-names&quot;:false,&quot;dropping-particle&quot;:&quot;&quot;,&quot;non-dropping-particle&quot;:&quot;&quot;}],&quot;container-title&quot;:&quot;Preventive Cardiology&quot;,&quot;container-title-short&quot;:&quot;Prev. Cardiol.&quot;,&quot;DOI&quot;:&quot;10.1111/j.1751-7141.2009.00061.x&quot;,&quot;ISSN&quot;:&quot;1520037X&quot;,&quot;issued&quot;:{&quot;date-parts&quot;:[[2009,12]]},&quot;page&quot;:&quot;no-no&quot;},&quot;isTemporary&quot;:false}]},{&quot;citationID&quot;:&quot;MENDELEY_CITATION_82f57ca2-b9c4-4949-be34-a9a55f578f4a&quot;,&quot;properties&quot;:{&quot;noteIndex&quot;:0},&quot;isEdited&quot;:false,&quot;manualOverride&quot;:{&quot;isManuallyOverridden&quot;:false,&quot;citeprocText&quot;:&quot;[4]&quot;,&quot;manualOverrideText&quot;:&quot;&quot;},&quot;citationTag&quot;:&quot;MENDELEY_CITATION_v3_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&quot;,&quot;citationItems&quot;:[{&quot;id&quot;:&quot;8830a012-1e47-3dfa-8872-6c06bd627d35&quot;,&quot;itemData&quot;:{&quot;type&quot;:&quot;article-journal&quot;,&quot;id&quot;:&quot;8830a012-1e47-3dfa-8872-6c06bd627d35&quot;,&quot;title&quot;:&quot;Exercise as Medicine in the Management of Pancreatic Cancer&quot;,&quot;author&quot;:[{&quot;family&quot;:&quot;Cormie&quot;,&quot;given&quot;:&quot;Prue&quot;,&quot;parse-names&quot;:false,&quot;dropping-particle&quot;:&quot;&quot;,&quot;non-dropping-particle&quot;:&quot;&quot;},{&quot;family&quot;:&quot;Spry&quot;,&quot;given&quot;:&quot;Nigel&quot;,&quot;parse-names&quot;:false,&quot;dropping-particle&quot;:&quot;&quot;,&quot;non-dropping-particle&quot;:&quot;&quot;},{&quot;family&quot;:&quot;Jasas&quot;,&quot;given&quot;:&quot;Kevin&quot;,&quot;parse-names&quot;:false,&quot;dropping-particle&quot;:&quot;&quot;,&quot;non-dropping-particle&quot;:&quot;&quot;},{&quot;family&quot;:&quot;Johansson&quot;,&quot;given&quot;:&quot;Mikael&quot;,&quot;parse-names&quot;:false,&quot;dropping-particle&quot;:&quot;&quot;,&quot;non-dropping-particle&quot;:&quot;&quot;},{&quot;family&quot;:&quot;Yusoff&quot;,&quot;given&quot;:&quot;Ian F.&quot;,&quot;parse-names&quot;:false,&quot;dropping-particle&quot;:&quot;&quot;,&quot;non-dropping-particle&quot;:&quot;&quot;},{&quot;family&quot;:&quot;Newton&quot;,&quot;given&quot;:&quot;Robert U.&quot;,&quot;parse-names&quot;:false,&quot;dropping-particle&quot;:&quot;&quot;,&quot;non-dropping-particle&quot;:&quot;&quot;},{&quot;family&quot;:&quot;Galvão&quot;,&quot;given&quot;:&quot;Daniel A.&quot;,&quot;parse-names&quot;:false,&quot;dropping-particle&quot;:&quot;&quot;,&quot;non-dropping-particle&quot;:&quot;&quot;}],&quot;container-title&quot;:&quot;Medicine &amp; Science in Sports &amp; Exercise&quot;,&quot;container-title-short&quot;:&quot;Med. Sci. Sports Exerc.&quot;,&quot;DOI&quot;:&quot;10.1249/MSS.0000000000000160&quot;,&quot;ISSN&quot;:&quot;0195-9131&quot;,&quot;issued&quot;:{&quot;date-parts&quot;:[[2014,4]]},&quot;page&quot;:&quot;664-670&quot;,&quot;issue&quot;:&quot;4&quot;,&quot;volume&quot;:&quot;46&quot;},&quot;isTemporary&quot;:false}]},{&quot;citationID&quot;:&quot;MENDELEY_CITATION_d5947d48-baa3-4e1d-b381-4483b9db6bd4&quot;,&quot;properties&quot;:{&quot;noteIndex&quot;:0},&quot;isEdited&quot;:false,&quot;manualOverride&quot;:{&quot;isManuallyOverridden&quot;:false,&quot;citeprocText&quot;:&quot;[5]&quot;,&quot;manualOverrideText&quot;:&quot;&quot;},&quot;citationTag&quot;:&quot;MENDELEY_CITATION_v3_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&quot;,&quot;citationItems&quot;:[{&quot;id&quot;:&quot;22f6d8f5-4c64-3e58-a015-a141da81dcd8&quot;,&quot;itemData&quot;:{&quot;type&quot;:&quot;webpage&quot;,&quot;id&quot;:&quot;22f6d8f5-4c64-3e58-a015-a141da81dcd8&quot;,&quot;title&quot;:&quot;About Body Mass Index (BMI)&quot;,&quot;author&quot;:[{&quot;family&quot;:&quot;Centers for Disease Control and Prevention&quot;,&quot;given&quot;:&quot;&quot;,&quot;parse-names&quot;:false,&quot;dropping-particle&quot;:&quot;&quot;,&quot;non-dropping-particle&quot;:&quot;&quot;}],&quot;accessed&quot;:{&quot;date-parts&quot;:[[2026,2,17]]},&quot;URL&quot;:&quot;https://www.cdc.gov/bmi/about/index.html&quot;,&quot;issued&quot;:{&quot;date-parts&quot;:[[2025]]},&quot;container-title-short&quot;:&quot;&quot;},&quot;isTemporary&quot;:false}]},{&quot;citationID&quot;:&quot;MENDELEY_CITATION_b47ec92d-51cb-4b83-ac50-11da46de79e4&quot;,&quot;properties&quot;:{&quot;noteIndex&quot;:0},&quot;isEdited&quot;:false,&quot;manualOverride&quot;:{&quot;isManuallyOverridden&quot;:false,&quot;citeprocText&quot;:&quot;[6]&quot;,&quot;manualOverrideText&quot;:&quot;&quot;},&quot;citationItems&quot;:[{&quot;id&quot;:&quot;9891cc9e-ba66-3f27-b283-ce3d4db90467&quot;,&quot;itemData&quot;:{&quot;type&quot;:&quot;report&quot;,&quot;id&quot;:&quot;9891cc9e-ba66-3f27-b283-ce3d4db90467&quot;,&quot;title&quot;:&quot;Waist circumference and waist-hip ratio: report of a WHO expert consultation&quot;,&quot;author&quot;:[{&quot;family&quot;:&quot;World Health Organization&quot;,&quot;given&quot;:&quot;&quot;,&quot;parse-names&quot;:false,&quot;dropping-particle&quot;:&quot;&quot;,&quot;non-dropping-particle&quot;:&quot;&quot;}],&quot;accessed&quot;:{&quot;date-parts&quot;:[[2026,2,17]]},&quot;URL&quot;:&quot;https://www.who.int/publications/i/item/9789241501491&quot;,&quot;issued&quot;:{&quot;date-parts&quot;:[[2008]]},&quot;container-title-short&quot;:&quot;&quot;},&quot;isTemporary&quot;:false}],&quot;citationTag&quot;:&quot;MENDELEY_CITATION_v3_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&quot;},{&quot;citationID&quot;:&quot;MENDELEY_CITATION_b12b8501-ec9a-4d13-8229-f6114203fa85&quot;,&quot;properties&quot;:{&quot;noteIndex&quot;:0},&quot;isEdited&quot;:false,&quot;manualOverride&quot;:{&quot;isManuallyOverridden&quot;:false,&quot;citeprocText&quot;:&quot;[7]&quot;,&quot;manualOverrideText&quot;:&quot;&quot;},&quot;citationTag&quot;:&quot;MENDELEY_CITATION_v3_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&quot;,&quot;citationItems&quot;:[{&quot;id&quot;:&quot;ef0e234d-cde9-36df-8ebe-11b797964307&quot;,&quot;itemData&quot;:{&quot;type&quot;:&quot;article-journal&quot;,&quot;id&quot;:&quot;ef0e234d-cde9-36df-8ebe-11b797964307&quot;,&quot;title&quot;:&quot;The Reliability and Validity of a Chair Sit-and-Reach Test as a Measure of Hamstring Flexibility in Older Adults&quot;,&quot;author&quot;:[{&quot;family&quot;:&quot;Jones&quot;,&quot;given&quot;:&quot;C. Jessie&quot;,&quot;parse-names&quot;:false,&quot;dropping-particle&quot;:&quot;&quot;,&quot;non-dropping-particle&quot;:&quot;&quot;},{&quot;family&quot;:&quot;Rikli&quot;,&quot;given&quot;:&quot;Roberta E.&quot;,&quot;parse-names&quot;:false,&quot;dropping-particle&quot;:&quot;&quot;,&quot;non-dropping-particle&quot;:&quot;&quot;},{&quot;family&quot;:&quot;Max&quot;,&quot;given&quot;:&quot;Julie&quot;,&quot;parse-names&quot;:false,&quot;dropping-particle&quot;:&quot;&quot;,&quot;non-dropping-particle&quot;:&quot;&quot;},{&quot;family&quot;:&quot;Noffal&quot;,&quot;given&quot;:&quot;Guillermo&quot;,&quot;parse-names&quot;:false,&quot;dropping-particle&quot;:&quot;&quot;,&quot;non-dropping-particle&quot;:&quot;&quot;}],&quot;container-title&quot;:&quot;Research Quarterly for Exercise and Sport&quot;,&quot;DOI&quot;:&quot;10.1080/02701367.1998.10607708&quot;,&quot;ISSN&quot;:&quot;0270-1367&quot;,&quot;issued&quot;:{&quot;date-parts&quot;:[[1998,12]]},&quot;page&quot;:&quot;338-343&quot;,&quot;issue&quot;:&quot;4&quot;,&quot;volume&quot;:&quot;69&quot;,&quot;container-title-short&quot;:&quot;Res. Q. Exerc. Sport&quot;},&quot;isTemporary&quot;:false}]},{&quot;citationID&quot;:&quot;MENDELEY_CITATION_dba11af0-0e41-44cc-a4bc-b0b0ac1d3bd8&quot;,&quot;properties&quot;:{&quot;noteIndex&quot;:0},&quot;isEdited&quot;:false,&quot;manualOverride&quot;:{&quot;isManuallyOverridden&quot;:false,&quot;citeprocText&quot;:&quot;[8]&quot;,&quot;manualOverrideText&quot;:&quot;&quot;},&quot;citationTag&quot;:&quot;MENDELEY_CITATION_v3_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&quot;,&quot;citationItems&quot;:[{&quot;id&quot;:&quot;eb154d72-a9ac-3699-9144-f3e600b47f68&quot;,&quot;itemData&quot;:{&quot;type&quot;:&quot;paper-conference&quot;,&quot;id&quot;:&quot;eb154d72-a9ac-3699-9144-f3e600b47f68&quot;,&quot;title&quot;:&quot;Reliability and Validity of Angulus- Smartphone Application for Measuring Wrist Flexion and Extension&quot;,&quot;author&quot;:[{&quot;family&quot;:&quot;Porkodi&quot;,&quot;given&quot;:&quot;J&quot;,&quot;parse-names&quot;:false,&quot;dropping-particle&quot;:&quot;&quot;,&quot;non-dropping-particle&quot;:&quot;&quot;},{&quot;family&quot;:&quot;Karthik&quot;,&quot;given&quot;:&quot;Varshini&quot;,&quot;parse-names&quot;:false,&quot;dropping-particle&quot;:&quot;&quot;,&quot;non-dropping-particle&quot;:&quot;&quot;},{&quot;family&quot;:&quot;Mathunny&quot;,&quot;given&quot;:&quot;Jaison Jacob&quot;,&quot;parse-names&quot;:false,&quot;dropping-particle&quot;:&quot;&quot;,&quot;non-dropping-particle&quot;:&quot;&quot;},{&quot;family&quot;:&quot;Ashokkumar&quot;,&quot;given&quot;:&quot;D&quot;,&quot;parse-names&quot;:false,&quot;dropping-particle&quot;:&quot;&quot;,&quot;non-dropping-particle&quot;:&quot;&quot;}],&quot;container-title&quot;:&quot;2023 3rd International conference on Artificial Intelligence and Signal Processing (AISP)&quot;,&quot;DOI&quot;:&quot;10.1109/AISP57993.2023.10135006&quot;,&quot;ISBN&quot;:&quot;979-8-3503-2074-9&quot;,&quot;issued&quot;:{&quot;date-parts&quot;:[[2023,3,18]]},&quot;page&quot;:&quot;1-4&quot;,&quot;publisher&quot;:&quot;IEEE&quot;,&quot;container-title-short&quot;:&quot;&quot;},&quot;isTemporary&quot;:false}]}]"/>
    <we:property name="MENDELEY_CITATIONS_LOCALE_CODE" value="&quot;en-US&quot;"/>
    <we:property name="MENDELEY_CITATIONS_STYLE" value="{&quot;id&quot;:&quot;https://www.zotero.org/styles/plos-one&quot;,&quot;title&quot;:&quot;PLOS ONE&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E8D2E-8BBD-4F81-B768-9DCC15E0F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7</Pages>
  <Words>1269</Words>
  <Characters>7633</Characters>
  <Application>Microsoft Office Word</Application>
  <DocSecurity>0</DocSecurity>
  <Lines>206</Lines>
  <Paragraphs>78</Paragraphs>
  <ScaleCrop>false</ScaleCrop>
  <Company/>
  <LinksUpToDate>false</LinksUpToDate>
  <CharactersWithSpaces>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Yanxue Lian</dc:creator>
  <cp:lastModifiedBy>Yanxue Lian</cp:lastModifiedBy>
  <cp:revision>92</cp:revision>
  <dcterms:created xsi:type="dcterms:W3CDTF">2026-01-21T21:22:00Z</dcterms:created>
  <dcterms:modified xsi:type="dcterms:W3CDTF">2026-02-23T15:25:00Z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eyJoZGlkIjoiN2MzMTM1MjAyNzBjZDg5ZjYwOTFiM2Y2NmEwNGI0OTMiLCJ1c2VySWQiOiI0NzQ3MzkyMzAifQ==</vt:lpwstr>
  </property>
  <property fmtid="{D5CDD505-2E9C-101B-9397-08002B2CF9AE}" pid="3" name="KSOProductBuildVer">
    <vt:lpwstr>2052-12.1.0.24657</vt:lpwstr>
  </property>
  <property fmtid="{D5CDD505-2E9C-101B-9397-08002B2CF9AE}" pid="4" name="ICV">
    <vt:lpwstr>E778E283EE094D78BF057C0001CF4E42_12</vt:lpwstr>
  </property>
</Properties>
</file>