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33B02" w14:textId="77777777" w:rsidR="00B177CC" w:rsidRPr="00B2480B" w:rsidRDefault="00B177CC" w:rsidP="00B177CC">
      <w:pPr>
        <w:spacing w:before="240" w:after="240" w:line="480" w:lineRule="auto"/>
        <w:jc w:val="both"/>
        <w:rPr>
          <w:b/>
          <w:bCs/>
          <w:sz w:val="28"/>
          <w:szCs w:val="28"/>
        </w:rPr>
      </w:pPr>
      <w:r w:rsidRPr="00B2480B">
        <w:rPr>
          <w:rFonts w:ascii="Times New Roman" w:eastAsia="Times New Roman" w:hAnsi="Times New Roman" w:cs="Times New Roman"/>
          <w:b/>
          <w:bCs/>
          <w:sz w:val="28"/>
          <w:szCs w:val="28"/>
        </w:rPr>
        <w:t>Appendices:</w:t>
      </w:r>
    </w:p>
    <w:p w14:paraId="739B8860" w14:textId="77777777" w:rsidR="00B177CC" w:rsidRDefault="00B177CC" w:rsidP="00B177CC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F5D6A9A" wp14:editId="5DCF6239">
            <wp:extent cx="4686300" cy="4691063"/>
            <wp:effectExtent l="0" t="0" r="0" b="0"/>
            <wp:docPr id="1393992159" name="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3511" cy="46982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0CBC41C" w14:textId="77777777" w:rsidR="00B177CC" w:rsidRPr="00830828" w:rsidRDefault="00B177CC" w:rsidP="00B177CC">
      <w:pPr>
        <w:spacing w:before="240" w:after="240" w:line="480" w:lineRule="auto"/>
        <w:jc w:val="center"/>
        <w:rPr>
          <w:i/>
          <w:iCs/>
        </w:rPr>
      </w:pPr>
      <w:r w:rsidRPr="00830828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Appendix 1</w:t>
      </w:r>
      <w:r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.</w:t>
      </w:r>
      <w:r w:rsidRPr="00830828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 w:rsidRPr="00830828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Comparison of trunk circumference measurements conducted by two different operators, at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three</w:t>
      </w:r>
      <w:r w:rsidRPr="00830828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different dates (December 2024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,</w:t>
      </w:r>
      <w:r w:rsidRPr="00830828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April 2025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and October 2025</w:t>
      </w:r>
      <w:r w:rsidRPr="00830828">
        <w:rPr>
          <w:rFonts w:ascii="Times New Roman" w:eastAsia="Times New Roman" w:hAnsi="Times New Roman" w:cs="Times New Roman"/>
          <w:i/>
          <w:iCs/>
          <w:sz w:val="22"/>
          <w:szCs w:val="22"/>
        </w:rPr>
        <w:t>), using two different tools (metal tape measure and flexible plastic measuring tape).</w:t>
      </w:r>
    </w:p>
    <w:p w14:paraId="142F3C1E" w14:textId="77777777" w:rsidR="00B177CC" w:rsidRDefault="00B177CC" w:rsidP="00B177CC">
      <w:pPr>
        <w:spacing w:before="240" w:after="240" w:line="480" w:lineRule="auto"/>
        <w:jc w:val="both"/>
      </w:pPr>
      <w:r>
        <w:rPr>
          <w:noProof/>
        </w:rPr>
        <w:lastRenderedPageBreak/>
        <w:drawing>
          <wp:inline distT="0" distB="0" distL="0" distR="0" wp14:anchorId="77F7FB19" wp14:editId="7F68D87A">
            <wp:extent cx="5729605" cy="4819650"/>
            <wp:effectExtent l="0" t="0" r="4445" b="0"/>
            <wp:docPr id="17895774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0B7C" w14:textId="77777777" w:rsidR="00B177CC" w:rsidRPr="00830828" w:rsidRDefault="00B177CC" w:rsidP="00B177CC">
      <w:pPr>
        <w:spacing w:before="240" w:after="240" w:line="480" w:lineRule="auto"/>
        <w:jc w:val="center"/>
        <w:rPr>
          <w:i/>
          <w:iCs/>
        </w:rPr>
      </w:pPr>
      <w:r w:rsidRPr="00830828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Appendix 2</w:t>
      </w:r>
      <w:r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.</w:t>
      </w:r>
      <w:r w:rsidRPr="00830828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 w:rsidRPr="00830828">
        <w:rPr>
          <w:rFonts w:ascii="Times New Roman" w:eastAsia="Times New Roman" w:hAnsi="Times New Roman" w:cs="Times New Roman"/>
          <w:i/>
          <w:iCs/>
          <w:sz w:val="22"/>
          <w:szCs w:val="22"/>
        </w:rPr>
        <w:t>Schematic overview of the three methods used to extract trunk circumference from LiDAR point clouds: (a) MCF, (b) MaxICF, (c) SF.</w:t>
      </w:r>
    </w:p>
    <w:p w14:paraId="7C1F83E9" w14:textId="77777777" w:rsidR="00B177CC" w:rsidRDefault="00B177CC" w:rsidP="00B177CC">
      <w:pPr>
        <w:spacing w:before="240" w:after="240" w:line="480" w:lineRule="auto"/>
        <w:jc w:val="center"/>
      </w:pPr>
      <w:r>
        <w:rPr>
          <w:noProof/>
        </w:rPr>
        <w:lastRenderedPageBreak/>
        <w:drawing>
          <wp:inline distT="0" distB="0" distL="0" distR="0" wp14:anchorId="7445BDD3" wp14:editId="32902B15">
            <wp:extent cx="3847850" cy="3867153"/>
            <wp:effectExtent l="0" t="0" r="250" b="0"/>
            <wp:docPr id="1339913704" name="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7850" cy="38671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0148930" w14:textId="77777777" w:rsidR="00B177CC" w:rsidRPr="00830828" w:rsidRDefault="00B177CC" w:rsidP="00B177CC">
      <w:pPr>
        <w:spacing w:before="240" w:after="240" w:line="480" w:lineRule="auto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Appendix 3.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Comparison of canopy heights derived from UAV acquisitions and terrestrial LiDAR data (2025).</w:t>
      </w:r>
    </w:p>
    <w:p w14:paraId="0EDFE6E8" w14:textId="77777777" w:rsidR="00B177CC" w:rsidRDefault="00B177CC" w:rsidP="00B177CC">
      <w:pPr>
        <w:spacing w:before="240" w:after="240" w:line="480" w:lineRule="auto"/>
        <w:jc w:val="both"/>
      </w:pPr>
      <w:r>
        <w:rPr>
          <w:noProof/>
        </w:rPr>
        <w:lastRenderedPageBreak/>
        <w:drawing>
          <wp:inline distT="0" distB="0" distL="0" distR="0" wp14:anchorId="5FD19FF7" wp14:editId="07F2B0AF">
            <wp:extent cx="4473784" cy="4801331"/>
            <wp:effectExtent l="0" t="0" r="2966" b="0"/>
            <wp:docPr id="1146047977" name="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3784" cy="48013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AA1E69" w14:textId="77777777" w:rsidR="00B177CC" w:rsidRDefault="00B177CC" w:rsidP="00B177CC">
      <w:pPr>
        <w:spacing w:before="240" w:after="240" w:line="480" w:lineRule="auto"/>
        <w:jc w:val="both"/>
      </w:pPr>
      <w:r>
        <w:rPr>
          <w:rFonts w:ascii="Times New Roman" w:eastAsia="Times New Roman" w:hAnsi="Times New Roman" w:cs="Times New Roman"/>
          <w:b/>
          <w:bCs/>
        </w:rPr>
        <w:t xml:space="preserve">Appendix 4: </w:t>
      </w:r>
      <w:r>
        <w:rPr>
          <w:rFonts w:ascii="Times New Roman" w:eastAsia="Times New Roman" w:hAnsi="Times New Roman" w:cs="Times New Roman"/>
        </w:rPr>
        <w:t>Compared flight plans of flights number 3, 5 and 10.</w:t>
      </w:r>
    </w:p>
    <w:p w14:paraId="2EAEF9C9" w14:textId="77777777" w:rsidR="00EB4A2D" w:rsidRDefault="00EB4A2D"/>
    <w:sectPr w:rsidR="00EB4A2D" w:rsidSect="00B177CC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lnNumType w:countBy="1" w:restart="continuous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15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05"/>
      <w:gridCol w:w="3005"/>
      <w:gridCol w:w="3005"/>
    </w:tblGrid>
    <w:tr w:rsidR="00B177CC" w14:paraId="7F96F4A6" w14:textId="77777777">
      <w:trPr>
        <w:trHeight w:val="300"/>
      </w:trPr>
      <w:tc>
        <w:tcPr>
          <w:tcW w:w="3005" w:type="dxa"/>
          <w:tcMar>
            <w:top w:w="0" w:type="dxa"/>
            <w:left w:w="108" w:type="dxa"/>
            <w:bottom w:w="0" w:type="dxa"/>
            <w:right w:w="108" w:type="dxa"/>
          </w:tcMar>
        </w:tcPr>
        <w:p w14:paraId="1A92BE45" w14:textId="77777777" w:rsidR="00B177CC" w:rsidRDefault="00B177CC">
          <w:pPr>
            <w:pStyle w:val="Header"/>
            <w:ind w:left="-115"/>
          </w:pPr>
        </w:p>
      </w:tc>
      <w:tc>
        <w:tcPr>
          <w:tcW w:w="3005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A9A0F6C" w14:textId="77777777" w:rsidR="00B177CC" w:rsidRDefault="00B177CC">
          <w:pPr>
            <w:pStyle w:val="Header"/>
            <w:jc w:val="center"/>
          </w:pPr>
        </w:p>
      </w:tc>
      <w:tc>
        <w:tcPr>
          <w:tcW w:w="3005" w:type="dxa"/>
          <w:tcMar>
            <w:top w:w="0" w:type="dxa"/>
            <w:left w:w="108" w:type="dxa"/>
            <w:bottom w:w="0" w:type="dxa"/>
            <w:right w:w="108" w:type="dxa"/>
          </w:tcMar>
        </w:tcPr>
        <w:p w14:paraId="534E581B" w14:textId="77777777" w:rsidR="00B177CC" w:rsidRDefault="00B177CC">
          <w:pPr>
            <w:pStyle w:val="Header"/>
            <w:ind w:right="-115"/>
            <w:jc w:val="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</w:tbl>
  <w:p w14:paraId="5D347346" w14:textId="77777777" w:rsidR="00B177CC" w:rsidRDefault="00B177C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15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05"/>
      <w:gridCol w:w="3005"/>
      <w:gridCol w:w="3005"/>
    </w:tblGrid>
    <w:tr w:rsidR="00B177CC" w14:paraId="5859044D" w14:textId="77777777">
      <w:trPr>
        <w:trHeight w:val="300"/>
      </w:trPr>
      <w:tc>
        <w:tcPr>
          <w:tcW w:w="3005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470D6E9" w14:textId="77777777" w:rsidR="00B177CC" w:rsidRDefault="00B177CC">
          <w:pPr>
            <w:pStyle w:val="Header"/>
            <w:ind w:left="-115"/>
          </w:pPr>
        </w:p>
      </w:tc>
      <w:tc>
        <w:tcPr>
          <w:tcW w:w="3005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7F157FF" w14:textId="77777777" w:rsidR="00B177CC" w:rsidRDefault="00B177CC">
          <w:pPr>
            <w:pStyle w:val="Header"/>
            <w:jc w:val="center"/>
          </w:pPr>
        </w:p>
      </w:tc>
      <w:tc>
        <w:tcPr>
          <w:tcW w:w="3005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0C9CA0D" w14:textId="77777777" w:rsidR="00B177CC" w:rsidRDefault="00B177CC">
          <w:pPr>
            <w:pStyle w:val="Header"/>
            <w:ind w:right="-115"/>
            <w:jc w:val="right"/>
          </w:pPr>
        </w:p>
      </w:tc>
    </w:tr>
  </w:tbl>
  <w:p w14:paraId="6A06E4EC" w14:textId="77777777" w:rsidR="00B177CC" w:rsidRDefault="00B177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7CC"/>
    <w:rsid w:val="002C7D54"/>
    <w:rsid w:val="0033371E"/>
    <w:rsid w:val="005C0D39"/>
    <w:rsid w:val="0070406C"/>
    <w:rsid w:val="00724754"/>
    <w:rsid w:val="009862C9"/>
    <w:rsid w:val="00B177CC"/>
    <w:rsid w:val="00C321FA"/>
    <w:rsid w:val="00C97210"/>
    <w:rsid w:val="00EB4A2D"/>
    <w:rsid w:val="00EE513F"/>
    <w:rsid w:val="00FC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833FF"/>
  <w15:chartTrackingRefBased/>
  <w15:docId w15:val="{42C98B46-13A9-42C1-8745-3DC9BA272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7CC"/>
    <w:pPr>
      <w:suppressAutoHyphens/>
      <w:autoSpaceDN w:val="0"/>
      <w:textAlignment w:val="baseline"/>
    </w:pPr>
    <w:rPr>
      <w:rFonts w:ascii="Aptos" w:eastAsia="Aptos" w:hAnsi="Aptos" w:cs="Arial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77CC"/>
    <w:pPr>
      <w:keepNext/>
      <w:keepLines/>
      <w:suppressAutoHyphens w:val="0"/>
      <w:autoSpaceDN/>
      <w:spacing w:before="360" w:after="80"/>
      <w:textAlignment w:val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77CC"/>
    <w:pPr>
      <w:keepNext/>
      <w:keepLines/>
      <w:suppressAutoHyphens w:val="0"/>
      <w:autoSpaceDN/>
      <w:spacing w:before="160" w:after="80"/>
      <w:textAlignment w:val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77CC"/>
    <w:pPr>
      <w:keepNext/>
      <w:keepLines/>
      <w:suppressAutoHyphens w:val="0"/>
      <w:autoSpaceDN/>
      <w:spacing w:before="160" w:after="80"/>
      <w:textAlignment w:val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I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77CC"/>
    <w:pPr>
      <w:keepNext/>
      <w:keepLines/>
      <w:suppressAutoHyphens w:val="0"/>
      <w:autoSpaceDN/>
      <w:spacing w:before="80" w:after="40"/>
      <w:textAlignment w:val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I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77CC"/>
    <w:pPr>
      <w:keepNext/>
      <w:keepLines/>
      <w:suppressAutoHyphens w:val="0"/>
      <w:autoSpaceDN/>
      <w:spacing w:before="80" w:after="40"/>
      <w:textAlignment w:val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I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7CC"/>
    <w:pPr>
      <w:keepNext/>
      <w:keepLines/>
      <w:suppressAutoHyphens w:val="0"/>
      <w:autoSpaceDN/>
      <w:spacing w:before="40" w:after="0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I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7CC"/>
    <w:pPr>
      <w:keepNext/>
      <w:keepLines/>
      <w:suppressAutoHyphens w:val="0"/>
      <w:autoSpaceDN/>
      <w:spacing w:before="40" w:after="0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I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7CC"/>
    <w:pPr>
      <w:keepNext/>
      <w:keepLines/>
      <w:suppressAutoHyphens w:val="0"/>
      <w:autoSpaceDN/>
      <w:spacing w:after="0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I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7CC"/>
    <w:pPr>
      <w:keepNext/>
      <w:keepLines/>
      <w:suppressAutoHyphens w:val="0"/>
      <w:autoSpaceDN/>
      <w:spacing w:after="0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77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77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77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77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7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7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7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7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7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77CC"/>
    <w:pPr>
      <w:suppressAutoHyphens w:val="0"/>
      <w:autoSpaceDN/>
      <w:spacing w:after="80" w:line="240" w:lineRule="auto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177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77CC"/>
    <w:pPr>
      <w:numPr>
        <w:ilvl w:val="1"/>
      </w:numPr>
      <w:suppressAutoHyphens w:val="0"/>
      <w:autoSpaceDN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I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177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77CC"/>
    <w:pPr>
      <w:suppressAutoHyphens w:val="0"/>
      <w:autoSpaceDN/>
      <w:spacing w:before="160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I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177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77CC"/>
    <w:pPr>
      <w:suppressAutoHyphens w:val="0"/>
      <w:autoSpaceDN/>
      <w:ind w:left="720"/>
      <w:contextualSpacing/>
      <w:textAlignment w:val="auto"/>
    </w:pPr>
    <w:rPr>
      <w:rFonts w:asciiTheme="minorHAnsi" w:eastAsiaTheme="minorHAnsi" w:hAnsiTheme="minorHAnsi" w:cstheme="minorBidi"/>
      <w:kern w:val="2"/>
      <w:lang w:val="en-I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177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77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autoSpaceDN/>
      <w:spacing w:before="360" w:after="360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I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77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77C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rsid w:val="00B17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177CC"/>
    <w:rPr>
      <w:rFonts w:ascii="Aptos" w:eastAsia="Aptos" w:hAnsi="Aptos" w:cs="Arial"/>
      <w:kern w:val="0"/>
      <w:lang w:val="en-US"/>
      <w14:ligatures w14:val="none"/>
    </w:rPr>
  </w:style>
  <w:style w:type="paragraph" w:styleId="Footer">
    <w:name w:val="footer"/>
    <w:basedOn w:val="Normal"/>
    <w:link w:val="FooterChar"/>
    <w:rsid w:val="00B17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177CC"/>
    <w:rPr>
      <w:rFonts w:ascii="Aptos" w:eastAsia="Aptos" w:hAnsi="Aptos" w:cs="Arial"/>
      <w:kern w:val="0"/>
      <w:lang w:val="en-US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B17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Pradeep Gaikwad</dc:creator>
  <cp:keywords/>
  <dc:description/>
  <cp:lastModifiedBy>Pradeep Gaikwad</cp:lastModifiedBy>
  <cp:revision>1</cp:revision>
  <dcterms:created xsi:type="dcterms:W3CDTF">2026-04-24T07:04:00Z</dcterms:created>
  <dcterms:modified xsi:type="dcterms:W3CDTF">2026-04-24T07:04:00Z</dcterms:modified>
</cp:coreProperties>
</file>