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A8D57" w14:textId="77777777" w:rsidR="007856DE" w:rsidRPr="007856DE" w:rsidRDefault="007856DE" w:rsidP="007856DE">
      <w:pPr>
        <w:spacing w:beforeLines="0" w:before="0" w:afterLines="0" w:after="160" w:line="278" w:lineRule="auto"/>
        <w:ind w:firstLineChars="0" w:firstLine="0"/>
        <w:jc w:val="center"/>
        <w:rPr>
          <w:rFonts w:eastAsiaTheme="minorEastAsia" w:cs="Times New Roman"/>
          <w:sz w:val="44"/>
          <w:szCs w:val="44"/>
        </w:rPr>
      </w:pPr>
      <w:bookmarkStart w:id="0" w:name="_Hlk191111457"/>
      <w:r w:rsidRPr="007856DE">
        <w:rPr>
          <w:rFonts w:eastAsiaTheme="minorEastAsia" w:cs="Times New Roman"/>
          <w:sz w:val="44"/>
          <w:szCs w:val="44"/>
        </w:rPr>
        <w:t>Supplementary material</w:t>
      </w:r>
      <w:bookmarkEnd w:id="0"/>
    </w:p>
    <w:p w14:paraId="50BD22E3" w14:textId="77777777" w:rsidR="007856DE" w:rsidRDefault="007856DE">
      <w:pPr>
        <w:widowControl/>
        <w:spacing w:beforeLines="0" w:before="0" w:afterLines="0" w:after="160" w:line="278" w:lineRule="auto"/>
        <w:ind w:firstLineChars="0" w:firstLine="0"/>
        <w:jc w:val="left"/>
      </w:pPr>
      <w:r>
        <w:br w:type="page"/>
      </w:r>
    </w:p>
    <w:p w14:paraId="31BA70CA" w14:textId="77777777" w:rsidR="00BA531E" w:rsidRPr="00BA531E" w:rsidRDefault="00BA531E" w:rsidP="00BA531E">
      <w:pPr>
        <w:keepNext/>
        <w:keepLines/>
        <w:snapToGrid w:val="0"/>
        <w:spacing w:beforeLines="0" w:before="0" w:afterLines="0" w:after="0" w:line="300" w:lineRule="exact"/>
        <w:ind w:firstLineChars="0" w:firstLine="0"/>
        <w:outlineLvl w:val="0"/>
        <w:rPr>
          <w:rFonts w:cs="Times New Roman"/>
          <w:b/>
          <w:bCs/>
          <w:kern w:val="44"/>
          <w:sz w:val="28"/>
          <w:szCs w:val="36"/>
          <w14:ligatures w14:val="none"/>
        </w:rPr>
      </w:pPr>
      <w:bookmarkStart w:id="1" w:name="OLE_LINK138"/>
      <w:r w:rsidRPr="00BA531E">
        <w:rPr>
          <w:rFonts w:cs="Times New Roman"/>
          <w:b/>
          <w:bCs/>
          <w:kern w:val="44"/>
          <w:sz w:val="28"/>
          <w:szCs w:val="36"/>
          <w14:ligatures w14:val="none"/>
        </w:rPr>
        <w:lastRenderedPageBreak/>
        <w:t>Recoverable Rare-Earth–Modified Magnetic Mineral Composites for Simultaneous Ammonium and Phosphate Removal from Eutrophic Waters</w:t>
      </w:r>
    </w:p>
    <w:p w14:paraId="5885D07F" w14:textId="77777777" w:rsidR="00BA531E" w:rsidRPr="00BA531E" w:rsidRDefault="00BA531E" w:rsidP="00BA531E">
      <w:pPr>
        <w:spacing w:beforeLines="0" w:before="163" w:afterLines="0" w:after="163" w:line="300" w:lineRule="exact"/>
        <w:ind w:firstLineChars="0" w:firstLine="0"/>
        <w:rPr>
          <w:b/>
          <w:bCs/>
          <w:sz w:val="21"/>
        </w:rPr>
      </w:pPr>
      <w:bookmarkStart w:id="2" w:name="OLE_LINK159"/>
      <w:bookmarkEnd w:id="1"/>
      <w:r w:rsidRPr="00BA531E">
        <w:rPr>
          <w:rFonts w:hint="eastAsia"/>
          <w:sz w:val="21"/>
        </w:rPr>
        <w:t>Aijia Yu</w:t>
      </w:r>
      <w:r w:rsidRPr="00BA531E">
        <w:rPr>
          <w:rFonts w:cs="Times New Roman"/>
          <w:sz w:val="21"/>
          <w14:ligatures w14:val="none"/>
        </w:rPr>
        <w:t xml:space="preserve"> </w:t>
      </w:r>
      <w:r w:rsidRPr="00BA531E">
        <w:rPr>
          <w:rFonts w:cs="Times New Roman"/>
          <w:sz w:val="21"/>
          <w:vertAlign w:val="superscript"/>
          <w14:ligatures w14:val="none"/>
        </w:rPr>
        <w:t xml:space="preserve">a, </w:t>
      </w:r>
      <w:r w:rsidRPr="00BA531E">
        <w:rPr>
          <w:rFonts w:cs="Times New Roman" w:hint="eastAsia"/>
          <w:sz w:val="21"/>
          <w:vertAlign w:val="superscript"/>
          <w14:ligatures w14:val="none"/>
        </w:rPr>
        <w:t>b</w:t>
      </w:r>
      <w:r w:rsidRPr="00BA531E">
        <w:rPr>
          <w:sz w:val="21"/>
          <w:vertAlign w:val="superscript"/>
          <w14:ligatures w14:val="none"/>
        </w:rPr>
        <w:footnoteReference w:customMarkFollows="1" w:id="1"/>
        <w:sym w:font="Symbol" w:char="F020"/>
      </w:r>
      <w:r w:rsidRPr="00BA531E">
        <w:rPr>
          <w:rFonts w:cs="Times New Roman"/>
          <w:sz w:val="21"/>
          <w14:ligatures w14:val="none"/>
        </w:rPr>
        <w:t>,</w:t>
      </w:r>
      <w:r w:rsidRPr="00BA531E">
        <w:rPr>
          <w:rFonts w:cs="Times New Roman" w:hint="eastAsia"/>
          <w:sz w:val="21"/>
          <w14:ligatures w14:val="none"/>
        </w:rPr>
        <w:t xml:space="preserve"> Hao Yu</w:t>
      </w:r>
      <w:bookmarkEnd w:id="2"/>
      <w:r w:rsidRPr="00BA531E">
        <w:rPr>
          <w:rFonts w:cs="Times New Roman"/>
          <w:sz w:val="21"/>
          <w:vertAlign w:val="superscript"/>
          <w14:ligatures w14:val="none"/>
        </w:rPr>
        <w:t xml:space="preserve"> a</w:t>
      </w:r>
      <w:r w:rsidRPr="00BA531E">
        <w:rPr>
          <w:rFonts w:cs="Times New Roman" w:hint="eastAsia"/>
          <w:sz w:val="21"/>
          <w:vertAlign w:val="superscript"/>
          <w14:ligatures w14:val="none"/>
        </w:rPr>
        <w:t>,</w:t>
      </w:r>
      <w:r w:rsidRPr="00BA531E">
        <w:rPr>
          <w:rFonts w:cs="Times New Roman"/>
          <w:sz w:val="21"/>
          <w:vertAlign w:val="superscript"/>
          <w14:ligatures w14:val="none"/>
        </w:rPr>
        <w:t xml:space="preserve"> </w:t>
      </w:r>
      <w:r w:rsidRPr="00BA531E">
        <w:rPr>
          <w:rFonts w:cs="Times New Roman" w:hint="eastAsia"/>
          <w:sz w:val="21"/>
          <w:vertAlign w:val="superscript"/>
          <w14:ligatures w14:val="none"/>
        </w:rPr>
        <w:t>b</w:t>
      </w:r>
      <w:r w:rsidRPr="00BA531E">
        <w:rPr>
          <w:rFonts w:cs="Times New Roman"/>
          <w:sz w:val="21"/>
          <w14:ligatures w14:val="none"/>
        </w:rPr>
        <w:t>,</w:t>
      </w:r>
      <w:r w:rsidRPr="00BA531E">
        <w:rPr>
          <w:sz w:val="21"/>
        </w:rPr>
        <w:t xml:space="preserve"> </w:t>
      </w:r>
      <w:r w:rsidRPr="00BA531E">
        <w:rPr>
          <w:rFonts w:cs="Times New Roman"/>
          <w:sz w:val="21"/>
          <w14:ligatures w14:val="none"/>
        </w:rPr>
        <w:t>Quan Long</w:t>
      </w:r>
      <w:r w:rsidRPr="00BA531E">
        <w:rPr>
          <w:rFonts w:cs="Times New Roman" w:hint="eastAsia"/>
          <w:sz w:val="21"/>
          <w:vertAlign w:val="superscript"/>
          <w14:ligatures w14:val="none"/>
        </w:rPr>
        <w:t xml:space="preserve"> c</w:t>
      </w:r>
      <w:r w:rsidRPr="00BA531E">
        <w:rPr>
          <w:rFonts w:cs="Times New Roman"/>
          <w:sz w:val="21"/>
          <w14:ligatures w14:val="none"/>
        </w:rPr>
        <w:t xml:space="preserve">, Bin Wang </w:t>
      </w:r>
      <w:r w:rsidRPr="00BA531E">
        <w:rPr>
          <w:rFonts w:cs="Times New Roman"/>
          <w:sz w:val="21"/>
          <w:vertAlign w:val="superscript"/>
          <w14:ligatures w14:val="none"/>
        </w:rPr>
        <w:t>a,</w:t>
      </w:r>
      <w:r w:rsidRPr="00BA531E">
        <w:rPr>
          <w:rFonts w:cs="Times New Roman" w:hint="eastAsia"/>
          <w:sz w:val="21"/>
          <w:vertAlign w:val="superscript"/>
          <w14:ligatures w14:val="none"/>
        </w:rPr>
        <w:t xml:space="preserve"> b,</w:t>
      </w:r>
      <w:r w:rsidRPr="00BA531E">
        <w:rPr>
          <w:rFonts w:cs="Times New Roman"/>
          <w:sz w:val="21"/>
          <w:vertAlign w:val="superscript"/>
          <w14:ligatures w14:val="none"/>
        </w:rPr>
        <w:t xml:space="preserve"> </w:t>
      </w:r>
      <w:r w:rsidRPr="00BA531E">
        <w:rPr>
          <w:rFonts w:cs="Times New Roman"/>
          <w:sz w:val="21"/>
          <w14:ligatures w14:val="none"/>
        </w:rPr>
        <w:t xml:space="preserve">*, </w:t>
      </w:r>
      <w:r w:rsidRPr="00BA531E">
        <w:rPr>
          <w:rFonts w:cs="Times New Roman" w:hint="eastAsia"/>
          <w:sz w:val="21"/>
          <w14:ligatures w14:val="none"/>
        </w:rPr>
        <w:t xml:space="preserve">Yinying Qiu </w:t>
      </w:r>
      <w:r w:rsidRPr="00BA531E">
        <w:rPr>
          <w:rFonts w:cs="Times New Roman" w:hint="eastAsia"/>
          <w:sz w:val="21"/>
          <w:vertAlign w:val="superscript"/>
          <w14:ligatures w14:val="none"/>
        </w:rPr>
        <w:t>a, b</w:t>
      </w:r>
      <w:r w:rsidRPr="00BA531E">
        <w:rPr>
          <w:rFonts w:cs="Times New Roman" w:hint="eastAsia"/>
          <w:sz w:val="21"/>
          <w14:ligatures w14:val="none"/>
        </w:rPr>
        <w:t>,</w:t>
      </w:r>
      <w:r w:rsidRPr="00BA531E">
        <w:rPr>
          <w:rFonts w:cs="Times New Roman"/>
          <w:sz w:val="21"/>
          <w14:ligatures w14:val="none"/>
        </w:rPr>
        <w:t xml:space="preserve"> </w:t>
      </w:r>
      <w:r w:rsidRPr="00BA531E">
        <w:rPr>
          <w:rFonts w:cs="Times New Roman" w:hint="eastAsia"/>
          <w:sz w:val="21"/>
          <w14:ligatures w14:val="none"/>
        </w:rPr>
        <w:t>MingX</w:t>
      </w:r>
      <w:r w:rsidRPr="00BA531E">
        <w:rPr>
          <w:rFonts w:cs="Times New Roman"/>
          <w:sz w:val="21"/>
          <w14:ligatures w14:val="none"/>
        </w:rPr>
        <w:t>uan</w:t>
      </w:r>
      <w:r w:rsidRPr="00BA531E">
        <w:rPr>
          <w:rFonts w:cs="Times New Roman" w:hint="eastAsia"/>
          <w:sz w:val="21"/>
          <w14:ligatures w14:val="none"/>
        </w:rPr>
        <w:t xml:space="preserve"> Li</w:t>
      </w:r>
      <w:r w:rsidRPr="00BA531E">
        <w:rPr>
          <w:rFonts w:cs="Times New Roman"/>
          <w:sz w:val="21"/>
          <w14:ligatures w14:val="none"/>
        </w:rPr>
        <w:t xml:space="preserve"> </w:t>
      </w:r>
      <w:r w:rsidRPr="00BA531E">
        <w:rPr>
          <w:rFonts w:cs="Times New Roman"/>
          <w:sz w:val="21"/>
          <w:vertAlign w:val="superscript"/>
          <w14:ligatures w14:val="none"/>
        </w:rPr>
        <w:t xml:space="preserve">a, </w:t>
      </w:r>
      <w:r w:rsidRPr="00BA531E">
        <w:rPr>
          <w:rFonts w:cs="Times New Roman" w:hint="eastAsia"/>
          <w:sz w:val="21"/>
          <w:vertAlign w:val="superscript"/>
          <w14:ligatures w14:val="none"/>
        </w:rPr>
        <w:t>b</w:t>
      </w:r>
    </w:p>
    <w:p w14:paraId="209C6D2F" w14:textId="77777777" w:rsidR="00BA531E" w:rsidRPr="00BA531E" w:rsidRDefault="00BA531E" w:rsidP="00BA531E">
      <w:pPr>
        <w:spacing w:beforeLines="0" w:before="0" w:afterLines="0" w:after="0" w:line="300" w:lineRule="exact"/>
        <w:ind w:firstLineChars="0" w:firstLine="0"/>
        <w:rPr>
          <w:rFonts w:cs="Times New Roman"/>
          <w:sz w:val="21"/>
          <w:szCs w:val="32"/>
          <w14:ligatures w14:val="none"/>
        </w:rPr>
      </w:pPr>
      <w:r w:rsidRPr="00BA531E">
        <w:rPr>
          <w:rFonts w:cs="Times New Roman"/>
          <w:sz w:val="21"/>
          <w:szCs w:val="32"/>
          <w:vertAlign w:val="superscript"/>
          <w14:ligatures w14:val="none"/>
        </w:rPr>
        <w:t>a</w:t>
      </w:r>
      <w:r w:rsidRPr="00BA531E">
        <w:rPr>
          <w:rFonts w:cs="Times New Roman"/>
          <w:sz w:val="21"/>
          <w:szCs w:val="32"/>
          <w14:ligatures w14:val="none"/>
        </w:rPr>
        <w:t xml:space="preserve"> School of Environment and Resource, Southwest University of Science and Technology,</w:t>
      </w:r>
      <w:bookmarkStart w:id="3" w:name="OLE_LINK71"/>
      <w:r w:rsidRPr="00BA531E">
        <w:rPr>
          <w:rFonts w:cs="Times New Roman"/>
          <w:sz w:val="21"/>
          <w:szCs w:val="32"/>
          <w14:ligatures w14:val="none"/>
        </w:rPr>
        <w:t xml:space="preserve"> Mianyang, </w:t>
      </w:r>
      <w:bookmarkStart w:id="4" w:name="OLE_LINK69"/>
      <w:r w:rsidRPr="00BA531E">
        <w:rPr>
          <w:rFonts w:cs="Times New Roman"/>
          <w:sz w:val="21"/>
          <w:szCs w:val="32"/>
          <w14:ligatures w14:val="none"/>
        </w:rPr>
        <w:t>Sichuan</w:t>
      </w:r>
      <w:bookmarkEnd w:id="4"/>
      <w:r w:rsidRPr="00BA531E">
        <w:rPr>
          <w:rFonts w:cs="Times New Roman"/>
          <w:sz w:val="21"/>
          <w:szCs w:val="32"/>
          <w14:ligatures w14:val="none"/>
        </w:rPr>
        <w:t xml:space="preserve"> 6</w:t>
      </w:r>
      <w:bookmarkStart w:id="5" w:name="OLE_LINK42"/>
      <w:r w:rsidRPr="00BA531E">
        <w:rPr>
          <w:rFonts w:cs="Times New Roman"/>
          <w:sz w:val="21"/>
          <w:szCs w:val="32"/>
          <w14:ligatures w14:val="none"/>
        </w:rPr>
        <w:t>2</w:t>
      </w:r>
      <w:bookmarkEnd w:id="5"/>
      <w:r w:rsidRPr="00BA531E">
        <w:rPr>
          <w:rFonts w:cs="Times New Roman"/>
          <w:sz w:val="21"/>
          <w:szCs w:val="32"/>
          <w14:ligatures w14:val="none"/>
        </w:rPr>
        <w:t xml:space="preserve">1010, </w:t>
      </w:r>
      <w:bookmarkStart w:id="6" w:name="OLE_LINK70"/>
      <w:r w:rsidRPr="00BA531E">
        <w:rPr>
          <w:rFonts w:cs="Times New Roman"/>
          <w:sz w:val="21"/>
          <w:szCs w:val="32"/>
          <w14:ligatures w14:val="none"/>
        </w:rPr>
        <w:t>People’s Republic of China</w:t>
      </w:r>
      <w:bookmarkEnd w:id="6"/>
    </w:p>
    <w:bookmarkEnd w:id="3"/>
    <w:p w14:paraId="2C155DC5" w14:textId="77777777" w:rsidR="00BA531E" w:rsidRPr="00BA531E" w:rsidRDefault="00BA531E" w:rsidP="00BA531E">
      <w:pPr>
        <w:spacing w:beforeLines="0" w:before="0" w:afterLines="0" w:after="0" w:line="300" w:lineRule="exact"/>
        <w:ind w:firstLineChars="0" w:firstLine="0"/>
        <w:rPr>
          <w:rFonts w:cs="Times New Roman"/>
          <w:sz w:val="21"/>
          <w:szCs w:val="32"/>
          <w14:ligatures w14:val="none"/>
        </w:rPr>
      </w:pPr>
      <w:r w:rsidRPr="00BA531E">
        <w:rPr>
          <w:rFonts w:cs="Times New Roman" w:hint="eastAsia"/>
          <w:sz w:val="21"/>
          <w:szCs w:val="32"/>
          <w:vertAlign w:val="superscript"/>
          <w14:ligatures w14:val="none"/>
        </w:rPr>
        <w:t xml:space="preserve">b </w:t>
      </w:r>
      <w:r w:rsidRPr="00BA531E">
        <w:rPr>
          <w:rFonts w:cs="Times New Roman"/>
          <w:sz w:val="21"/>
          <w:szCs w:val="32"/>
          <w14:ligatures w14:val="none"/>
        </w:rPr>
        <w:t>Low-cost Wastewater Treatment Technology International Sci-Tech Cooperation Base of Sichuan Province</w:t>
      </w:r>
      <w:r w:rsidRPr="00BA531E">
        <w:rPr>
          <w:rFonts w:cs="Times New Roman" w:hint="eastAsia"/>
          <w:sz w:val="21"/>
          <w:szCs w:val="32"/>
          <w14:ligatures w14:val="none"/>
        </w:rPr>
        <w:t>,</w:t>
      </w:r>
      <w:r w:rsidRPr="00BA531E">
        <w:rPr>
          <w:rFonts w:cs="Times New Roman"/>
          <w:sz w:val="21"/>
          <w:szCs w:val="32"/>
          <w14:ligatures w14:val="none"/>
        </w:rPr>
        <w:t xml:space="preserve"> Mianyang, Sichuan 621010, People’s Republic of China</w:t>
      </w:r>
    </w:p>
    <w:p w14:paraId="4ABB2329" w14:textId="77777777" w:rsidR="00BA531E" w:rsidRPr="00BA531E" w:rsidRDefault="00BA531E" w:rsidP="00BA531E">
      <w:pPr>
        <w:spacing w:beforeLines="0" w:before="0" w:afterLines="0" w:after="0" w:line="300" w:lineRule="exact"/>
        <w:ind w:firstLineChars="0" w:firstLine="0"/>
        <w:rPr>
          <w:rFonts w:cs="Times New Roman"/>
          <w:sz w:val="21"/>
          <w:szCs w:val="32"/>
          <w14:ligatures w14:val="none"/>
        </w:rPr>
      </w:pPr>
      <w:r w:rsidRPr="00BA531E">
        <w:rPr>
          <w:rFonts w:cs="Times New Roman" w:hint="eastAsia"/>
          <w:sz w:val="21"/>
          <w:szCs w:val="32"/>
          <w:vertAlign w:val="superscript"/>
          <w14:ligatures w14:val="none"/>
        </w:rPr>
        <w:t xml:space="preserve">c </w:t>
      </w:r>
      <w:r w:rsidRPr="00BA531E">
        <w:rPr>
          <w:rFonts w:cs="Times New Roman"/>
          <w:sz w:val="21"/>
          <w:szCs w:val="32"/>
          <w14:ligatures w14:val="none"/>
        </w:rPr>
        <w:t>Department of Solid Waste Treatment Technology</w:t>
      </w:r>
      <w:r w:rsidRPr="00BA531E">
        <w:rPr>
          <w:rFonts w:cs="Times New Roman" w:hint="eastAsia"/>
          <w:sz w:val="21"/>
          <w:szCs w:val="32"/>
          <w14:ligatures w14:val="none"/>
        </w:rPr>
        <w:t xml:space="preserve">, </w:t>
      </w:r>
      <w:bookmarkStart w:id="7" w:name="OLE_LINK16"/>
      <w:r w:rsidRPr="00BA531E">
        <w:rPr>
          <w:rFonts w:cs="Times New Roman"/>
          <w:sz w:val="21"/>
          <w:szCs w:val="32"/>
          <w14:ligatures w14:val="none"/>
        </w:rPr>
        <w:t>Sichuan Academy of Eco-Environmental Sciences</w:t>
      </w:r>
      <w:r w:rsidRPr="00BA531E">
        <w:rPr>
          <w:rFonts w:cs="Times New Roman" w:hint="eastAsia"/>
          <w:sz w:val="21"/>
          <w:szCs w:val="32"/>
          <w14:ligatures w14:val="none"/>
        </w:rPr>
        <w:t xml:space="preserve">, </w:t>
      </w:r>
      <w:r w:rsidRPr="00BA531E">
        <w:rPr>
          <w:rFonts w:cs="Times New Roman"/>
          <w:sz w:val="21"/>
          <w:szCs w:val="32"/>
          <w14:ligatures w14:val="none"/>
        </w:rPr>
        <w:t>Chengdu</w:t>
      </w:r>
      <w:r w:rsidRPr="00BA531E">
        <w:rPr>
          <w:rFonts w:cs="Times New Roman" w:hint="eastAsia"/>
          <w:sz w:val="21"/>
          <w:szCs w:val="32"/>
          <w14:ligatures w14:val="none"/>
        </w:rPr>
        <w:t>,</w:t>
      </w:r>
      <w:r w:rsidRPr="00BA531E">
        <w:rPr>
          <w:rFonts w:cs="Times New Roman"/>
          <w:sz w:val="21"/>
          <w:szCs w:val="32"/>
          <w14:ligatures w14:val="none"/>
        </w:rPr>
        <w:t xml:space="preserve"> Sichuan 610041</w:t>
      </w:r>
      <w:r w:rsidRPr="00BA531E">
        <w:rPr>
          <w:rFonts w:cs="Times New Roman" w:hint="eastAsia"/>
          <w:sz w:val="21"/>
          <w:szCs w:val="32"/>
          <w14:ligatures w14:val="none"/>
        </w:rPr>
        <w:t>,</w:t>
      </w:r>
      <w:r w:rsidRPr="00BA531E">
        <w:rPr>
          <w:sz w:val="21"/>
        </w:rPr>
        <w:t xml:space="preserve"> </w:t>
      </w:r>
      <w:r w:rsidRPr="00BA531E">
        <w:rPr>
          <w:rFonts w:cs="Times New Roman"/>
          <w:sz w:val="21"/>
          <w:szCs w:val="32"/>
          <w14:ligatures w14:val="none"/>
        </w:rPr>
        <w:t>People’s Republic of China</w:t>
      </w:r>
      <w:bookmarkEnd w:id="7"/>
    </w:p>
    <w:p w14:paraId="76A95A83" w14:textId="77777777" w:rsidR="00BA531E" w:rsidRDefault="00BA531E">
      <w:pPr>
        <w:widowControl/>
        <w:spacing w:beforeLines="0" w:before="0" w:afterLines="0" w:after="160" w:line="278" w:lineRule="auto"/>
        <w:ind w:firstLineChars="0" w:firstLine="0"/>
        <w:jc w:val="left"/>
        <w:rPr>
          <w:rFonts w:eastAsia="等线" w:cs="Times New Roman"/>
        </w:rPr>
      </w:pPr>
      <w:r>
        <w:rPr>
          <w:rFonts w:eastAsia="等线" w:cs="Times New Roman"/>
        </w:rPr>
        <w:br w:type="page"/>
      </w:r>
    </w:p>
    <w:p w14:paraId="02F047F8" w14:textId="1FAE240A" w:rsidR="005C7894" w:rsidRPr="005C7894" w:rsidRDefault="005C7894" w:rsidP="005C7894">
      <w:pPr>
        <w:spacing w:beforeLines="0" w:before="156" w:afterLines="0" w:after="156" w:line="276" w:lineRule="auto"/>
        <w:ind w:firstLineChars="0" w:firstLine="480"/>
        <w:jc w:val="center"/>
        <w:rPr>
          <w:rFonts w:eastAsia="等线" w:cs="Times New Roman"/>
        </w:rPr>
      </w:pPr>
      <w:r w:rsidRPr="005C7894">
        <w:rPr>
          <w:rFonts w:eastAsia="等线" w:cs="Times New Roman"/>
        </w:rPr>
        <w:lastRenderedPageBreak/>
        <w:t>TABLE OF CONTENTS</w:t>
      </w:r>
    </w:p>
    <w:p w14:paraId="57059EFA" w14:textId="77777777" w:rsidR="005C7894" w:rsidRPr="005C7894" w:rsidRDefault="005C7894" w:rsidP="008B4FFF">
      <w:pPr>
        <w:spacing w:beforeLines="0" w:before="0" w:afterLines="0" w:after="0" w:line="480" w:lineRule="auto"/>
        <w:ind w:firstLineChars="0" w:firstLine="0"/>
        <w:rPr>
          <w:rFonts w:eastAsia="等线" w:cs="Times New Roman"/>
        </w:rPr>
      </w:pPr>
      <w:r w:rsidRPr="005C7894">
        <w:rPr>
          <w:rFonts w:eastAsia="等线" w:cs="Times New Roman"/>
        </w:rPr>
        <w:t>List of Supporting Information</w:t>
      </w:r>
    </w:p>
    <w:p w14:paraId="0DB0CB45" w14:textId="47224273" w:rsidR="008B4FFF" w:rsidRDefault="008B4FFF" w:rsidP="008B4FFF">
      <w:pPr>
        <w:spacing w:before="156" w:after="156" w:line="480" w:lineRule="auto"/>
        <w:ind w:firstLineChars="0" w:firstLine="0"/>
      </w:pPr>
      <w:r w:rsidRPr="008B4FFF">
        <w:rPr>
          <w:b/>
          <w:bCs/>
        </w:rPr>
        <w:t>Text S1.</w:t>
      </w:r>
      <w:r>
        <w:t xml:space="preserve"> </w:t>
      </w:r>
      <w:r w:rsidR="00E012F1" w:rsidRPr="00E012F1">
        <w:t>Calculation of adsorption capacity and removal rate of target pollutants</w:t>
      </w:r>
    </w:p>
    <w:p w14:paraId="7B2B9F61" w14:textId="02CAE8D7" w:rsidR="00E012F1" w:rsidRDefault="008B4FFF" w:rsidP="008B4FFF">
      <w:pPr>
        <w:spacing w:before="156" w:after="156" w:line="480" w:lineRule="auto"/>
        <w:ind w:firstLineChars="0" w:firstLine="0"/>
      </w:pPr>
      <w:r w:rsidRPr="008B4FFF">
        <w:rPr>
          <w:b/>
          <w:bCs/>
        </w:rPr>
        <w:t>Text S2.</w:t>
      </w:r>
      <w:r>
        <w:t xml:space="preserve"> </w:t>
      </w:r>
      <w:r w:rsidR="00E012F1" w:rsidRPr="00E012F1">
        <w:t>Pseudo-First-Order, Pseudo-Second-Order and Two-Compartment First-Order Models</w:t>
      </w:r>
    </w:p>
    <w:p w14:paraId="1A9BF4CC" w14:textId="4602A4EC" w:rsidR="008B4FFF" w:rsidRDefault="008B4FFF" w:rsidP="008B4FFF">
      <w:pPr>
        <w:spacing w:before="156" w:after="156" w:line="480" w:lineRule="auto"/>
        <w:ind w:firstLineChars="0" w:firstLine="0"/>
      </w:pPr>
      <w:r w:rsidRPr="008B4FFF">
        <w:rPr>
          <w:b/>
          <w:bCs/>
        </w:rPr>
        <w:t>Text S3.</w:t>
      </w:r>
      <w:r>
        <w:t xml:space="preserve"> </w:t>
      </w:r>
      <w:r w:rsidR="00E012F1" w:rsidRPr="00E012F1">
        <w:t>Langmuir and Freundlich isotherm models</w:t>
      </w:r>
    </w:p>
    <w:p w14:paraId="115FE788" w14:textId="32C13585" w:rsidR="00E012F1" w:rsidRDefault="008B4FFF" w:rsidP="00E012F1">
      <w:pPr>
        <w:spacing w:before="156" w:after="156" w:line="480" w:lineRule="auto"/>
        <w:ind w:firstLineChars="0" w:firstLine="0"/>
      </w:pPr>
      <w:r w:rsidRPr="008B4FFF">
        <w:rPr>
          <w:b/>
          <w:bCs/>
        </w:rPr>
        <w:t>Text S4.</w:t>
      </w:r>
      <w:r w:rsidR="003F3D4E" w:rsidRPr="003F3D4E">
        <w:t xml:space="preserve"> </w:t>
      </w:r>
      <w:r w:rsidR="00E012F1" w:rsidRPr="00E012F1">
        <w:t>The influence of optimal material dosage and oscillation speed on adsorption effect</w:t>
      </w:r>
    </w:p>
    <w:p w14:paraId="2D244EB1" w14:textId="74DE7615" w:rsidR="00E012F1" w:rsidRPr="00E012F1" w:rsidRDefault="008B4FFF" w:rsidP="00E012F1">
      <w:pPr>
        <w:spacing w:before="156" w:after="156" w:line="480" w:lineRule="auto"/>
        <w:ind w:firstLineChars="0" w:firstLine="0"/>
      </w:pPr>
      <w:r w:rsidRPr="008B4FFF">
        <w:rPr>
          <w:b/>
          <w:bCs/>
        </w:rPr>
        <w:t>Fig</w:t>
      </w:r>
      <w:r w:rsidR="00DD0B3E">
        <w:rPr>
          <w:rFonts w:hint="eastAsia"/>
          <w:b/>
          <w:bCs/>
        </w:rPr>
        <w:t>.</w:t>
      </w:r>
      <w:r w:rsidRPr="008B4FFF">
        <w:rPr>
          <w:b/>
          <w:bCs/>
        </w:rPr>
        <w:t xml:space="preserve"> S1</w:t>
      </w:r>
      <w:r w:rsidR="00E012F1" w:rsidRPr="00E012F1">
        <w:t xml:space="preserve"> Effects of adsorbent dosage and agitation speed on adsorption performance, (a) Ammonia nitrogen (NH</w:t>
      </w:r>
      <w:r w:rsidR="00E012F1" w:rsidRPr="00AE50BE">
        <w:rPr>
          <w:vertAlign w:val="subscript"/>
        </w:rPr>
        <w:t>4</w:t>
      </w:r>
      <w:r w:rsidR="00E012F1" w:rsidRPr="00AE50BE">
        <w:rPr>
          <w:vertAlign w:val="superscript"/>
        </w:rPr>
        <w:t>+</w:t>
      </w:r>
      <w:r w:rsidR="00E012F1" w:rsidRPr="00E012F1">
        <w:t>-N) and (b)phosphate (PO</w:t>
      </w:r>
      <w:r w:rsidR="00E012F1" w:rsidRPr="00AE50BE">
        <w:rPr>
          <w:vertAlign w:val="subscript"/>
        </w:rPr>
        <w:t>4</w:t>
      </w:r>
      <w:r w:rsidR="00E012F1" w:rsidRPr="00AE50BE">
        <w:rPr>
          <w:vertAlign w:val="superscript"/>
        </w:rPr>
        <w:t>3-</w:t>
      </w:r>
      <w:r w:rsidR="00E012F1" w:rsidRPr="00E012F1">
        <w:t>) removal efficiency and adsorption capacity versus material dosage; (c) NH</w:t>
      </w:r>
      <w:r w:rsidR="00E012F1" w:rsidRPr="00AE50BE">
        <w:rPr>
          <w:vertAlign w:val="subscript"/>
        </w:rPr>
        <w:t>4</w:t>
      </w:r>
      <w:r w:rsidR="00E012F1" w:rsidRPr="00AE50BE">
        <w:rPr>
          <w:vertAlign w:val="superscript"/>
        </w:rPr>
        <w:t>+</w:t>
      </w:r>
      <w:r w:rsidR="00E012F1" w:rsidRPr="00E012F1">
        <w:t>-N and (d)PO</w:t>
      </w:r>
      <w:r w:rsidR="00E012F1" w:rsidRPr="00AE50BE">
        <w:rPr>
          <w:vertAlign w:val="subscript"/>
        </w:rPr>
        <w:t>4</w:t>
      </w:r>
      <w:r w:rsidR="00E012F1" w:rsidRPr="00AE50BE">
        <w:rPr>
          <w:vertAlign w:val="superscript"/>
        </w:rPr>
        <w:t>3-</w:t>
      </w:r>
      <w:r w:rsidR="00E012F1" w:rsidRPr="00E012F1">
        <w:t xml:space="preserve"> removal efficiency versus agitation speed.</w:t>
      </w:r>
    </w:p>
    <w:p w14:paraId="770EAE04" w14:textId="5D90684D" w:rsidR="00E012F1" w:rsidRDefault="00E012F1" w:rsidP="00E012F1">
      <w:pPr>
        <w:spacing w:before="156" w:after="156"/>
        <w:ind w:firstLineChars="0" w:firstLine="0"/>
      </w:pPr>
      <w:r w:rsidRPr="00E012F1">
        <w:rPr>
          <w:b/>
          <w:bCs/>
        </w:rPr>
        <w:t>Table S1</w:t>
      </w:r>
      <w:r>
        <w:t xml:space="preserve"> Structural parameters of different materials</w:t>
      </w:r>
    </w:p>
    <w:p w14:paraId="0936CEC3" w14:textId="3C794105" w:rsidR="00E012F1" w:rsidRDefault="00E012F1" w:rsidP="00E012F1">
      <w:pPr>
        <w:spacing w:before="156" w:after="156"/>
        <w:ind w:firstLineChars="0" w:firstLine="0"/>
      </w:pPr>
      <w:r w:rsidRPr="00E012F1">
        <w:rPr>
          <w:b/>
          <w:bCs/>
        </w:rPr>
        <w:t>Table S2</w:t>
      </w:r>
      <w:r>
        <w:t xml:space="preserve"> Adsorption kinetic model parameters of modified zeolite and modified montmorillonite</w:t>
      </w:r>
    </w:p>
    <w:p w14:paraId="1F1A3E30" w14:textId="07FE290B" w:rsidR="008B4FFF" w:rsidRDefault="00E012F1" w:rsidP="00E012F1">
      <w:pPr>
        <w:spacing w:before="156" w:after="156"/>
        <w:ind w:firstLineChars="0" w:firstLine="0"/>
      </w:pPr>
      <w:r w:rsidRPr="00E012F1">
        <w:rPr>
          <w:b/>
          <w:bCs/>
        </w:rPr>
        <w:t>Table S3</w:t>
      </w:r>
      <w:r>
        <w:t xml:space="preserve"> Parameters of modified zeolite and modified montmorillonite isothermal adsorption model</w:t>
      </w:r>
    </w:p>
    <w:p w14:paraId="1082ABD2" w14:textId="12C0353C" w:rsidR="00DD0B3E" w:rsidRPr="005C7894" w:rsidRDefault="00DD0B3E" w:rsidP="00E012F1">
      <w:pPr>
        <w:spacing w:before="156" w:after="156"/>
        <w:ind w:firstLineChars="0" w:firstLine="0"/>
      </w:pPr>
      <w:r w:rsidRPr="00DD0B3E">
        <w:rPr>
          <w:b/>
          <w:bCs/>
        </w:rPr>
        <w:t>Table S4</w:t>
      </w:r>
      <w:r w:rsidRPr="00DD0B3E">
        <w:t xml:space="preserve"> Magnetization data sheet of composite materials</w:t>
      </w:r>
    </w:p>
    <w:p w14:paraId="4CD07DF2" w14:textId="77777777" w:rsidR="008B4FFF" w:rsidRDefault="008B4FFF">
      <w:pPr>
        <w:widowControl/>
        <w:spacing w:beforeLines="0" w:before="0" w:afterLines="0" w:after="160" w:line="278" w:lineRule="auto"/>
        <w:ind w:firstLineChars="0" w:firstLine="0"/>
        <w:jc w:val="left"/>
        <w:rPr>
          <w:rFonts w:eastAsiaTheme="minorEastAsia" w:cs="Times New Roman"/>
          <w:b/>
          <w:bCs/>
          <w:sz w:val="30"/>
          <w:szCs w:val="30"/>
        </w:rPr>
      </w:pPr>
      <w:r>
        <w:rPr>
          <w:rFonts w:eastAsiaTheme="minorEastAsia" w:cs="Times New Roman"/>
          <w:b/>
          <w:bCs/>
          <w:sz w:val="30"/>
          <w:szCs w:val="30"/>
        </w:rPr>
        <w:br w:type="page"/>
      </w:r>
    </w:p>
    <w:p w14:paraId="757C83D4" w14:textId="29590D00" w:rsidR="008979EF" w:rsidRDefault="005C7894" w:rsidP="00C944DA">
      <w:pPr>
        <w:pStyle w:val="1"/>
        <w:spacing w:before="156" w:after="156"/>
        <w:rPr>
          <w:rFonts w:eastAsiaTheme="minorEastAsia"/>
        </w:rPr>
      </w:pPr>
      <w:bookmarkStart w:id="8" w:name="_Hlk197937356"/>
      <w:bookmarkStart w:id="9" w:name="OLE_LINK91"/>
      <w:r w:rsidRPr="003E4B3B">
        <w:rPr>
          <w:rFonts w:eastAsiaTheme="minorEastAsia" w:hint="eastAsia"/>
        </w:rPr>
        <w:lastRenderedPageBreak/>
        <w:t xml:space="preserve">Text </w:t>
      </w:r>
      <w:r w:rsidR="003158CD" w:rsidRPr="003E4B3B">
        <w:rPr>
          <w:rFonts w:eastAsiaTheme="minorEastAsia" w:hint="eastAsia"/>
        </w:rPr>
        <w:t>S</w:t>
      </w:r>
      <w:r w:rsidRPr="003E4B3B">
        <w:rPr>
          <w:rFonts w:eastAsiaTheme="minorEastAsia" w:hint="eastAsia"/>
        </w:rPr>
        <w:t>1</w:t>
      </w:r>
      <w:r w:rsidR="008B4FFF">
        <w:rPr>
          <w:rFonts w:eastAsiaTheme="minorEastAsia" w:hint="eastAsia"/>
        </w:rPr>
        <w:t>.</w:t>
      </w:r>
      <w:r w:rsidR="008979EF" w:rsidRPr="003E4B3B">
        <w:rPr>
          <w:rFonts w:eastAsiaTheme="minorEastAsia" w:hint="eastAsia"/>
        </w:rPr>
        <w:t xml:space="preserve"> </w:t>
      </w:r>
      <w:bookmarkEnd w:id="8"/>
      <w:r w:rsidR="00F84996" w:rsidRPr="00F84996">
        <w:rPr>
          <w:rFonts w:eastAsiaTheme="minorEastAsia"/>
        </w:rPr>
        <w:t>Performance optimization adsorption experiment</w:t>
      </w:r>
    </w:p>
    <w:p w14:paraId="226559A7" w14:textId="11CCD7F8" w:rsidR="00F84996" w:rsidRPr="00990DCA" w:rsidRDefault="00F84996" w:rsidP="00990DCA">
      <w:pPr>
        <w:spacing w:beforeLines="0" w:before="0" w:afterLines="0" w:after="0" w:line="480" w:lineRule="auto"/>
        <w:ind w:firstLine="400"/>
        <w:rPr>
          <w:sz w:val="20"/>
          <w:szCs w:val="20"/>
        </w:rPr>
      </w:pPr>
      <w:r w:rsidRPr="00990DCA">
        <w:rPr>
          <w:sz w:val="20"/>
          <w:szCs w:val="20"/>
        </w:rPr>
        <w:t>Prepare ammonium chloride working solutions with concentrations of 5 mg/L and 25 mg/L, as well as potassium dihydrogen phosphate working solutions with concentrations of 1 mg/L, 10 mg/L, and 100 mg/L. Accurately measure 100 mL and transfer them into several 250 mL stoppered triangular flasks, while keeping other conditions constant. Shake the flasks in the dark at 25</w:t>
      </w:r>
      <w:r w:rsidR="00AE50BE" w:rsidRPr="00AE50BE">
        <w:rPr>
          <w:rFonts w:cs="Times New Roman"/>
          <w:sz w:val="20"/>
          <w:szCs w:val="20"/>
        </w:rPr>
        <w:t>℃</w:t>
      </w:r>
      <w:r w:rsidRPr="00990DCA">
        <w:rPr>
          <w:sz w:val="20"/>
          <w:szCs w:val="20"/>
        </w:rPr>
        <w:t xml:space="preserve"> and 120 r/min for 24 hours, then remove and filter them through double ring medium speed filter paper. Measure the adsorbed ammonia nitrogen and phosphate ion concentrations using Nessler's reagent spectrophotometry and ammonium molybdate spectrophotometry, respectively. Calculate the adsorption capacity and removal rate of modified zeolite and modified montmorillonite for ammonia nitrogen and phosphate ions according to equations (1) and (2), respectively, and screen for better modification conditions based on the adsorption results. After filtration, ammonia‑nitrogen concentration was determined by Nessler’s reagent spectrophotometry, and phosphate concentration was measured by ammonium molybdate spectrophotometry. The adsorption capacity and removal rate of the target pollutants were calculated using Equations 1 and 2, respectively.</w:t>
      </w:r>
    </w:p>
    <w:bookmarkEnd w:id="9"/>
    <w:p w14:paraId="5B0733B9" w14:textId="77777777" w:rsidR="001E1F55" w:rsidRPr="001E1F55" w:rsidRDefault="001E1F55" w:rsidP="001E1F55">
      <w:pPr>
        <w:adjustRightInd w:val="0"/>
        <w:snapToGrid w:val="0"/>
        <w:spacing w:beforeLines="0" w:before="0" w:afterLines="0" w:after="0" w:line="240" w:lineRule="auto"/>
        <w:ind w:firstLineChars="0" w:firstLine="0"/>
        <w:jc w:val="left"/>
        <w:rPr>
          <w:rFonts w:cs="Times New Roman"/>
          <w:i/>
        </w:rPr>
      </w:pPr>
      <w:r w:rsidRPr="001E1F55">
        <w:rPr>
          <w:position w:val="-24"/>
          <w:szCs w:val="21"/>
        </w:rPr>
        <w:object w:dxaOrig="1800" w:dyaOrig="660" w14:anchorId="62D82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3.8pt" o:ole="">
            <v:imagedata r:id="rId6" o:title=""/>
          </v:shape>
          <o:OLEObject Type="Embed" ProgID="Equation.DSMT4" ShapeID="_x0000_i1025" DrawAspect="Content" ObjectID="_1837193992" r:id="rId7"/>
        </w:object>
      </w:r>
      <w:r w:rsidRPr="001E1F55">
        <w:rPr>
          <w:rFonts w:cs="Times New Roman"/>
        </w:rPr>
        <w:t xml:space="preserve">     </w:t>
      </w:r>
      <w:r w:rsidRPr="001E1F55">
        <w:rPr>
          <w:rFonts w:cs="Times New Roman" w:hint="eastAsia"/>
        </w:rPr>
        <w:t xml:space="preserve">      </w:t>
      </w:r>
      <w:r w:rsidRPr="001E1F55">
        <w:rPr>
          <w:rFonts w:cs="Times New Roman"/>
        </w:rPr>
        <w:t xml:space="preserve">  </w:t>
      </w:r>
      <w:r w:rsidRPr="001E1F55">
        <w:rPr>
          <w:rFonts w:cs="Times New Roman" w:hint="eastAsia"/>
        </w:rPr>
        <w:t xml:space="preserve">                                      (1)</w:t>
      </w:r>
    </w:p>
    <w:p w14:paraId="3E5827AF" w14:textId="77777777" w:rsidR="001E1F55" w:rsidRPr="001E1F55" w:rsidRDefault="001E1F55" w:rsidP="001E1F55">
      <w:pPr>
        <w:adjustRightInd w:val="0"/>
        <w:snapToGrid w:val="0"/>
        <w:spacing w:beforeLines="0" w:before="0" w:afterLines="0" w:after="0" w:line="240" w:lineRule="auto"/>
        <w:ind w:firstLineChars="0" w:firstLine="0"/>
        <w:jc w:val="left"/>
        <w:rPr>
          <w:rFonts w:cs="Times New Roman"/>
        </w:rPr>
      </w:pPr>
      <w:r w:rsidRPr="001E1F55">
        <w:rPr>
          <w:position w:val="-32"/>
          <w:szCs w:val="21"/>
        </w:rPr>
        <w:object w:dxaOrig="2220" w:dyaOrig="760" w14:anchorId="187EFEF1">
          <v:shape id="_x0000_i1026" type="#_x0000_t75" style="width:111.25pt;height:38.75pt" o:ole="">
            <v:imagedata r:id="rId8" o:title=""/>
          </v:shape>
          <o:OLEObject Type="Embed" ProgID="Equation.DSMT4" ShapeID="_x0000_i1026" DrawAspect="Content" ObjectID="_1837193993" r:id="rId9"/>
        </w:object>
      </w:r>
      <w:r w:rsidRPr="001E1F55">
        <w:rPr>
          <w:rFonts w:cs="Times New Roman"/>
        </w:rPr>
        <w:t xml:space="preserve">                   </w:t>
      </w:r>
      <w:r w:rsidRPr="001E1F55">
        <w:rPr>
          <w:rFonts w:cs="Times New Roman" w:hint="eastAsia"/>
        </w:rPr>
        <w:t xml:space="preserve">                             (2)</w:t>
      </w:r>
    </w:p>
    <w:p w14:paraId="1DFC8F48" w14:textId="77777777" w:rsidR="00F84996" w:rsidRDefault="00F84996" w:rsidP="001E1F55">
      <w:pPr>
        <w:spacing w:beforeLines="0" w:before="0" w:afterLines="0" w:after="160" w:line="300" w:lineRule="exact"/>
        <w:ind w:firstLine="480"/>
      </w:pPr>
    </w:p>
    <w:p w14:paraId="56F7387E" w14:textId="4B2D254B" w:rsidR="001E1F55" w:rsidRPr="00990DCA" w:rsidRDefault="001E1F55" w:rsidP="00990DCA">
      <w:pPr>
        <w:spacing w:beforeLines="0" w:before="0" w:afterLines="0" w:after="0" w:line="480" w:lineRule="auto"/>
        <w:ind w:firstLine="400"/>
        <w:rPr>
          <w:sz w:val="20"/>
          <w:szCs w:val="20"/>
        </w:rPr>
      </w:pPr>
      <w:r w:rsidRPr="00990DCA">
        <w:rPr>
          <w:sz w:val="20"/>
          <w:szCs w:val="20"/>
        </w:rPr>
        <w:t>In the equations,</w:t>
      </w:r>
      <w:r w:rsidRPr="00990DCA">
        <w:rPr>
          <w:rFonts w:hint="eastAsia"/>
          <w:sz w:val="20"/>
          <w:szCs w:val="20"/>
        </w:rPr>
        <w:t xml:space="preserve"> </w:t>
      </w:r>
      <w:r w:rsidRPr="00990DCA">
        <w:rPr>
          <w:sz w:val="20"/>
          <w:szCs w:val="20"/>
        </w:rPr>
        <w:t>q</w:t>
      </w:r>
      <w:r w:rsidRPr="00AE50BE">
        <w:rPr>
          <w:sz w:val="20"/>
          <w:szCs w:val="20"/>
          <w:vertAlign w:val="subscript"/>
        </w:rPr>
        <w:t>e</w:t>
      </w:r>
      <w:r w:rsidRPr="00990DCA">
        <w:rPr>
          <w:sz w:val="20"/>
          <w:szCs w:val="20"/>
        </w:rPr>
        <w:t xml:space="preserve"> represents the equilibrium adsorption capacity, in mg/g; C</w:t>
      </w:r>
      <w:bookmarkStart w:id="10" w:name="OLE_LINK1"/>
      <w:r w:rsidRPr="00AE50BE">
        <w:rPr>
          <w:sz w:val="20"/>
          <w:szCs w:val="20"/>
          <w:vertAlign w:val="subscript"/>
        </w:rPr>
        <w:t>0</w:t>
      </w:r>
      <w:bookmarkEnd w:id="10"/>
      <w:r w:rsidRPr="00990DCA">
        <w:rPr>
          <w:sz w:val="20"/>
          <w:szCs w:val="20"/>
        </w:rPr>
        <w:t xml:space="preserve"> and C</w:t>
      </w:r>
      <w:r w:rsidRPr="00AE50BE">
        <w:rPr>
          <w:sz w:val="20"/>
          <w:szCs w:val="20"/>
          <w:vertAlign w:val="subscript"/>
        </w:rPr>
        <w:t>e</w:t>
      </w:r>
      <w:r w:rsidRPr="00990DCA">
        <w:rPr>
          <w:sz w:val="20"/>
          <w:szCs w:val="20"/>
        </w:rPr>
        <w:t xml:space="preserve"> denote initial and equilibrium concentrations, in mg/L respectively</w:t>
      </w:r>
      <w:r w:rsidRPr="00990DCA">
        <w:rPr>
          <w:rFonts w:hint="eastAsia"/>
          <w:sz w:val="20"/>
          <w:szCs w:val="20"/>
        </w:rPr>
        <w:t>;</w:t>
      </w:r>
      <w:r w:rsidRPr="00990DCA">
        <w:rPr>
          <w:sz w:val="20"/>
          <w:szCs w:val="20"/>
        </w:rPr>
        <w:t xml:space="preserve"> m is the adsorbent mass, in g; V is the solution volume, in L; and R</w:t>
      </w:r>
      <w:r w:rsidRPr="00AE50BE">
        <w:rPr>
          <w:sz w:val="20"/>
          <w:szCs w:val="20"/>
          <w:vertAlign w:val="subscript"/>
        </w:rPr>
        <w:t>e</w:t>
      </w:r>
      <w:r w:rsidRPr="00990DCA">
        <w:rPr>
          <w:sz w:val="20"/>
          <w:szCs w:val="20"/>
        </w:rPr>
        <w:t xml:space="preserve"> (%) is the removal efficiency. All experiments were performed in triplicate with blank controls, showing &lt;5% variation between replicates.</w:t>
      </w:r>
    </w:p>
    <w:p w14:paraId="0A03FE51" w14:textId="17189254" w:rsidR="001E1F55" w:rsidRPr="003E4B3B" w:rsidRDefault="001E1F55" w:rsidP="001E1F55">
      <w:pPr>
        <w:pStyle w:val="1"/>
        <w:spacing w:before="156" w:after="156"/>
        <w:rPr>
          <w:rFonts w:eastAsiaTheme="minorEastAsia"/>
        </w:rPr>
      </w:pPr>
      <w:bookmarkStart w:id="11" w:name="OLE_LINK94"/>
      <w:r w:rsidRPr="003E4B3B">
        <w:rPr>
          <w:rFonts w:eastAsiaTheme="minorEastAsia" w:hint="eastAsia"/>
        </w:rPr>
        <w:lastRenderedPageBreak/>
        <w:t>Text S</w:t>
      </w:r>
      <w:r>
        <w:rPr>
          <w:rFonts w:eastAsiaTheme="minorEastAsia" w:hint="eastAsia"/>
        </w:rPr>
        <w:t>2.</w:t>
      </w:r>
      <w:r w:rsidRPr="003E4B3B">
        <w:rPr>
          <w:rFonts w:eastAsiaTheme="minorEastAsia" w:hint="eastAsia"/>
        </w:rPr>
        <w:t xml:space="preserve"> </w:t>
      </w:r>
      <w:r w:rsidR="00A80017">
        <w:rPr>
          <w:rFonts w:eastAsiaTheme="minorEastAsia" w:hint="eastAsia"/>
        </w:rPr>
        <w:t>P</w:t>
      </w:r>
      <w:r w:rsidR="00A80017" w:rsidRPr="00A80017">
        <w:rPr>
          <w:rFonts w:eastAsiaTheme="minorEastAsia"/>
        </w:rPr>
        <w:t>seudo-</w:t>
      </w:r>
      <w:r w:rsidR="00A80017">
        <w:rPr>
          <w:rFonts w:eastAsiaTheme="minorEastAsia" w:hint="eastAsia"/>
        </w:rPr>
        <w:t>F</w:t>
      </w:r>
      <w:r w:rsidR="00A80017" w:rsidRPr="00A80017">
        <w:rPr>
          <w:rFonts w:eastAsiaTheme="minorEastAsia"/>
        </w:rPr>
        <w:t>irst-</w:t>
      </w:r>
      <w:r w:rsidR="00A80017">
        <w:rPr>
          <w:rFonts w:eastAsiaTheme="minorEastAsia" w:hint="eastAsia"/>
        </w:rPr>
        <w:t>O</w:t>
      </w:r>
      <w:r w:rsidR="00A80017" w:rsidRPr="00A80017">
        <w:rPr>
          <w:rFonts w:eastAsiaTheme="minorEastAsia"/>
        </w:rPr>
        <w:t xml:space="preserve">rder, </w:t>
      </w:r>
      <w:r w:rsidR="00A80017">
        <w:rPr>
          <w:rFonts w:eastAsiaTheme="minorEastAsia" w:hint="eastAsia"/>
        </w:rPr>
        <w:t>P</w:t>
      </w:r>
      <w:r w:rsidR="00A80017" w:rsidRPr="00A80017">
        <w:rPr>
          <w:rFonts w:eastAsiaTheme="minorEastAsia"/>
        </w:rPr>
        <w:t>seudo-</w:t>
      </w:r>
      <w:r w:rsidR="00A80017">
        <w:rPr>
          <w:rFonts w:eastAsiaTheme="minorEastAsia" w:hint="eastAsia"/>
        </w:rPr>
        <w:t>S</w:t>
      </w:r>
      <w:r w:rsidR="00A80017" w:rsidRPr="00A80017">
        <w:rPr>
          <w:rFonts w:eastAsiaTheme="minorEastAsia"/>
        </w:rPr>
        <w:t>econd-</w:t>
      </w:r>
      <w:r w:rsidR="00A80017">
        <w:rPr>
          <w:rFonts w:eastAsiaTheme="minorEastAsia" w:hint="eastAsia"/>
        </w:rPr>
        <w:t>O</w:t>
      </w:r>
      <w:r w:rsidR="00A80017" w:rsidRPr="00A80017">
        <w:rPr>
          <w:rFonts w:eastAsiaTheme="minorEastAsia"/>
        </w:rPr>
        <w:t xml:space="preserve">rder and </w:t>
      </w:r>
      <w:r w:rsidR="00A80017">
        <w:rPr>
          <w:rFonts w:eastAsiaTheme="minorEastAsia" w:hint="eastAsia"/>
        </w:rPr>
        <w:t>T</w:t>
      </w:r>
      <w:r w:rsidR="00A80017" w:rsidRPr="00A80017">
        <w:rPr>
          <w:rFonts w:eastAsiaTheme="minorEastAsia"/>
        </w:rPr>
        <w:t>wo-</w:t>
      </w:r>
      <w:r w:rsidR="00A80017">
        <w:rPr>
          <w:rFonts w:eastAsiaTheme="minorEastAsia" w:hint="eastAsia"/>
        </w:rPr>
        <w:t>C</w:t>
      </w:r>
      <w:r w:rsidR="00A80017" w:rsidRPr="00A80017">
        <w:rPr>
          <w:rFonts w:eastAsiaTheme="minorEastAsia"/>
        </w:rPr>
        <w:t xml:space="preserve">ompartment </w:t>
      </w:r>
      <w:r w:rsidR="00A80017">
        <w:rPr>
          <w:rFonts w:eastAsiaTheme="minorEastAsia" w:hint="eastAsia"/>
        </w:rPr>
        <w:t>F</w:t>
      </w:r>
      <w:r w:rsidR="00A80017" w:rsidRPr="00A80017">
        <w:rPr>
          <w:rFonts w:eastAsiaTheme="minorEastAsia"/>
        </w:rPr>
        <w:t>irst-</w:t>
      </w:r>
      <w:r w:rsidR="00A80017">
        <w:rPr>
          <w:rFonts w:eastAsiaTheme="minorEastAsia" w:hint="eastAsia"/>
        </w:rPr>
        <w:t>O</w:t>
      </w:r>
      <w:r w:rsidR="00A80017" w:rsidRPr="00A80017">
        <w:rPr>
          <w:rFonts w:eastAsiaTheme="minorEastAsia"/>
        </w:rPr>
        <w:t xml:space="preserve">rder </w:t>
      </w:r>
      <w:r w:rsidR="00A80017">
        <w:rPr>
          <w:rFonts w:eastAsiaTheme="minorEastAsia" w:hint="eastAsia"/>
        </w:rPr>
        <w:t>M</w:t>
      </w:r>
      <w:r w:rsidR="00A80017" w:rsidRPr="00A80017">
        <w:rPr>
          <w:rFonts w:eastAsiaTheme="minorEastAsia"/>
        </w:rPr>
        <w:t>odels</w:t>
      </w:r>
    </w:p>
    <w:bookmarkEnd w:id="11"/>
    <w:p w14:paraId="464007E7" w14:textId="77777777" w:rsidR="001E1F55" w:rsidRPr="001E1F55" w:rsidRDefault="001E1F55" w:rsidP="001E1F55">
      <w:pPr>
        <w:spacing w:beforeLines="0" w:before="0" w:afterLines="0" w:after="0" w:line="240" w:lineRule="auto"/>
        <w:ind w:firstLineChars="0" w:firstLine="0"/>
        <w:rPr>
          <w:rFonts w:cs="Times New Roman"/>
          <w:color w:val="000000" w:themeColor="text1"/>
        </w:rPr>
      </w:pPr>
      <w:r w:rsidRPr="001E1F55">
        <w:rPr>
          <w:position w:val="-16"/>
        </w:rPr>
        <w:object w:dxaOrig="1800" w:dyaOrig="440" w14:anchorId="32D542B9">
          <v:shape id="_x0000_i1027" type="#_x0000_t75" style="width:90pt;height:21.25pt" o:ole="">
            <v:imagedata r:id="rId10" o:title=""/>
          </v:shape>
          <o:OLEObject Type="Embed" ProgID="Equation.DSMT4" ShapeID="_x0000_i1027" DrawAspect="Content" ObjectID="_1837193994" r:id="rId11"/>
        </w:object>
      </w:r>
      <w:r w:rsidRPr="001E1F55">
        <w:rPr>
          <w:rFonts w:cs="Times New Roman"/>
          <w:color w:val="000000" w:themeColor="text1"/>
        </w:rPr>
        <w:t xml:space="preserve">                       </w:t>
      </w:r>
      <w:r w:rsidRPr="001E1F55">
        <w:rPr>
          <w:rFonts w:cs="Times New Roman" w:hint="eastAsia"/>
          <w:color w:val="000000" w:themeColor="text1"/>
        </w:rPr>
        <w:t xml:space="preserve">                             (3)</w:t>
      </w:r>
    </w:p>
    <w:p w14:paraId="217BF92B" w14:textId="77777777" w:rsidR="001E1F55" w:rsidRPr="001E1F55" w:rsidRDefault="001E1F55" w:rsidP="001E1F55">
      <w:pPr>
        <w:spacing w:beforeLines="0" w:before="0" w:afterLines="0" w:after="0" w:line="240" w:lineRule="auto"/>
        <w:ind w:firstLineChars="0" w:firstLine="0"/>
        <w:rPr>
          <w:rFonts w:cs="Times New Roman"/>
          <w:color w:val="000000" w:themeColor="text1"/>
        </w:rPr>
      </w:pPr>
      <w:r w:rsidRPr="001E1F55">
        <w:rPr>
          <w:position w:val="-30"/>
        </w:rPr>
        <w:object w:dxaOrig="1600" w:dyaOrig="680" w14:anchorId="3A6D85C7">
          <v:shape id="_x0000_i1028" type="#_x0000_t75" style="width:81.25pt;height:33.8pt" o:ole="">
            <v:imagedata r:id="rId12" o:title=""/>
          </v:shape>
          <o:OLEObject Type="Embed" ProgID="Equation.DSMT4" ShapeID="_x0000_i1028" DrawAspect="Content" ObjectID="_1837193995" r:id="rId13"/>
        </w:object>
      </w:r>
      <w:r w:rsidRPr="001E1F55">
        <w:rPr>
          <w:rFonts w:cs="Times New Roman"/>
          <w:color w:val="000000" w:themeColor="text1"/>
        </w:rPr>
        <w:t xml:space="preserve">                     </w:t>
      </w:r>
      <w:r w:rsidRPr="001E1F55">
        <w:rPr>
          <w:rFonts w:cs="Times New Roman" w:hint="eastAsia"/>
          <w:color w:val="000000" w:themeColor="text1"/>
        </w:rPr>
        <w:t xml:space="preserve">                              </w:t>
      </w:r>
      <w:r w:rsidRPr="001E1F55">
        <w:rPr>
          <w:rFonts w:cs="Times New Roman"/>
          <w:color w:val="000000" w:themeColor="text1"/>
        </w:rPr>
        <w:t xml:space="preserve">   </w:t>
      </w:r>
      <w:r w:rsidRPr="001E1F55">
        <w:rPr>
          <w:rFonts w:cs="Times New Roman" w:hint="eastAsia"/>
          <w:color w:val="000000" w:themeColor="text1"/>
        </w:rPr>
        <w:t>(4)</w:t>
      </w:r>
    </w:p>
    <w:p w14:paraId="2C12AEB4" w14:textId="77777777" w:rsidR="001E1F55" w:rsidRPr="001E1F55" w:rsidRDefault="001E1F55" w:rsidP="001E1F55">
      <w:pPr>
        <w:spacing w:beforeLines="0" w:before="0" w:afterLines="0" w:after="0" w:line="240" w:lineRule="auto"/>
        <w:ind w:firstLineChars="0" w:firstLine="0"/>
        <w:rPr>
          <w:rFonts w:cs="Times New Roman"/>
          <w:color w:val="000000" w:themeColor="text1"/>
        </w:rPr>
      </w:pPr>
      <w:r w:rsidRPr="001E1F55">
        <w:rPr>
          <w:position w:val="-30"/>
        </w:rPr>
        <w:object w:dxaOrig="2760" w:dyaOrig="680" w14:anchorId="16B20394">
          <v:shape id="_x0000_i1029" type="#_x0000_t75" style="width:138pt;height:33.8pt" o:ole="">
            <v:imagedata r:id="rId14" o:title=""/>
          </v:shape>
          <o:OLEObject Type="Embed" ProgID="Equation.DSMT4" ShapeID="_x0000_i1029" DrawAspect="Content" ObjectID="_1837193996" r:id="rId15"/>
        </w:object>
      </w:r>
      <w:r w:rsidRPr="001E1F55">
        <w:rPr>
          <w:rFonts w:cs="Times New Roman"/>
          <w:color w:val="000000" w:themeColor="text1"/>
        </w:rPr>
        <w:t xml:space="preserve">             </w:t>
      </w:r>
      <w:r w:rsidRPr="001E1F55">
        <w:rPr>
          <w:rFonts w:cs="Times New Roman" w:hint="eastAsia"/>
          <w:color w:val="000000" w:themeColor="text1"/>
        </w:rPr>
        <w:t xml:space="preserve">                              </w:t>
      </w:r>
      <w:r w:rsidRPr="001E1F55">
        <w:rPr>
          <w:rFonts w:cs="Times New Roman"/>
          <w:color w:val="000000" w:themeColor="text1"/>
        </w:rPr>
        <w:t xml:space="preserve"> </w:t>
      </w:r>
      <w:r w:rsidRPr="001E1F55">
        <w:rPr>
          <w:rFonts w:cs="Times New Roman" w:hint="eastAsia"/>
          <w:color w:val="000000" w:themeColor="text1"/>
        </w:rPr>
        <w:t>(5)</w:t>
      </w:r>
    </w:p>
    <w:p w14:paraId="63C4FF30" w14:textId="0D3A74E2" w:rsidR="001E1F55" w:rsidRPr="00990DCA" w:rsidRDefault="001E1F55" w:rsidP="00990DCA">
      <w:pPr>
        <w:spacing w:beforeLines="0" w:before="0" w:afterLines="0" w:after="0" w:line="480" w:lineRule="auto"/>
        <w:ind w:firstLine="400"/>
        <w:rPr>
          <w:sz w:val="20"/>
          <w:szCs w:val="20"/>
        </w:rPr>
      </w:pPr>
      <w:r w:rsidRPr="00990DCA">
        <w:rPr>
          <w:sz w:val="20"/>
          <w:szCs w:val="20"/>
        </w:rPr>
        <w:t>Where q</w:t>
      </w:r>
      <w:r w:rsidRPr="00AE50BE">
        <w:rPr>
          <w:sz w:val="20"/>
          <w:szCs w:val="20"/>
          <w:vertAlign w:val="subscript"/>
        </w:rPr>
        <w:t>t</w:t>
      </w:r>
      <w:r w:rsidRPr="00990DCA">
        <w:rPr>
          <w:sz w:val="20"/>
          <w:szCs w:val="20"/>
        </w:rPr>
        <w:t xml:space="preserve"> represents the adsorption capacity (m</w:t>
      </w:r>
      <w:bookmarkStart w:id="12" w:name="_Hlk197961777"/>
      <w:r w:rsidRPr="00990DCA">
        <w:rPr>
          <w:sz w:val="20"/>
          <w:szCs w:val="20"/>
        </w:rPr>
        <w:t>g/g</w:t>
      </w:r>
      <w:bookmarkEnd w:id="12"/>
      <w:r w:rsidRPr="00990DCA">
        <w:rPr>
          <w:sz w:val="20"/>
          <w:szCs w:val="20"/>
        </w:rPr>
        <w:t xml:space="preserve">) at time </w:t>
      </w:r>
      <w:r w:rsidRPr="00990DCA">
        <w:rPr>
          <w:rFonts w:hint="eastAsia"/>
          <w:sz w:val="20"/>
          <w:szCs w:val="20"/>
        </w:rPr>
        <w:t>t</w:t>
      </w:r>
      <w:r w:rsidRPr="00990DCA">
        <w:rPr>
          <w:sz w:val="20"/>
          <w:szCs w:val="20"/>
        </w:rPr>
        <w:t>, k</w:t>
      </w:r>
      <w:r w:rsidRPr="00AE50BE">
        <w:rPr>
          <w:sz w:val="20"/>
          <w:szCs w:val="20"/>
          <w:vertAlign w:val="subscript"/>
        </w:rPr>
        <w:t>1a</w:t>
      </w:r>
      <w:r w:rsidRPr="00990DCA">
        <w:rPr>
          <w:rFonts w:hint="eastAsia"/>
          <w:sz w:val="20"/>
          <w:szCs w:val="20"/>
        </w:rPr>
        <w:t xml:space="preserve"> and </w:t>
      </w:r>
      <w:r w:rsidRPr="00990DCA">
        <w:rPr>
          <w:sz w:val="20"/>
          <w:szCs w:val="20"/>
        </w:rPr>
        <w:t>k</w:t>
      </w:r>
      <w:r w:rsidRPr="00AE50BE">
        <w:rPr>
          <w:sz w:val="20"/>
          <w:szCs w:val="20"/>
          <w:vertAlign w:val="subscript"/>
        </w:rPr>
        <w:t>2a</w:t>
      </w:r>
      <w:r w:rsidRPr="00990DCA">
        <w:rPr>
          <w:sz w:val="20"/>
          <w:szCs w:val="20"/>
        </w:rPr>
        <w:t xml:space="preserve"> denote the rate constants (h⁻¹) for pseudo-first-order and pseudo-second-order kinetics, respectively. For the two-compartment model, k</w:t>
      </w:r>
      <w:r w:rsidRPr="00AE50BE">
        <w:rPr>
          <w:sz w:val="20"/>
          <w:szCs w:val="20"/>
          <w:vertAlign w:val="subscript"/>
        </w:rPr>
        <w:t>1</w:t>
      </w:r>
      <w:r w:rsidRPr="00990DCA">
        <w:rPr>
          <w:sz w:val="20"/>
          <w:szCs w:val="20"/>
        </w:rPr>
        <w:t xml:space="preserve"> and k</w:t>
      </w:r>
      <w:r w:rsidRPr="00AE50BE">
        <w:rPr>
          <w:sz w:val="20"/>
          <w:szCs w:val="20"/>
          <w:vertAlign w:val="subscript"/>
        </w:rPr>
        <w:t>2</w:t>
      </w:r>
      <w:r w:rsidRPr="00990DCA">
        <w:rPr>
          <w:sz w:val="20"/>
          <w:szCs w:val="20"/>
        </w:rPr>
        <w:t xml:space="preserve"> correspond to the fast- compartment adsorption and slow-</w:t>
      </w:r>
      <w:bookmarkStart w:id="13" w:name="_Hlk197960917"/>
      <w:r w:rsidRPr="00990DCA">
        <w:rPr>
          <w:sz w:val="20"/>
          <w:szCs w:val="20"/>
        </w:rPr>
        <w:t>compartment adsorption</w:t>
      </w:r>
      <w:bookmarkEnd w:id="13"/>
      <w:r w:rsidRPr="00990DCA">
        <w:rPr>
          <w:sz w:val="20"/>
          <w:szCs w:val="20"/>
        </w:rPr>
        <w:t xml:space="preserve"> rate constants (h-1), with f</w:t>
      </w:r>
      <w:r w:rsidR="00AE50BE" w:rsidRPr="00AE50BE">
        <w:rPr>
          <w:rFonts w:hint="eastAsia"/>
          <w:sz w:val="20"/>
          <w:szCs w:val="20"/>
          <w:vertAlign w:val="subscript"/>
        </w:rPr>
        <w:t>1</w:t>
      </w:r>
      <w:r w:rsidRPr="00990DCA">
        <w:rPr>
          <w:sz w:val="20"/>
          <w:szCs w:val="20"/>
        </w:rPr>
        <w:t xml:space="preserve"> and f</w:t>
      </w:r>
      <w:r w:rsidR="00AE50BE" w:rsidRPr="00AE50BE">
        <w:rPr>
          <w:rFonts w:hint="eastAsia"/>
          <w:sz w:val="20"/>
          <w:szCs w:val="20"/>
          <w:vertAlign w:val="subscript"/>
        </w:rPr>
        <w:t>2</w:t>
      </w:r>
      <w:r w:rsidRPr="00990DCA">
        <w:rPr>
          <w:sz w:val="20"/>
          <w:szCs w:val="20"/>
        </w:rPr>
        <w:t xml:space="preserve"> representing their respective contribution </w:t>
      </w:r>
      <w:bookmarkStart w:id="14" w:name="OLE_LINK99"/>
      <w:r w:rsidRPr="00990DCA">
        <w:rPr>
          <w:sz w:val="20"/>
          <w:szCs w:val="20"/>
        </w:rPr>
        <w:t>ratios f</w:t>
      </w:r>
      <w:r w:rsidRPr="00AE50BE">
        <w:rPr>
          <w:sz w:val="20"/>
          <w:szCs w:val="20"/>
          <w:vertAlign w:val="subscript"/>
        </w:rPr>
        <w:t>1</w:t>
      </w:r>
      <w:r w:rsidRPr="00990DCA">
        <w:rPr>
          <w:sz w:val="20"/>
          <w:szCs w:val="20"/>
        </w:rPr>
        <w:t>+f</w:t>
      </w:r>
      <w:r w:rsidRPr="00AE50BE">
        <w:rPr>
          <w:sz w:val="20"/>
          <w:szCs w:val="20"/>
          <w:vertAlign w:val="subscript"/>
        </w:rPr>
        <w:t>2</w:t>
      </w:r>
      <w:r w:rsidRPr="00990DCA">
        <w:rPr>
          <w:sz w:val="20"/>
          <w:szCs w:val="20"/>
        </w:rPr>
        <w:t>=1.</w:t>
      </w:r>
    </w:p>
    <w:p w14:paraId="04D345CB" w14:textId="0C0A83CD" w:rsidR="001E1F55" w:rsidRPr="003E4B3B" w:rsidRDefault="001E1F55" w:rsidP="001E1F55">
      <w:pPr>
        <w:pStyle w:val="1"/>
        <w:spacing w:before="156" w:after="156"/>
        <w:rPr>
          <w:rFonts w:eastAsiaTheme="minorEastAsia"/>
        </w:rPr>
      </w:pPr>
      <w:bookmarkStart w:id="15" w:name="OLE_LINK100"/>
      <w:r w:rsidRPr="003E4B3B">
        <w:rPr>
          <w:rFonts w:eastAsiaTheme="minorEastAsia" w:hint="eastAsia"/>
        </w:rPr>
        <w:t>Text S</w:t>
      </w:r>
      <w:r>
        <w:rPr>
          <w:rFonts w:eastAsiaTheme="minorEastAsia" w:hint="eastAsia"/>
        </w:rPr>
        <w:t>3.</w:t>
      </w:r>
      <w:r w:rsidRPr="003E4B3B">
        <w:rPr>
          <w:rFonts w:eastAsiaTheme="minorEastAsia" w:hint="eastAsia"/>
        </w:rPr>
        <w:t xml:space="preserve"> </w:t>
      </w:r>
      <w:r w:rsidR="00A80017" w:rsidRPr="00A80017">
        <w:rPr>
          <w:rFonts w:eastAsiaTheme="minorEastAsia"/>
        </w:rPr>
        <w:t>Langmuir</w:t>
      </w:r>
      <w:r w:rsidR="00A80017">
        <w:rPr>
          <w:rFonts w:eastAsiaTheme="minorEastAsia" w:hint="eastAsia"/>
        </w:rPr>
        <w:t xml:space="preserve"> </w:t>
      </w:r>
      <w:r w:rsidR="00A80017" w:rsidRPr="00A80017">
        <w:rPr>
          <w:rFonts w:eastAsiaTheme="minorEastAsia"/>
        </w:rPr>
        <w:t>and Freundlich isotherm models</w:t>
      </w:r>
    </w:p>
    <w:bookmarkEnd w:id="14"/>
    <w:bookmarkEnd w:id="15"/>
    <w:p w14:paraId="2131A07A" w14:textId="77777777" w:rsidR="001E1F55" w:rsidRPr="001E1F55" w:rsidRDefault="001E1F55" w:rsidP="001E1F55">
      <w:pPr>
        <w:spacing w:beforeLines="0" w:before="0" w:afterLines="0" w:after="0" w:line="240" w:lineRule="auto"/>
        <w:ind w:firstLineChars="0" w:firstLine="0"/>
        <w:rPr>
          <w:rFonts w:cs="Times New Roman"/>
          <w:color w:val="000000"/>
        </w:rPr>
      </w:pPr>
      <w:r w:rsidRPr="001E1F55">
        <w:rPr>
          <w:position w:val="-30"/>
        </w:rPr>
        <w:object w:dxaOrig="1460" w:dyaOrig="680" w14:anchorId="3386254D">
          <v:shape id="_x0000_i1030" type="#_x0000_t75" style="width:73.1pt;height:33.8pt" o:ole="">
            <v:imagedata r:id="rId16" o:title=""/>
          </v:shape>
          <o:OLEObject Type="Embed" ProgID="Equation.DSMT4" ShapeID="_x0000_i1030" DrawAspect="Content" ObjectID="_1837193997" r:id="rId17"/>
        </w:object>
      </w:r>
      <w:r w:rsidRPr="001E1F55">
        <w:rPr>
          <w:rFonts w:cs="Times New Roman"/>
          <w:color w:val="000000"/>
        </w:rPr>
        <w:t xml:space="preserve">                         </w:t>
      </w:r>
      <w:r w:rsidRPr="001E1F55">
        <w:rPr>
          <w:rFonts w:cs="Times New Roman" w:hint="eastAsia"/>
          <w:color w:val="000000"/>
        </w:rPr>
        <w:t xml:space="preserve">  </w:t>
      </w:r>
      <w:bookmarkStart w:id="16" w:name="_Hlk218519650"/>
      <w:r w:rsidRPr="001E1F55">
        <w:rPr>
          <w:rFonts w:cs="Times New Roman" w:hint="eastAsia"/>
          <w:color w:val="000000"/>
        </w:rPr>
        <w:t xml:space="preserve">                          </w:t>
      </w:r>
      <w:r w:rsidRPr="001E1F55">
        <w:rPr>
          <w:rFonts w:cs="Times New Roman"/>
          <w:color w:val="000000"/>
        </w:rPr>
        <w:t xml:space="preserve">  </w:t>
      </w:r>
      <w:bookmarkEnd w:id="16"/>
      <w:r w:rsidRPr="001E1F55">
        <w:rPr>
          <w:rFonts w:cs="Times New Roman" w:hint="eastAsia"/>
          <w:color w:val="000000"/>
        </w:rPr>
        <w:t>(6)</w:t>
      </w:r>
    </w:p>
    <w:p w14:paraId="07E61B80" w14:textId="77777777" w:rsidR="001E1F55" w:rsidRPr="001E1F55" w:rsidRDefault="001E1F55" w:rsidP="001E1F55">
      <w:pPr>
        <w:spacing w:beforeLines="0" w:before="0" w:afterLines="0" w:after="0" w:line="240" w:lineRule="auto"/>
        <w:ind w:firstLineChars="0" w:firstLine="0"/>
        <w:rPr>
          <w:rFonts w:cs="Times New Roman"/>
          <w:color w:val="000000"/>
        </w:rPr>
      </w:pPr>
      <w:r w:rsidRPr="001E1F55">
        <w:rPr>
          <w:position w:val="-30"/>
        </w:rPr>
        <w:object w:dxaOrig="1579" w:dyaOrig="680" w14:anchorId="3C51C00F">
          <v:shape id="_x0000_i1031" type="#_x0000_t75" style="width:80.2pt;height:33.8pt" o:ole="">
            <v:imagedata r:id="rId18" o:title=""/>
          </v:shape>
          <o:OLEObject Type="Embed" ProgID="Equation.DSMT4" ShapeID="_x0000_i1031" DrawAspect="Content" ObjectID="_1837193998" r:id="rId19"/>
        </w:object>
      </w:r>
      <w:r w:rsidRPr="001E1F55">
        <w:rPr>
          <w:rFonts w:cs="Times New Roman"/>
          <w:iCs/>
          <w:color w:val="000000"/>
        </w:rPr>
        <w:t xml:space="preserve"> </w:t>
      </w:r>
      <w:r w:rsidRPr="001E1F55">
        <w:rPr>
          <w:rFonts w:cs="Times New Roman"/>
          <w:color w:val="000000"/>
        </w:rPr>
        <w:t xml:space="preserve">                         </w:t>
      </w:r>
      <w:r w:rsidRPr="001E1F55">
        <w:rPr>
          <w:rFonts w:cs="Times New Roman" w:hint="eastAsia"/>
          <w:color w:val="000000"/>
        </w:rPr>
        <w:t xml:space="preserve">                          </w:t>
      </w:r>
      <w:r w:rsidRPr="001E1F55">
        <w:rPr>
          <w:rFonts w:cs="Times New Roman"/>
          <w:color w:val="000000"/>
        </w:rPr>
        <w:t xml:space="preserve">  </w:t>
      </w:r>
      <w:r w:rsidRPr="001E1F55">
        <w:rPr>
          <w:rFonts w:cs="Times New Roman" w:hint="eastAsia"/>
          <w:color w:val="000000"/>
        </w:rPr>
        <w:t>(7)</w:t>
      </w:r>
    </w:p>
    <w:p w14:paraId="21B9B34D" w14:textId="77777777" w:rsidR="001E1F55" w:rsidRPr="001E1F55" w:rsidRDefault="001E1F55" w:rsidP="001E1F55">
      <w:pPr>
        <w:spacing w:beforeLines="0" w:before="0" w:afterLines="0" w:after="0" w:line="240" w:lineRule="auto"/>
        <w:ind w:firstLineChars="0" w:firstLine="0"/>
        <w:rPr>
          <w:rFonts w:cs="Times New Roman"/>
          <w:color w:val="000000"/>
        </w:rPr>
      </w:pPr>
      <w:r w:rsidRPr="001E1F55">
        <w:rPr>
          <w:position w:val="-12"/>
        </w:rPr>
        <w:object w:dxaOrig="1140" w:dyaOrig="540" w14:anchorId="2741C50F">
          <v:shape id="_x0000_i1032" type="#_x0000_t75" style="width:57.25pt;height:27.25pt" o:ole="">
            <v:imagedata r:id="rId20" o:title=""/>
          </v:shape>
          <o:OLEObject Type="Embed" ProgID="Equation.DSMT4" ShapeID="_x0000_i1032" DrawAspect="Content" ObjectID="_1837193999" r:id="rId21"/>
        </w:object>
      </w:r>
      <w:r w:rsidRPr="001E1F55">
        <w:rPr>
          <w:rFonts w:cs="Times New Roman"/>
          <w:color w:val="000000"/>
        </w:rPr>
        <w:t xml:space="preserve">                           </w:t>
      </w:r>
      <w:r w:rsidRPr="001E1F55">
        <w:rPr>
          <w:rFonts w:cs="Times New Roman" w:hint="eastAsia"/>
          <w:color w:val="000000"/>
        </w:rPr>
        <w:t xml:space="preserve">                          </w:t>
      </w:r>
      <w:r w:rsidRPr="001E1F55">
        <w:rPr>
          <w:rFonts w:cs="Times New Roman"/>
          <w:color w:val="000000"/>
        </w:rPr>
        <w:t xml:space="preserve">  </w:t>
      </w:r>
      <w:r w:rsidRPr="001E1F55">
        <w:rPr>
          <w:rFonts w:cs="Times New Roman" w:hint="eastAsia"/>
          <w:color w:val="000000"/>
        </w:rPr>
        <w:t xml:space="preserve">   (8)</w:t>
      </w:r>
    </w:p>
    <w:p w14:paraId="6C20547B" w14:textId="0B8DC31B" w:rsidR="001E1F55" w:rsidRPr="00990DCA" w:rsidRDefault="001E1F55" w:rsidP="00990DCA">
      <w:pPr>
        <w:spacing w:beforeLines="0" w:before="0" w:afterLines="0" w:after="0" w:line="480" w:lineRule="auto"/>
        <w:ind w:firstLine="400"/>
        <w:rPr>
          <w:sz w:val="20"/>
          <w:szCs w:val="20"/>
        </w:rPr>
      </w:pPr>
      <w:r w:rsidRPr="00990DCA">
        <w:rPr>
          <w:sz w:val="20"/>
          <w:szCs w:val="20"/>
        </w:rPr>
        <w:t>The Langmuir model defines q</w:t>
      </w:r>
      <w:r w:rsidR="00AE50BE">
        <w:rPr>
          <w:rFonts w:hint="eastAsia"/>
          <w:sz w:val="20"/>
          <w:szCs w:val="20"/>
          <w:vertAlign w:val="subscript"/>
        </w:rPr>
        <w:t>m</w:t>
      </w:r>
      <w:r w:rsidRPr="00990DCA">
        <w:rPr>
          <w:sz w:val="20"/>
          <w:szCs w:val="20"/>
        </w:rPr>
        <w:t xml:space="preserve"> as the theoretical maximum adsorption capacity (mg/g), K</w:t>
      </w:r>
      <w:r w:rsidRPr="00AE50BE">
        <w:rPr>
          <w:sz w:val="20"/>
          <w:szCs w:val="20"/>
          <w:vertAlign w:val="subscript"/>
        </w:rPr>
        <w:t>L</w:t>
      </w:r>
      <w:r w:rsidRPr="00990DCA">
        <w:rPr>
          <w:sz w:val="20"/>
          <w:szCs w:val="20"/>
        </w:rPr>
        <w:t xml:space="preserve"> as the equilibrium constant, and R</w:t>
      </w:r>
      <w:r w:rsidRPr="00AE50BE">
        <w:rPr>
          <w:sz w:val="20"/>
          <w:szCs w:val="20"/>
          <w:vertAlign w:val="subscript"/>
        </w:rPr>
        <w:t>L</w:t>
      </w:r>
      <w:r w:rsidRPr="00990DCA">
        <w:rPr>
          <w:sz w:val="20"/>
          <w:szCs w:val="20"/>
        </w:rPr>
        <w:t xml:space="preserve"> (dimensionless) as the separation factor. The adsorption favorability is determined by R</w:t>
      </w:r>
      <w:r w:rsidRPr="00AE50BE">
        <w:rPr>
          <w:sz w:val="20"/>
          <w:szCs w:val="20"/>
          <w:vertAlign w:val="subscript"/>
        </w:rPr>
        <w:t>L</w:t>
      </w:r>
      <w:r w:rsidRPr="00990DCA">
        <w:rPr>
          <w:sz w:val="20"/>
          <w:szCs w:val="20"/>
        </w:rPr>
        <w:t xml:space="preserve"> values: 0 &lt; R</w:t>
      </w:r>
      <w:r w:rsidRPr="00AE50BE">
        <w:rPr>
          <w:sz w:val="20"/>
          <w:szCs w:val="20"/>
          <w:vertAlign w:val="subscript"/>
        </w:rPr>
        <w:t>L</w:t>
      </w:r>
      <w:r w:rsidRPr="00990DCA">
        <w:rPr>
          <w:sz w:val="20"/>
          <w:szCs w:val="20"/>
        </w:rPr>
        <w:t xml:space="preserve"> &lt; 1 indicates favorable adsorption, whereas R</w:t>
      </w:r>
      <w:r w:rsidRPr="00AE50BE">
        <w:rPr>
          <w:sz w:val="20"/>
          <w:szCs w:val="20"/>
          <w:vertAlign w:val="subscript"/>
        </w:rPr>
        <w:t>L</w:t>
      </w:r>
      <w:r w:rsidRPr="00990DCA">
        <w:rPr>
          <w:sz w:val="20"/>
          <w:szCs w:val="20"/>
        </w:rPr>
        <w:t xml:space="preserve"> &gt; 1 suggests unfavorable conditions.</w:t>
      </w:r>
      <w:r w:rsidRPr="00990DCA">
        <w:rPr>
          <w:rFonts w:hint="eastAsia"/>
          <w:sz w:val="20"/>
          <w:szCs w:val="20"/>
        </w:rPr>
        <w:t xml:space="preserve"> </w:t>
      </w:r>
      <w:r w:rsidRPr="00990DCA">
        <w:rPr>
          <w:sz w:val="20"/>
          <w:szCs w:val="20"/>
        </w:rPr>
        <w:t>The Freundlich model employs K</w:t>
      </w:r>
      <w:r w:rsidRPr="00AE50BE">
        <w:rPr>
          <w:sz w:val="20"/>
          <w:szCs w:val="20"/>
          <w:vertAlign w:val="subscript"/>
        </w:rPr>
        <w:t>F</w:t>
      </w:r>
      <w:r w:rsidRPr="00990DCA">
        <w:rPr>
          <w:sz w:val="20"/>
          <w:szCs w:val="20"/>
        </w:rPr>
        <w:t xml:space="preserve"> (equilibrium constant) and </w:t>
      </w:r>
      <w:bookmarkStart w:id="17" w:name="_Hlk198041201"/>
      <w:r w:rsidRPr="00990DCA">
        <w:rPr>
          <w:rFonts w:hint="eastAsia"/>
          <w:sz w:val="20"/>
          <w:szCs w:val="20"/>
        </w:rPr>
        <w:t>n</w:t>
      </w:r>
      <w:bookmarkEnd w:id="17"/>
      <w:r w:rsidRPr="00990DCA">
        <w:rPr>
          <w:sz w:val="20"/>
          <w:szCs w:val="20"/>
        </w:rPr>
        <w:t xml:space="preserve"> (heterogeneity factor). Adsorption feasibility is assessed through </w:t>
      </w:r>
      <w:r w:rsidRPr="00990DCA">
        <w:rPr>
          <w:rFonts w:hint="eastAsia"/>
          <w:sz w:val="20"/>
          <w:szCs w:val="20"/>
        </w:rPr>
        <w:t>n</w:t>
      </w:r>
      <w:r w:rsidRPr="00990DCA">
        <w:rPr>
          <w:sz w:val="20"/>
          <w:szCs w:val="20"/>
        </w:rPr>
        <w:t xml:space="preserve"> values: 1 &lt; </w:t>
      </w:r>
      <w:r w:rsidRPr="00990DCA">
        <w:rPr>
          <w:rFonts w:hint="eastAsia"/>
          <w:sz w:val="20"/>
          <w:szCs w:val="20"/>
        </w:rPr>
        <w:t>n</w:t>
      </w:r>
      <w:r w:rsidRPr="00990DCA">
        <w:rPr>
          <w:sz w:val="20"/>
          <w:szCs w:val="20"/>
        </w:rPr>
        <w:t xml:space="preserve"> &lt; 10 denotes preferential adsorption, while </w:t>
      </w:r>
      <w:r w:rsidRPr="00990DCA">
        <w:rPr>
          <w:rFonts w:hint="eastAsia"/>
          <w:sz w:val="20"/>
          <w:szCs w:val="20"/>
        </w:rPr>
        <w:t>n</w:t>
      </w:r>
      <w:r w:rsidRPr="00990DCA">
        <w:rPr>
          <w:sz w:val="20"/>
          <w:szCs w:val="20"/>
        </w:rPr>
        <w:t xml:space="preserve"> &lt; 0.5 implies significantly hindered adsorption processes.</w:t>
      </w:r>
    </w:p>
    <w:p w14:paraId="23589151" w14:textId="695D2F25" w:rsidR="00A80017" w:rsidRPr="003E4B3B" w:rsidRDefault="00A80017" w:rsidP="00A80017">
      <w:pPr>
        <w:pStyle w:val="1"/>
        <w:spacing w:before="156" w:after="156"/>
        <w:rPr>
          <w:rFonts w:eastAsiaTheme="minorEastAsia"/>
        </w:rPr>
      </w:pPr>
      <w:r w:rsidRPr="003E4B3B">
        <w:rPr>
          <w:rFonts w:eastAsiaTheme="minorEastAsia" w:hint="eastAsia"/>
        </w:rPr>
        <w:lastRenderedPageBreak/>
        <w:t>Text S</w:t>
      </w:r>
      <w:r>
        <w:rPr>
          <w:rFonts w:eastAsiaTheme="minorEastAsia" w:hint="eastAsia"/>
        </w:rPr>
        <w:t>4.</w:t>
      </w:r>
      <w:r w:rsidRPr="003E4B3B">
        <w:rPr>
          <w:rFonts w:eastAsiaTheme="minorEastAsia" w:hint="eastAsia"/>
        </w:rPr>
        <w:t xml:space="preserve"> </w:t>
      </w:r>
      <w:r w:rsidR="000227EB" w:rsidRPr="000227EB">
        <w:rPr>
          <w:rFonts w:eastAsiaTheme="minorEastAsia"/>
        </w:rPr>
        <w:t>The influence of optimal material dosage and oscillation speed on adsorption effect</w:t>
      </w:r>
    </w:p>
    <w:p w14:paraId="6EB4B687" w14:textId="544F34F5" w:rsidR="001E1F55" w:rsidRPr="00990DCA" w:rsidRDefault="000227EB" w:rsidP="00990DCA">
      <w:pPr>
        <w:spacing w:beforeLines="0" w:before="0" w:afterLines="0" w:after="0" w:line="480" w:lineRule="auto"/>
        <w:ind w:firstLine="400"/>
        <w:rPr>
          <w:sz w:val="20"/>
          <w:szCs w:val="20"/>
        </w:rPr>
      </w:pPr>
      <w:r w:rsidRPr="00990DCA">
        <w:rPr>
          <w:sz w:val="20"/>
          <w:szCs w:val="20"/>
        </w:rPr>
        <w:t>Based on the optimized modification conditions, the effects of the dosage of modified zeolite (8%Na-</w:t>
      </w:r>
      <w:r w:rsidR="00AE50BE">
        <w:rPr>
          <w:rFonts w:hint="eastAsia"/>
          <w:sz w:val="20"/>
          <w:szCs w:val="20"/>
        </w:rPr>
        <w:t>N</w:t>
      </w:r>
      <w:r w:rsidRPr="00990DCA">
        <w:rPr>
          <w:rFonts w:hint="eastAsia"/>
          <w:sz w:val="20"/>
          <w:szCs w:val="20"/>
        </w:rPr>
        <w:t>M</w:t>
      </w:r>
      <w:r w:rsidR="00AE50BE">
        <w:rPr>
          <w:rFonts w:hint="eastAsia"/>
          <w:sz w:val="20"/>
          <w:szCs w:val="20"/>
        </w:rPr>
        <w:t>-</w:t>
      </w:r>
      <w:r w:rsidRPr="00990DCA">
        <w:rPr>
          <w:sz w:val="20"/>
          <w:szCs w:val="20"/>
        </w:rPr>
        <w:t>60Z-24h-500°C) on ammonia nitrogen adsorption and the dosage of modified montmorillonite (La-MMT-4h-500°C) on phosphate adsorption were investigated, respectively</w:t>
      </w:r>
      <w:r w:rsidR="00AE50BE">
        <w:rPr>
          <w:rFonts w:hint="eastAsia"/>
          <w:sz w:val="20"/>
          <w:szCs w:val="20"/>
        </w:rPr>
        <w:t>(</w:t>
      </w:r>
      <w:r w:rsidR="00AE50BE" w:rsidRPr="00AE50BE">
        <w:rPr>
          <w:rFonts w:hint="eastAsia"/>
          <w:color w:val="4C94D8" w:themeColor="text2" w:themeTint="80"/>
          <w:sz w:val="20"/>
          <w:szCs w:val="20"/>
        </w:rPr>
        <w:t>Fig. S1</w:t>
      </w:r>
      <w:r w:rsidR="00AE50BE">
        <w:rPr>
          <w:rFonts w:hint="eastAsia"/>
          <w:sz w:val="20"/>
          <w:szCs w:val="20"/>
        </w:rPr>
        <w:t>)</w:t>
      </w:r>
      <w:r w:rsidRPr="00990DCA">
        <w:rPr>
          <w:sz w:val="20"/>
          <w:szCs w:val="20"/>
        </w:rPr>
        <w:t>. The results indicated that for both materials, the removal rate was positively correlated with the dosage, whereas the adsorption capacity was negatively correlated. Specifically, as the dosage of modified zeolite increased from 3 g/L to 7 g/L, the ammonia nitrogen removal rate increased from 57.40% to 92.43%, while the adsorption capacity decreased from 7.02 mg/g to 3.23 mg/g. For modified montmorillonite, as the dosage increased from 0.5 g/L to 2.5 g/L, the phosphate removal rate increased from 46.23% to 102.02% (with the calculated value exceeding 100%), while the adsorption capacity decreased from 95.41 mg/g to 41.02 mg/g. Regarding the effect of shaking speed, the removal rate and adsorption capacity of both materials increased with increasing shaking speed, exhibiting a trend of rapid initial increase followed by a gradual plateau. For modified zeolite, within the shaking speed range of 90–210 r/min, the ammonia nitrogen removal rate increased from 70.31% to 81.35%, and the adsorption capacity increased from 4.34 mg/g to 4.99 mg/g; the increase became less pronounced above 120 r/min. For modified montmorillonite, within the shaking speed range of 90–180 r/min, the phosphate removal rate increased from 68.92% to 78.16%, and the adsorption capacity increased from 69.45 mg/g to 79.05 mg/g; saturation was reached above 150 r/min. Considering these results, the optimal shaking speed for both materials was determined to be 180 r/min, which ensures sufficient contact and rapid attainment of adsorption equilibrium.</w:t>
      </w:r>
    </w:p>
    <w:p w14:paraId="0D8B777E" w14:textId="4501DF75" w:rsidR="00A80017" w:rsidRPr="00A80017" w:rsidRDefault="00A80017" w:rsidP="000227EB">
      <w:pPr>
        <w:spacing w:beforeLines="0" w:before="120" w:afterLines="0" w:after="120" w:line="240" w:lineRule="auto"/>
        <w:ind w:firstLineChars="0" w:firstLine="0"/>
        <w:jc w:val="center"/>
        <w:rPr>
          <w:rFonts w:cs="Times New Roman"/>
          <w:sz w:val="21"/>
        </w:rPr>
      </w:pPr>
      <w:r>
        <w:rPr>
          <w:noProof/>
        </w:rPr>
        <w:lastRenderedPageBreak/>
        <w:drawing>
          <wp:inline distT="0" distB="0" distL="0" distR="0" wp14:anchorId="73E66FE8" wp14:editId="2837681C">
            <wp:extent cx="5201281" cy="3747654"/>
            <wp:effectExtent l="0" t="0" r="0" b="5715"/>
            <wp:docPr id="10724688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68842" name="图片 2"/>
                    <pic:cNvPicPr/>
                  </pic:nvPicPr>
                  <pic:blipFill rotWithShape="1">
                    <a:blip r:embed="rId22"/>
                    <a:srcRect t="59729" b="3"/>
                    <a:stretch>
                      <a:fillRect/>
                    </a:stretch>
                  </pic:blipFill>
                  <pic:spPr bwMode="auto">
                    <a:xfrm>
                      <a:off x="0" y="0"/>
                      <a:ext cx="5215051" cy="3757575"/>
                    </a:xfrm>
                    <a:prstGeom prst="rect">
                      <a:avLst/>
                    </a:prstGeom>
                    <a:ln>
                      <a:noFill/>
                    </a:ln>
                    <a:extLst>
                      <a:ext uri="{53640926-AAD7-44D8-BBD7-CCE9431645EC}">
                        <a14:shadowObscured xmlns:a14="http://schemas.microsoft.com/office/drawing/2010/main"/>
                      </a:ext>
                    </a:extLst>
                  </pic:spPr>
                </pic:pic>
              </a:graphicData>
            </a:graphic>
          </wp:inline>
        </w:drawing>
      </w:r>
    </w:p>
    <w:p w14:paraId="0408D3C0" w14:textId="3164F223" w:rsidR="00272332" w:rsidRPr="00B072D9" w:rsidRDefault="00A80017" w:rsidP="000227EB">
      <w:pPr>
        <w:spacing w:beforeLines="0" w:before="0" w:afterLines="0" w:after="160" w:line="240" w:lineRule="auto"/>
        <w:ind w:firstLine="482"/>
        <w:jc w:val="center"/>
        <w:rPr>
          <w:noProof/>
          <w:szCs w:val="21"/>
        </w:rPr>
      </w:pPr>
      <w:r w:rsidRPr="00A80017">
        <w:rPr>
          <w:rFonts w:eastAsia="Times New Roman" w:cs="Times New Roman"/>
          <w:b/>
          <w:bCs/>
          <w:noProof/>
        </w:rPr>
        <w:t>Fig</w:t>
      </w:r>
      <w:r w:rsidR="00990DCA">
        <w:rPr>
          <w:rFonts w:eastAsiaTheme="minorEastAsia" w:cs="Times New Roman" w:hint="eastAsia"/>
          <w:b/>
          <w:bCs/>
          <w:noProof/>
        </w:rPr>
        <w:t>.</w:t>
      </w:r>
      <w:r w:rsidRPr="00A80017">
        <w:rPr>
          <w:rFonts w:eastAsia="Times New Roman" w:cs="Times New Roman"/>
          <w:b/>
          <w:bCs/>
          <w:noProof/>
        </w:rPr>
        <w:t xml:space="preserve"> </w:t>
      </w:r>
      <w:r w:rsidRPr="000227EB">
        <w:rPr>
          <w:rFonts w:eastAsiaTheme="minorEastAsia" w:cs="Times New Roman" w:hint="eastAsia"/>
          <w:b/>
          <w:bCs/>
          <w:noProof/>
        </w:rPr>
        <w:t>S</w:t>
      </w:r>
      <w:r w:rsidRPr="000227EB">
        <w:rPr>
          <w:rFonts w:eastAsia="等线" w:cs="Times New Roman" w:hint="eastAsia"/>
          <w:b/>
          <w:bCs/>
          <w:noProof/>
        </w:rPr>
        <w:t>1</w:t>
      </w:r>
      <w:r w:rsidRPr="00A80017">
        <w:rPr>
          <w:rFonts w:eastAsia="等线" w:cs="Times New Roman"/>
          <w:b/>
          <w:bCs/>
          <w:noProof/>
          <w:sz w:val="21"/>
          <w:szCs w:val="40"/>
        </w:rPr>
        <w:t xml:space="preserve"> </w:t>
      </w:r>
      <w:r w:rsidR="00272332" w:rsidRPr="00985085">
        <w:rPr>
          <w:noProof/>
          <w:szCs w:val="21"/>
        </w:rPr>
        <w:t xml:space="preserve">Effects of adsorbent dosage and </w:t>
      </w:r>
      <w:bookmarkStart w:id="18" w:name="OLE_LINK36"/>
      <w:r w:rsidR="00272332" w:rsidRPr="00985085">
        <w:rPr>
          <w:noProof/>
          <w:szCs w:val="21"/>
        </w:rPr>
        <w:t>agitation speed on adsorption performance</w:t>
      </w:r>
      <w:bookmarkEnd w:id="18"/>
      <w:r w:rsidR="00B072D9">
        <w:rPr>
          <w:rFonts w:hint="eastAsia"/>
          <w:noProof/>
          <w:szCs w:val="21"/>
        </w:rPr>
        <w:t xml:space="preserve">, </w:t>
      </w:r>
      <w:r w:rsidR="00272332" w:rsidRPr="00985085">
        <w:rPr>
          <w:noProof/>
        </w:rPr>
        <w:t>(a) Ammonia nitrogen (NH</w:t>
      </w:r>
      <w:r w:rsidR="00272332" w:rsidRPr="00B64F27">
        <w:rPr>
          <w:noProof/>
          <w:vertAlign w:val="subscript"/>
        </w:rPr>
        <w:t>4</w:t>
      </w:r>
      <w:r w:rsidR="00272332" w:rsidRPr="00B64F27">
        <w:rPr>
          <w:noProof/>
          <w:vertAlign w:val="superscript"/>
        </w:rPr>
        <w:t>+</w:t>
      </w:r>
      <w:r w:rsidR="00272332" w:rsidRPr="00985085">
        <w:rPr>
          <w:noProof/>
        </w:rPr>
        <w:t xml:space="preserve">-N) and </w:t>
      </w:r>
      <w:r w:rsidR="00DE7B26" w:rsidRPr="00DE7B26">
        <w:rPr>
          <w:noProof/>
        </w:rPr>
        <w:t>(b)</w:t>
      </w:r>
      <w:r w:rsidR="00272332" w:rsidRPr="00985085">
        <w:rPr>
          <w:noProof/>
        </w:rPr>
        <w:t>phosphate (PO</w:t>
      </w:r>
      <w:r w:rsidR="00272332" w:rsidRPr="00B64F27">
        <w:rPr>
          <w:noProof/>
          <w:vertAlign w:val="subscript"/>
        </w:rPr>
        <w:t>4</w:t>
      </w:r>
      <w:r w:rsidR="00272332" w:rsidRPr="00B64F27">
        <w:rPr>
          <w:noProof/>
          <w:vertAlign w:val="superscript"/>
        </w:rPr>
        <w:t>3</w:t>
      </w:r>
      <w:r w:rsidR="00B64F27">
        <w:rPr>
          <w:rFonts w:hint="eastAsia"/>
          <w:noProof/>
          <w:vertAlign w:val="superscript"/>
        </w:rPr>
        <w:t>-</w:t>
      </w:r>
      <w:r w:rsidR="00272332" w:rsidRPr="00985085">
        <w:rPr>
          <w:noProof/>
        </w:rPr>
        <w:t>) removal efficiency and adsorption capacity versus material dosage; (</w:t>
      </w:r>
      <w:r w:rsidR="00DE7B26">
        <w:rPr>
          <w:rFonts w:hint="eastAsia"/>
          <w:noProof/>
        </w:rPr>
        <w:t>c</w:t>
      </w:r>
      <w:r w:rsidR="00272332" w:rsidRPr="00985085">
        <w:rPr>
          <w:noProof/>
        </w:rPr>
        <w:t>) NH</w:t>
      </w:r>
      <w:r w:rsidR="00272332" w:rsidRPr="00B64F27">
        <w:rPr>
          <w:noProof/>
          <w:vertAlign w:val="subscript"/>
        </w:rPr>
        <w:t>4</w:t>
      </w:r>
      <w:r w:rsidR="00272332" w:rsidRPr="00B64F27">
        <w:rPr>
          <w:noProof/>
          <w:vertAlign w:val="superscript"/>
        </w:rPr>
        <w:t>+</w:t>
      </w:r>
      <w:r w:rsidR="00272332" w:rsidRPr="00985085">
        <w:rPr>
          <w:noProof/>
        </w:rPr>
        <w:t xml:space="preserve">-N and </w:t>
      </w:r>
      <w:r w:rsidR="00DE7B26" w:rsidRPr="00DE7B26">
        <w:rPr>
          <w:noProof/>
        </w:rPr>
        <w:t>(</w:t>
      </w:r>
      <w:r w:rsidR="00DE7B26">
        <w:rPr>
          <w:rFonts w:hint="eastAsia"/>
          <w:noProof/>
        </w:rPr>
        <w:t>d</w:t>
      </w:r>
      <w:r w:rsidR="00DE7B26" w:rsidRPr="00DE7B26">
        <w:rPr>
          <w:noProof/>
        </w:rPr>
        <w:t>)</w:t>
      </w:r>
      <w:r w:rsidR="00272332" w:rsidRPr="00985085">
        <w:rPr>
          <w:noProof/>
        </w:rPr>
        <w:t>PO</w:t>
      </w:r>
      <w:r w:rsidR="00272332" w:rsidRPr="00B64F27">
        <w:rPr>
          <w:noProof/>
          <w:vertAlign w:val="subscript"/>
        </w:rPr>
        <w:t>4</w:t>
      </w:r>
      <w:r w:rsidR="00272332" w:rsidRPr="00B64F27">
        <w:rPr>
          <w:noProof/>
          <w:vertAlign w:val="superscript"/>
        </w:rPr>
        <w:t>3</w:t>
      </w:r>
      <w:r w:rsidR="00B64F27">
        <w:rPr>
          <w:noProof/>
          <w:vertAlign w:val="superscript"/>
        </w:rPr>
        <w:t>-</w:t>
      </w:r>
      <w:r w:rsidR="00272332" w:rsidRPr="00985085">
        <w:rPr>
          <w:noProof/>
        </w:rPr>
        <w:t xml:space="preserve"> removal efficiency versus agitation speed.</w:t>
      </w:r>
      <w:r w:rsidR="00272332" w:rsidRPr="00985085">
        <w:rPr>
          <w:rFonts w:hint="eastAsia"/>
          <w:noProof/>
        </w:rPr>
        <w:t xml:space="preserve"> </w:t>
      </w:r>
    </w:p>
    <w:p w14:paraId="61B010F0" w14:textId="43EAD671" w:rsidR="008B4FFF" w:rsidRDefault="008B4FFF">
      <w:pPr>
        <w:widowControl/>
        <w:spacing w:beforeLines="0" w:before="0" w:afterLines="0" w:after="160" w:line="278" w:lineRule="auto"/>
        <w:ind w:firstLineChars="0" w:firstLine="0"/>
        <w:jc w:val="left"/>
        <w:rPr>
          <w:rFonts w:eastAsiaTheme="minorHAnsi" w:cs="Times New Roman"/>
          <w:b/>
          <w:bCs/>
          <w:sz w:val="21"/>
          <w:szCs w:val="21"/>
        </w:rPr>
      </w:pPr>
    </w:p>
    <w:p w14:paraId="4A7E80BA" w14:textId="77777777" w:rsidR="001E1F55" w:rsidRDefault="001E1F55">
      <w:pPr>
        <w:widowControl/>
        <w:spacing w:beforeLines="0" w:before="0" w:afterLines="0" w:after="160" w:line="278" w:lineRule="auto"/>
        <w:ind w:firstLineChars="0" w:firstLine="0"/>
        <w:jc w:val="left"/>
        <w:rPr>
          <w:rFonts w:eastAsiaTheme="minorHAnsi" w:cs="Times New Roman"/>
          <w:b/>
          <w:bCs/>
          <w:sz w:val="21"/>
          <w:szCs w:val="21"/>
        </w:rPr>
      </w:pPr>
    </w:p>
    <w:p w14:paraId="6918C152" w14:textId="77777777" w:rsidR="001E1F55" w:rsidRDefault="001E1F55">
      <w:pPr>
        <w:widowControl/>
        <w:spacing w:beforeLines="0" w:before="0" w:afterLines="0" w:after="160" w:line="278" w:lineRule="auto"/>
        <w:ind w:firstLineChars="0" w:firstLine="0"/>
        <w:jc w:val="left"/>
        <w:rPr>
          <w:rFonts w:eastAsiaTheme="minorHAnsi" w:cs="Times New Roman"/>
          <w:b/>
          <w:bCs/>
          <w:sz w:val="21"/>
          <w:szCs w:val="21"/>
        </w:rPr>
      </w:pPr>
    </w:p>
    <w:p w14:paraId="795C6709" w14:textId="77777777" w:rsidR="001E1F55" w:rsidRDefault="001E1F55">
      <w:pPr>
        <w:widowControl/>
        <w:spacing w:beforeLines="0" w:before="0" w:afterLines="0" w:after="160" w:line="278" w:lineRule="auto"/>
        <w:ind w:firstLineChars="0" w:firstLine="0"/>
        <w:jc w:val="left"/>
        <w:rPr>
          <w:rFonts w:eastAsiaTheme="minorHAnsi" w:cs="Times New Roman"/>
          <w:b/>
          <w:bCs/>
          <w:sz w:val="21"/>
          <w:szCs w:val="21"/>
        </w:rPr>
      </w:pPr>
    </w:p>
    <w:p w14:paraId="69B33841" w14:textId="567172AC" w:rsidR="001E1F55" w:rsidRDefault="001E1F55">
      <w:pPr>
        <w:widowControl/>
        <w:spacing w:beforeLines="0" w:before="0" w:afterLines="0" w:after="160" w:line="278" w:lineRule="auto"/>
        <w:ind w:firstLineChars="0" w:firstLine="0"/>
        <w:jc w:val="left"/>
        <w:rPr>
          <w:rFonts w:eastAsiaTheme="minorHAnsi" w:cs="Times New Roman"/>
          <w:b/>
          <w:bCs/>
          <w:sz w:val="21"/>
          <w:szCs w:val="21"/>
        </w:rPr>
      </w:pPr>
      <w:r>
        <w:rPr>
          <w:rFonts w:eastAsiaTheme="minorHAnsi" w:cs="Times New Roman"/>
          <w:b/>
          <w:bCs/>
          <w:sz w:val="21"/>
          <w:szCs w:val="21"/>
        </w:rPr>
        <w:br w:type="page"/>
      </w:r>
    </w:p>
    <w:p w14:paraId="0C1BC92B" w14:textId="2D59507C" w:rsidR="001E1F55" w:rsidRPr="001E1F55" w:rsidRDefault="001E1F55" w:rsidP="001E1F55">
      <w:pPr>
        <w:spacing w:beforeLines="0" w:before="0" w:afterLines="0" w:after="0" w:line="360" w:lineRule="auto"/>
        <w:ind w:firstLineChars="0" w:firstLine="0"/>
        <w:jc w:val="center"/>
        <w:rPr>
          <w:rFonts w:cs="Times New Roman"/>
          <w:sz w:val="21"/>
          <w:szCs w:val="21"/>
          <w14:ligatures w14:val="none"/>
        </w:rPr>
      </w:pPr>
      <w:bookmarkStart w:id="19" w:name="OLE_LINK3"/>
      <w:r w:rsidRPr="001E1F55">
        <w:rPr>
          <w:rFonts w:cs="Times New Roman"/>
          <w:b/>
          <w:bCs/>
          <w:sz w:val="21"/>
          <w:szCs w:val="21"/>
          <w14:ligatures w14:val="none"/>
        </w:rPr>
        <w:lastRenderedPageBreak/>
        <w:t xml:space="preserve">Table </w:t>
      </w:r>
      <w:r>
        <w:rPr>
          <w:rFonts w:cs="Times New Roman" w:hint="eastAsia"/>
          <w:b/>
          <w:bCs/>
          <w:sz w:val="21"/>
          <w:szCs w:val="21"/>
          <w14:ligatures w14:val="none"/>
        </w:rPr>
        <w:t>S</w:t>
      </w:r>
      <w:r w:rsidRPr="001E1F55">
        <w:rPr>
          <w:rFonts w:cs="Times New Roman" w:hint="eastAsia"/>
          <w:b/>
          <w:bCs/>
          <w:sz w:val="21"/>
          <w:szCs w:val="21"/>
          <w14:ligatures w14:val="none"/>
        </w:rPr>
        <w:t>1</w:t>
      </w:r>
      <w:r w:rsidRPr="001E1F55">
        <w:rPr>
          <w:rFonts w:cs="Times New Roman"/>
          <w:sz w:val="21"/>
          <w:szCs w:val="21"/>
          <w14:ligatures w14:val="none"/>
        </w:rPr>
        <w:t xml:space="preserve"> Structural parameters of different materials</w:t>
      </w:r>
    </w:p>
    <w:tbl>
      <w:tblPr>
        <w:tblStyle w:val="71"/>
        <w:tblW w:w="5000" w:type="pct"/>
        <w:jc w:val="center"/>
        <w:tblBorders>
          <w:top w:val="single" w:sz="12" w:space="0" w:color="auto"/>
          <w:bottom w:val="single" w:sz="12" w:space="0" w:color="auto"/>
        </w:tblBorders>
        <w:tblLook w:val="04A0" w:firstRow="1" w:lastRow="0" w:firstColumn="1" w:lastColumn="0" w:noHBand="0" w:noVBand="1"/>
      </w:tblPr>
      <w:tblGrid>
        <w:gridCol w:w="1841"/>
        <w:gridCol w:w="2311"/>
        <w:gridCol w:w="2077"/>
        <w:gridCol w:w="2077"/>
      </w:tblGrid>
      <w:tr w:rsidR="001E1F55" w:rsidRPr="001E1F55" w14:paraId="775E96F8" w14:textId="77777777" w:rsidTr="0005025D">
        <w:trPr>
          <w:cantSplit/>
          <w:trHeight w:val="510"/>
          <w:jc w:val="center"/>
        </w:trPr>
        <w:tc>
          <w:tcPr>
            <w:tcW w:w="1108" w:type="pct"/>
            <w:tcBorders>
              <w:top w:val="single" w:sz="12" w:space="0" w:color="auto"/>
              <w:left w:val="nil"/>
              <w:bottom w:val="single" w:sz="8" w:space="0" w:color="auto"/>
              <w:right w:val="nil"/>
            </w:tcBorders>
            <w:vAlign w:val="center"/>
          </w:tcPr>
          <w:p w14:paraId="21011F4F"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bookmarkStart w:id="20" w:name="OLE_LINK39"/>
            <w:r w:rsidRPr="001E1F55">
              <w:rPr>
                <w:rFonts w:cs="Times New Roman" w:hint="eastAsia"/>
                <w:sz w:val="21"/>
                <w:szCs w:val="21"/>
              </w:rPr>
              <w:t>M</w:t>
            </w:r>
            <w:r w:rsidRPr="001E1F55">
              <w:rPr>
                <w:rFonts w:cs="Times New Roman"/>
                <w:sz w:val="21"/>
                <w:szCs w:val="21"/>
              </w:rPr>
              <w:t>aterial</w:t>
            </w:r>
            <w:bookmarkEnd w:id="20"/>
          </w:p>
        </w:tc>
        <w:tc>
          <w:tcPr>
            <w:tcW w:w="1391" w:type="pct"/>
            <w:tcBorders>
              <w:top w:val="single" w:sz="12" w:space="0" w:color="auto"/>
              <w:left w:val="nil"/>
              <w:bottom w:val="single" w:sz="8" w:space="0" w:color="auto"/>
              <w:right w:val="nil"/>
            </w:tcBorders>
            <w:vAlign w:val="center"/>
          </w:tcPr>
          <w:p w14:paraId="431AE560"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BET Surface Area (m</w:t>
            </w:r>
            <w:r w:rsidRPr="001E1F55">
              <w:rPr>
                <w:rFonts w:cs="Times New Roman"/>
                <w:sz w:val="21"/>
                <w:szCs w:val="21"/>
                <w:vertAlign w:val="superscript"/>
              </w:rPr>
              <w:t>2</w:t>
            </w:r>
            <w:r w:rsidRPr="001E1F55">
              <w:rPr>
                <w:rFonts w:cs="Times New Roman"/>
                <w:sz w:val="21"/>
                <w:szCs w:val="21"/>
              </w:rPr>
              <w:t>/g)</w:t>
            </w:r>
          </w:p>
        </w:tc>
        <w:tc>
          <w:tcPr>
            <w:tcW w:w="1250" w:type="pct"/>
            <w:tcBorders>
              <w:top w:val="single" w:sz="12" w:space="0" w:color="auto"/>
              <w:left w:val="nil"/>
              <w:bottom w:val="single" w:sz="8" w:space="0" w:color="auto"/>
              <w:right w:val="nil"/>
            </w:tcBorders>
            <w:vAlign w:val="center"/>
          </w:tcPr>
          <w:p w14:paraId="79DE7F3E"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Pore Volume (cm</w:t>
            </w:r>
            <w:r w:rsidRPr="001E1F55">
              <w:rPr>
                <w:rFonts w:cs="Times New Roman"/>
                <w:sz w:val="21"/>
                <w:szCs w:val="21"/>
                <w:vertAlign w:val="superscript"/>
              </w:rPr>
              <w:t>3</w:t>
            </w:r>
            <w:r w:rsidRPr="001E1F55">
              <w:rPr>
                <w:rFonts w:cs="Times New Roman"/>
                <w:sz w:val="21"/>
                <w:szCs w:val="21"/>
              </w:rPr>
              <w:t>/g)</w:t>
            </w:r>
          </w:p>
        </w:tc>
        <w:tc>
          <w:tcPr>
            <w:tcW w:w="1250" w:type="pct"/>
            <w:tcBorders>
              <w:top w:val="single" w:sz="12" w:space="0" w:color="auto"/>
              <w:left w:val="nil"/>
              <w:bottom w:val="single" w:sz="8" w:space="0" w:color="auto"/>
              <w:right w:val="nil"/>
            </w:tcBorders>
            <w:vAlign w:val="center"/>
          </w:tcPr>
          <w:p w14:paraId="67C478E3"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Ad Pore Size (nm)</w:t>
            </w:r>
          </w:p>
        </w:tc>
      </w:tr>
      <w:tr w:rsidR="001E1F55" w:rsidRPr="001E1F55" w14:paraId="4DE9CF20" w14:textId="77777777" w:rsidTr="0005025D">
        <w:trPr>
          <w:cantSplit/>
          <w:trHeight w:val="510"/>
          <w:jc w:val="center"/>
        </w:trPr>
        <w:tc>
          <w:tcPr>
            <w:tcW w:w="1108" w:type="pct"/>
            <w:tcBorders>
              <w:top w:val="single" w:sz="8" w:space="0" w:color="auto"/>
              <w:left w:val="nil"/>
              <w:bottom w:val="nil"/>
              <w:right w:val="nil"/>
            </w:tcBorders>
            <w:vAlign w:val="center"/>
          </w:tcPr>
          <w:p w14:paraId="02D2A7A0"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hint="eastAsia"/>
                <w:sz w:val="21"/>
                <w:szCs w:val="21"/>
              </w:rPr>
              <w:t>N</w:t>
            </w:r>
            <w:r w:rsidRPr="001E1F55">
              <w:rPr>
                <w:rFonts w:cs="Times New Roman"/>
                <w:sz w:val="21"/>
                <w:szCs w:val="21"/>
              </w:rPr>
              <w:t xml:space="preserve">atural </w:t>
            </w:r>
            <w:r w:rsidRPr="001E1F55">
              <w:rPr>
                <w:rFonts w:cs="Times New Roman" w:hint="eastAsia"/>
                <w:sz w:val="21"/>
                <w:szCs w:val="21"/>
              </w:rPr>
              <w:t>Z</w:t>
            </w:r>
            <w:r w:rsidRPr="001E1F55">
              <w:rPr>
                <w:rFonts w:cs="Times New Roman"/>
                <w:sz w:val="21"/>
                <w:szCs w:val="21"/>
              </w:rPr>
              <w:t>eolite</w:t>
            </w:r>
          </w:p>
        </w:tc>
        <w:tc>
          <w:tcPr>
            <w:tcW w:w="1391" w:type="pct"/>
            <w:tcBorders>
              <w:top w:val="single" w:sz="8" w:space="0" w:color="auto"/>
              <w:left w:val="nil"/>
              <w:bottom w:val="nil"/>
              <w:right w:val="nil"/>
            </w:tcBorders>
            <w:vAlign w:val="center"/>
          </w:tcPr>
          <w:p w14:paraId="66755E98" w14:textId="77777777" w:rsidR="001E1F55" w:rsidRPr="001E1F55" w:rsidRDefault="001E1F55" w:rsidP="001E1F55">
            <w:pPr>
              <w:widowControl/>
              <w:spacing w:beforeLines="0" w:before="0" w:afterLines="0" w:after="0" w:line="360" w:lineRule="auto"/>
              <w:ind w:firstLineChars="0" w:firstLine="0"/>
              <w:jc w:val="center"/>
              <w:rPr>
                <w:rFonts w:cs="Times New Roman"/>
                <w:sz w:val="21"/>
                <w:szCs w:val="21"/>
              </w:rPr>
            </w:pPr>
            <w:r w:rsidRPr="001E1F55">
              <w:rPr>
                <w:rFonts w:cs="Times New Roman"/>
                <w:sz w:val="21"/>
                <w:szCs w:val="21"/>
              </w:rPr>
              <w:t>11.058</w:t>
            </w:r>
          </w:p>
        </w:tc>
        <w:tc>
          <w:tcPr>
            <w:tcW w:w="1250" w:type="pct"/>
            <w:tcBorders>
              <w:top w:val="single" w:sz="8" w:space="0" w:color="auto"/>
              <w:left w:val="nil"/>
              <w:bottom w:val="nil"/>
              <w:right w:val="nil"/>
            </w:tcBorders>
            <w:vAlign w:val="center"/>
          </w:tcPr>
          <w:p w14:paraId="3FBAD346"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0.035</w:t>
            </w:r>
          </w:p>
        </w:tc>
        <w:tc>
          <w:tcPr>
            <w:tcW w:w="1250" w:type="pct"/>
            <w:tcBorders>
              <w:top w:val="single" w:sz="8" w:space="0" w:color="auto"/>
              <w:left w:val="nil"/>
              <w:bottom w:val="nil"/>
              <w:right w:val="nil"/>
            </w:tcBorders>
            <w:vAlign w:val="center"/>
          </w:tcPr>
          <w:p w14:paraId="7D47FE0A"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12.666</w:t>
            </w:r>
          </w:p>
        </w:tc>
      </w:tr>
      <w:tr w:rsidR="001E1F55" w:rsidRPr="001E1F55" w14:paraId="11AE83E5" w14:textId="77777777" w:rsidTr="0005025D">
        <w:trPr>
          <w:cantSplit/>
          <w:trHeight w:val="510"/>
          <w:jc w:val="center"/>
        </w:trPr>
        <w:tc>
          <w:tcPr>
            <w:tcW w:w="1108" w:type="pct"/>
            <w:tcBorders>
              <w:top w:val="nil"/>
              <w:left w:val="nil"/>
              <w:bottom w:val="nil"/>
              <w:right w:val="nil"/>
            </w:tcBorders>
            <w:vAlign w:val="center"/>
          </w:tcPr>
          <w:p w14:paraId="1DBBE474"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bookmarkStart w:id="21" w:name="OLE_LINK40"/>
            <w:r w:rsidRPr="001E1F55">
              <w:rPr>
                <w:rFonts w:cs="Times New Roman" w:hint="eastAsia"/>
                <w:sz w:val="21"/>
                <w:szCs w:val="21"/>
              </w:rPr>
              <w:t>M</w:t>
            </w:r>
            <w:r w:rsidRPr="001E1F55">
              <w:rPr>
                <w:rFonts w:cs="Times New Roman"/>
                <w:sz w:val="21"/>
                <w:szCs w:val="21"/>
              </w:rPr>
              <w:t xml:space="preserve">odified </w:t>
            </w:r>
            <w:r w:rsidRPr="001E1F55">
              <w:rPr>
                <w:rFonts w:cs="Times New Roman" w:hint="eastAsia"/>
                <w:sz w:val="21"/>
                <w:szCs w:val="21"/>
              </w:rPr>
              <w:t>Z</w:t>
            </w:r>
            <w:r w:rsidRPr="001E1F55">
              <w:rPr>
                <w:rFonts w:cs="Times New Roman"/>
                <w:sz w:val="21"/>
                <w:szCs w:val="21"/>
              </w:rPr>
              <w:t>eolite</w:t>
            </w:r>
            <w:bookmarkEnd w:id="21"/>
          </w:p>
        </w:tc>
        <w:tc>
          <w:tcPr>
            <w:tcW w:w="1391" w:type="pct"/>
            <w:tcBorders>
              <w:top w:val="nil"/>
              <w:left w:val="nil"/>
              <w:bottom w:val="nil"/>
              <w:right w:val="nil"/>
            </w:tcBorders>
            <w:vAlign w:val="center"/>
          </w:tcPr>
          <w:p w14:paraId="4C380A36" w14:textId="77777777" w:rsidR="001E1F55" w:rsidRPr="001E1F55" w:rsidRDefault="001E1F55" w:rsidP="001E1F55">
            <w:pPr>
              <w:widowControl/>
              <w:spacing w:beforeLines="0" w:before="0" w:afterLines="0" w:after="0" w:line="360" w:lineRule="auto"/>
              <w:ind w:firstLineChars="0" w:firstLine="0"/>
              <w:jc w:val="center"/>
              <w:rPr>
                <w:rFonts w:cs="Times New Roman"/>
                <w:sz w:val="21"/>
                <w:szCs w:val="21"/>
              </w:rPr>
            </w:pPr>
            <w:r w:rsidRPr="001E1F55">
              <w:rPr>
                <w:rFonts w:cs="Times New Roman"/>
                <w:sz w:val="21"/>
                <w:szCs w:val="21"/>
              </w:rPr>
              <w:t>7.306</w:t>
            </w:r>
          </w:p>
        </w:tc>
        <w:tc>
          <w:tcPr>
            <w:tcW w:w="1250" w:type="pct"/>
            <w:tcBorders>
              <w:top w:val="nil"/>
              <w:left w:val="nil"/>
              <w:bottom w:val="nil"/>
              <w:right w:val="nil"/>
            </w:tcBorders>
            <w:vAlign w:val="center"/>
          </w:tcPr>
          <w:p w14:paraId="1CEC8BD1"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0.033</w:t>
            </w:r>
          </w:p>
        </w:tc>
        <w:tc>
          <w:tcPr>
            <w:tcW w:w="1250" w:type="pct"/>
            <w:tcBorders>
              <w:top w:val="nil"/>
              <w:left w:val="nil"/>
              <w:bottom w:val="nil"/>
              <w:right w:val="nil"/>
            </w:tcBorders>
            <w:vAlign w:val="center"/>
          </w:tcPr>
          <w:p w14:paraId="39BC8E5E"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18.243</w:t>
            </w:r>
          </w:p>
        </w:tc>
      </w:tr>
      <w:tr w:rsidR="001E1F55" w:rsidRPr="001E1F55" w14:paraId="3860E4BD" w14:textId="77777777" w:rsidTr="0005025D">
        <w:trPr>
          <w:cantSplit/>
          <w:trHeight w:val="510"/>
          <w:jc w:val="center"/>
        </w:trPr>
        <w:tc>
          <w:tcPr>
            <w:tcW w:w="1108" w:type="pct"/>
            <w:tcBorders>
              <w:top w:val="nil"/>
              <w:left w:val="nil"/>
              <w:bottom w:val="nil"/>
              <w:right w:val="nil"/>
            </w:tcBorders>
            <w:vAlign w:val="center"/>
          </w:tcPr>
          <w:p w14:paraId="6F069033"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hint="eastAsia"/>
                <w:sz w:val="21"/>
                <w:szCs w:val="21"/>
              </w:rPr>
              <w:t>N</w:t>
            </w:r>
            <w:r w:rsidRPr="001E1F55">
              <w:rPr>
                <w:rFonts w:cs="Times New Roman"/>
                <w:sz w:val="21"/>
                <w:szCs w:val="21"/>
              </w:rPr>
              <w:t xml:space="preserve">atural </w:t>
            </w:r>
            <w:r w:rsidRPr="001E1F55">
              <w:rPr>
                <w:rFonts w:cs="Times New Roman" w:hint="eastAsia"/>
                <w:sz w:val="21"/>
                <w:szCs w:val="21"/>
              </w:rPr>
              <w:t>M</w:t>
            </w:r>
            <w:r w:rsidRPr="001E1F55">
              <w:rPr>
                <w:rFonts w:cs="Times New Roman"/>
                <w:sz w:val="21"/>
                <w:szCs w:val="21"/>
              </w:rPr>
              <w:t>ontmorillonite</w:t>
            </w:r>
          </w:p>
        </w:tc>
        <w:tc>
          <w:tcPr>
            <w:tcW w:w="1391" w:type="pct"/>
            <w:tcBorders>
              <w:top w:val="nil"/>
              <w:left w:val="nil"/>
              <w:bottom w:val="nil"/>
              <w:right w:val="nil"/>
            </w:tcBorders>
            <w:vAlign w:val="center"/>
          </w:tcPr>
          <w:p w14:paraId="69D6F494" w14:textId="77777777" w:rsidR="001E1F55" w:rsidRPr="001E1F55" w:rsidRDefault="001E1F55" w:rsidP="001E1F55">
            <w:pPr>
              <w:widowControl/>
              <w:spacing w:beforeLines="0" w:before="0" w:afterLines="0" w:after="0" w:line="360" w:lineRule="auto"/>
              <w:ind w:firstLineChars="0" w:firstLine="0"/>
              <w:jc w:val="center"/>
              <w:rPr>
                <w:rFonts w:cs="Times New Roman"/>
                <w:sz w:val="21"/>
                <w:szCs w:val="21"/>
              </w:rPr>
            </w:pPr>
            <w:bookmarkStart w:id="22" w:name="OLE_LINK126"/>
            <w:r w:rsidRPr="001E1F55">
              <w:rPr>
                <w:rFonts w:cs="Times New Roman"/>
                <w:sz w:val="21"/>
                <w:szCs w:val="21"/>
              </w:rPr>
              <w:t>2</w:t>
            </w:r>
            <w:bookmarkEnd w:id="22"/>
            <w:r w:rsidRPr="001E1F55">
              <w:rPr>
                <w:rFonts w:cs="Times New Roman"/>
                <w:sz w:val="21"/>
                <w:szCs w:val="21"/>
              </w:rPr>
              <w:t>04.955</w:t>
            </w:r>
          </w:p>
        </w:tc>
        <w:tc>
          <w:tcPr>
            <w:tcW w:w="1250" w:type="pct"/>
            <w:tcBorders>
              <w:top w:val="nil"/>
              <w:left w:val="nil"/>
              <w:bottom w:val="nil"/>
              <w:right w:val="nil"/>
            </w:tcBorders>
            <w:vAlign w:val="center"/>
          </w:tcPr>
          <w:p w14:paraId="7671BBF0"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0.285</w:t>
            </w:r>
          </w:p>
        </w:tc>
        <w:tc>
          <w:tcPr>
            <w:tcW w:w="1250" w:type="pct"/>
            <w:tcBorders>
              <w:top w:val="nil"/>
              <w:left w:val="nil"/>
              <w:bottom w:val="nil"/>
              <w:right w:val="nil"/>
            </w:tcBorders>
            <w:vAlign w:val="center"/>
          </w:tcPr>
          <w:p w14:paraId="0443CECB"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5.556</w:t>
            </w:r>
          </w:p>
        </w:tc>
      </w:tr>
      <w:tr w:rsidR="001E1F55" w:rsidRPr="001E1F55" w14:paraId="1F5AA11F" w14:textId="77777777" w:rsidTr="0005025D">
        <w:trPr>
          <w:cantSplit/>
          <w:trHeight w:val="510"/>
          <w:jc w:val="center"/>
        </w:trPr>
        <w:tc>
          <w:tcPr>
            <w:tcW w:w="1108" w:type="pct"/>
            <w:tcBorders>
              <w:top w:val="nil"/>
              <w:left w:val="nil"/>
              <w:bottom w:val="single" w:sz="12" w:space="0" w:color="auto"/>
              <w:right w:val="nil"/>
            </w:tcBorders>
            <w:vAlign w:val="center"/>
          </w:tcPr>
          <w:p w14:paraId="7833F9D4"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bookmarkStart w:id="23" w:name="_Hlk218523661"/>
            <w:r w:rsidRPr="001E1F55">
              <w:rPr>
                <w:rFonts w:cs="Times New Roman" w:hint="eastAsia"/>
                <w:sz w:val="21"/>
                <w:szCs w:val="21"/>
              </w:rPr>
              <w:t>M</w:t>
            </w:r>
            <w:r w:rsidRPr="001E1F55">
              <w:rPr>
                <w:rFonts w:cs="Times New Roman"/>
                <w:sz w:val="21"/>
                <w:szCs w:val="21"/>
              </w:rPr>
              <w:t>odified</w:t>
            </w:r>
            <w:r w:rsidRPr="001E1F55">
              <w:rPr>
                <w:rFonts w:cs="Times New Roman" w:hint="eastAsia"/>
                <w:sz w:val="21"/>
                <w:szCs w:val="21"/>
              </w:rPr>
              <w:t xml:space="preserve"> M</w:t>
            </w:r>
            <w:r w:rsidRPr="001E1F55">
              <w:rPr>
                <w:rFonts w:cs="Times New Roman"/>
                <w:sz w:val="21"/>
                <w:szCs w:val="21"/>
              </w:rPr>
              <w:t>ontmorillonite</w:t>
            </w:r>
          </w:p>
        </w:tc>
        <w:tc>
          <w:tcPr>
            <w:tcW w:w="1391" w:type="pct"/>
            <w:tcBorders>
              <w:top w:val="nil"/>
              <w:left w:val="nil"/>
              <w:bottom w:val="single" w:sz="12" w:space="0" w:color="auto"/>
              <w:right w:val="nil"/>
            </w:tcBorders>
            <w:vAlign w:val="center"/>
          </w:tcPr>
          <w:p w14:paraId="7D042BAE" w14:textId="77777777" w:rsidR="001E1F55" w:rsidRPr="001E1F55" w:rsidRDefault="001E1F55" w:rsidP="001E1F55">
            <w:pPr>
              <w:widowControl/>
              <w:spacing w:beforeLines="0" w:before="0" w:afterLines="0" w:after="0" w:line="360" w:lineRule="auto"/>
              <w:ind w:firstLineChars="0" w:firstLine="0"/>
              <w:jc w:val="center"/>
              <w:rPr>
                <w:rFonts w:cs="Times New Roman"/>
                <w:sz w:val="21"/>
                <w:szCs w:val="21"/>
              </w:rPr>
            </w:pPr>
            <w:r w:rsidRPr="001E1F55">
              <w:rPr>
                <w:rFonts w:cs="Times New Roman"/>
                <w:sz w:val="21"/>
                <w:szCs w:val="21"/>
              </w:rPr>
              <w:t>63.337</w:t>
            </w:r>
          </w:p>
        </w:tc>
        <w:tc>
          <w:tcPr>
            <w:tcW w:w="1250" w:type="pct"/>
            <w:tcBorders>
              <w:top w:val="nil"/>
              <w:left w:val="nil"/>
              <w:bottom w:val="single" w:sz="12" w:space="0" w:color="auto"/>
              <w:right w:val="nil"/>
            </w:tcBorders>
            <w:vAlign w:val="center"/>
          </w:tcPr>
          <w:p w14:paraId="240CA12F"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0.141</w:t>
            </w:r>
          </w:p>
        </w:tc>
        <w:tc>
          <w:tcPr>
            <w:tcW w:w="1250" w:type="pct"/>
            <w:tcBorders>
              <w:top w:val="nil"/>
              <w:left w:val="nil"/>
              <w:bottom w:val="single" w:sz="12" w:space="0" w:color="auto"/>
              <w:right w:val="nil"/>
            </w:tcBorders>
            <w:vAlign w:val="center"/>
          </w:tcPr>
          <w:p w14:paraId="13903C01"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8.903</w:t>
            </w:r>
          </w:p>
        </w:tc>
      </w:tr>
      <w:bookmarkEnd w:id="19"/>
      <w:bookmarkEnd w:id="23"/>
    </w:tbl>
    <w:p w14:paraId="2B856E92" w14:textId="77777777" w:rsidR="001E1F55" w:rsidRPr="001E1F55" w:rsidRDefault="001E1F55" w:rsidP="001E1F55">
      <w:pPr>
        <w:widowControl/>
        <w:spacing w:beforeLines="0" w:before="0" w:afterLines="0" w:after="0" w:line="360" w:lineRule="auto"/>
        <w:ind w:firstLineChars="0" w:firstLine="0"/>
        <w:jc w:val="center"/>
        <w:rPr>
          <w:rFonts w:cs="Times New Roman"/>
          <w:b/>
          <w:bCs/>
          <w:noProof/>
          <w:sz w:val="21"/>
          <w:szCs w:val="21"/>
          <w14:ligatures w14:val="none"/>
        </w:rPr>
      </w:pPr>
    </w:p>
    <w:p w14:paraId="38EFB42D" w14:textId="632657ED" w:rsidR="001E1F55" w:rsidRPr="001E1F55" w:rsidRDefault="001E1F55" w:rsidP="001E1F55">
      <w:pPr>
        <w:widowControl/>
        <w:spacing w:beforeLines="0" w:before="0" w:afterLines="0" w:after="0" w:line="360" w:lineRule="auto"/>
        <w:ind w:firstLineChars="0" w:firstLine="0"/>
        <w:jc w:val="center"/>
        <w:rPr>
          <w:rFonts w:cs="Times New Roman"/>
          <w:noProof/>
          <w:sz w:val="21"/>
          <w:szCs w:val="21"/>
          <w14:ligatures w14:val="none"/>
        </w:rPr>
      </w:pPr>
      <w:r w:rsidRPr="001E1F55">
        <w:rPr>
          <w:rFonts w:cs="Times New Roman"/>
          <w:b/>
          <w:bCs/>
          <w:noProof/>
          <w:sz w:val="21"/>
          <w:szCs w:val="21"/>
          <w14:ligatures w14:val="none"/>
        </w:rPr>
        <w:t xml:space="preserve">Table </w:t>
      </w:r>
      <w:r>
        <w:rPr>
          <w:rFonts w:cs="Times New Roman" w:hint="eastAsia"/>
          <w:b/>
          <w:bCs/>
          <w:noProof/>
          <w:sz w:val="21"/>
          <w:szCs w:val="21"/>
          <w14:ligatures w14:val="none"/>
        </w:rPr>
        <w:t>S</w:t>
      </w:r>
      <w:r w:rsidRPr="001E1F55">
        <w:rPr>
          <w:rFonts w:cs="Times New Roman" w:hint="eastAsia"/>
          <w:b/>
          <w:bCs/>
          <w:noProof/>
          <w:sz w:val="21"/>
          <w:szCs w:val="21"/>
          <w14:ligatures w14:val="none"/>
        </w:rPr>
        <w:t>2</w:t>
      </w:r>
      <w:r w:rsidRPr="001E1F55">
        <w:rPr>
          <w:rFonts w:cs="Times New Roman"/>
          <w:noProof/>
          <w:sz w:val="21"/>
          <w:szCs w:val="21"/>
          <w14:ligatures w14:val="none"/>
        </w:rPr>
        <w:t xml:space="preserve"> Adsorption kinetic model parameters of </w:t>
      </w:r>
      <w:bookmarkStart w:id="24" w:name="OLE_LINK38"/>
      <w:r w:rsidRPr="001E1F55">
        <w:rPr>
          <w:rFonts w:cs="Times New Roman"/>
          <w:noProof/>
          <w:sz w:val="21"/>
          <w:szCs w:val="21"/>
          <w14:ligatures w14:val="none"/>
        </w:rPr>
        <w:t>modified</w:t>
      </w:r>
      <w:bookmarkEnd w:id="24"/>
      <w:r w:rsidRPr="001E1F55">
        <w:t xml:space="preserve"> </w:t>
      </w:r>
      <w:r w:rsidRPr="001E1F55">
        <w:rPr>
          <w:rFonts w:cs="Times New Roman"/>
          <w:noProof/>
          <w:sz w:val="21"/>
          <w:szCs w:val="21"/>
          <w14:ligatures w14:val="none"/>
        </w:rPr>
        <w:t>zeolite and</w:t>
      </w:r>
      <w:r w:rsidRPr="001E1F55">
        <w:t xml:space="preserve"> </w:t>
      </w:r>
      <w:r w:rsidRPr="001E1F55">
        <w:rPr>
          <w:rFonts w:cs="Times New Roman"/>
          <w:noProof/>
          <w:sz w:val="21"/>
          <w:szCs w:val="21"/>
          <w14:ligatures w14:val="none"/>
        </w:rPr>
        <w:t xml:space="preserve">modified </w:t>
      </w:r>
      <w:bookmarkStart w:id="25" w:name="OLE_LINK37"/>
      <w:r w:rsidRPr="001E1F55">
        <w:rPr>
          <w:rFonts w:cs="Times New Roman"/>
          <w:noProof/>
          <w:sz w:val="21"/>
          <w:szCs w:val="21"/>
          <w14:ligatures w14:val="none"/>
        </w:rPr>
        <w:t>montmorillonite</w:t>
      </w:r>
      <w:bookmarkEnd w:id="25"/>
    </w:p>
    <w:tbl>
      <w:tblPr>
        <w:tblStyle w:val="11"/>
        <w:tblW w:w="114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689"/>
        <w:gridCol w:w="689"/>
        <w:gridCol w:w="689"/>
        <w:gridCol w:w="689"/>
        <w:gridCol w:w="689"/>
        <w:gridCol w:w="689"/>
        <w:gridCol w:w="689"/>
        <w:gridCol w:w="689"/>
        <w:gridCol w:w="794"/>
        <w:gridCol w:w="689"/>
        <w:gridCol w:w="689"/>
        <w:gridCol w:w="689"/>
        <w:gridCol w:w="794"/>
        <w:gridCol w:w="689"/>
      </w:tblGrid>
      <w:tr w:rsidR="001E1F55" w:rsidRPr="001E1F55" w14:paraId="53682503" w14:textId="77777777" w:rsidTr="0005025D">
        <w:trPr>
          <w:trHeight w:val="962"/>
          <w:jc w:val="center"/>
        </w:trPr>
        <w:tc>
          <w:tcPr>
            <w:tcW w:w="1605" w:type="dxa"/>
            <w:vMerge w:val="restart"/>
            <w:tcBorders>
              <w:top w:val="single" w:sz="12" w:space="0" w:color="auto"/>
            </w:tcBorders>
            <w:vAlign w:val="center"/>
          </w:tcPr>
          <w:p w14:paraId="5EDFF3B8"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Material</w:t>
            </w:r>
          </w:p>
        </w:tc>
        <w:tc>
          <w:tcPr>
            <w:tcW w:w="689" w:type="dxa"/>
            <w:vMerge w:val="restart"/>
            <w:tcBorders>
              <w:top w:val="single" w:sz="12" w:space="0" w:color="auto"/>
            </w:tcBorders>
            <w:vAlign w:val="center"/>
          </w:tcPr>
          <w:p w14:paraId="5095BDB9"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q</w:t>
            </w:r>
            <w:r w:rsidRPr="001E1F55">
              <w:rPr>
                <w:rFonts w:cs="Times New Roman"/>
                <w:noProof/>
                <w:sz w:val="21"/>
                <w:vertAlign w:val="subscript"/>
              </w:rPr>
              <w:t>e</w:t>
            </w:r>
            <w:r w:rsidRPr="001E1F55">
              <w:rPr>
                <w:rFonts w:cs="Times New Roman"/>
                <w:noProof/>
                <w:sz w:val="21"/>
              </w:rPr>
              <w:t xml:space="preserve"> (exp)</w:t>
            </w:r>
          </w:p>
        </w:tc>
        <w:tc>
          <w:tcPr>
            <w:tcW w:w="2067" w:type="dxa"/>
            <w:gridSpan w:val="3"/>
            <w:tcBorders>
              <w:top w:val="single" w:sz="12" w:space="0" w:color="auto"/>
              <w:bottom w:val="single" w:sz="6" w:space="0" w:color="auto"/>
            </w:tcBorders>
            <w:vAlign w:val="center"/>
          </w:tcPr>
          <w:p w14:paraId="1B9C40EB"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Pseudo-first-order kinetic</w:t>
            </w:r>
            <w:bookmarkStart w:id="26" w:name="OLE_LINK45"/>
            <w:r w:rsidRPr="001E1F55">
              <w:rPr>
                <w:rFonts w:cs="Times New Roman" w:hint="eastAsia"/>
                <w:noProof/>
                <w:sz w:val="21"/>
              </w:rPr>
              <w:t xml:space="preserve"> model</w:t>
            </w:r>
            <w:bookmarkEnd w:id="26"/>
          </w:p>
        </w:tc>
        <w:tc>
          <w:tcPr>
            <w:tcW w:w="2067" w:type="dxa"/>
            <w:gridSpan w:val="3"/>
            <w:tcBorders>
              <w:top w:val="single" w:sz="12" w:space="0" w:color="auto"/>
              <w:bottom w:val="single" w:sz="6" w:space="0" w:color="auto"/>
            </w:tcBorders>
            <w:vAlign w:val="center"/>
          </w:tcPr>
          <w:p w14:paraId="547341A0"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Pseudo-second-order kinetic model</w:t>
            </w:r>
          </w:p>
        </w:tc>
        <w:tc>
          <w:tcPr>
            <w:tcW w:w="5033" w:type="dxa"/>
            <w:gridSpan w:val="7"/>
            <w:tcBorders>
              <w:top w:val="single" w:sz="12" w:space="0" w:color="auto"/>
              <w:bottom w:val="single" w:sz="6" w:space="0" w:color="auto"/>
            </w:tcBorders>
            <w:vAlign w:val="center"/>
          </w:tcPr>
          <w:p w14:paraId="64A97130"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hint="eastAsia"/>
                <w:noProof/>
                <w:sz w:val="21"/>
              </w:rPr>
              <w:t>T</w:t>
            </w:r>
            <w:r w:rsidRPr="001E1F55">
              <w:rPr>
                <w:rFonts w:cs="Times New Roman"/>
                <w:noProof/>
                <w:sz w:val="21"/>
              </w:rPr>
              <w:t>wo-compartment first-order kinetic model</w:t>
            </w:r>
          </w:p>
        </w:tc>
      </w:tr>
      <w:tr w:rsidR="001E1F55" w:rsidRPr="001E1F55" w14:paraId="403D8D2F" w14:textId="77777777" w:rsidTr="0005025D">
        <w:trPr>
          <w:trHeight w:val="951"/>
          <w:jc w:val="center"/>
        </w:trPr>
        <w:tc>
          <w:tcPr>
            <w:tcW w:w="1605" w:type="dxa"/>
            <w:vMerge/>
            <w:tcBorders>
              <w:bottom w:val="single" w:sz="6" w:space="0" w:color="auto"/>
            </w:tcBorders>
            <w:vAlign w:val="center"/>
          </w:tcPr>
          <w:p w14:paraId="5D60D77A"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p>
        </w:tc>
        <w:tc>
          <w:tcPr>
            <w:tcW w:w="689" w:type="dxa"/>
            <w:vMerge/>
            <w:tcBorders>
              <w:bottom w:val="single" w:sz="6" w:space="0" w:color="auto"/>
            </w:tcBorders>
            <w:vAlign w:val="center"/>
          </w:tcPr>
          <w:p w14:paraId="67375908"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p>
        </w:tc>
        <w:tc>
          <w:tcPr>
            <w:tcW w:w="689" w:type="dxa"/>
            <w:tcBorders>
              <w:top w:val="single" w:sz="6" w:space="0" w:color="auto"/>
              <w:bottom w:val="single" w:sz="6" w:space="0" w:color="auto"/>
            </w:tcBorders>
            <w:vAlign w:val="center"/>
          </w:tcPr>
          <w:p w14:paraId="515F6F75"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q</w:t>
            </w:r>
            <w:r w:rsidRPr="001E1F55">
              <w:rPr>
                <w:sz w:val="21"/>
                <w:vertAlign w:val="subscript"/>
              </w:rPr>
              <w:t>e</w:t>
            </w:r>
            <w:r w:rsidRPr="001E1F55">
              <w:rPr>
                <w:sz w:val="21"/>
              </w:rPr>
              <w:t xml:space="preserve"> (cal)</w:t>
            </w:r>
          </w:p>
        </w:tc>
        <w:tc>
          <w:tcPr>
            <w:tcW w:w="689" w:type="dxa"/>
            <w:tcBorders>
              <w:top w:val="single" w:sz="6" w:space="0" w:color="auto"/>
              <w:bottom w:val="single" w:sz="6" w:space="0" w:color="auto"/>
            </w:tcBorders>
            <w:vAlign w:val="center"/>
          </w:tcPr>
          <w:p w14:paraId="5543B664"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k</w:t>
            </w:r>
            <w:r w:rsidRPr="001E1F55">
              <w:rPr>
                <w:sz w:val="21"/>
                <w:vertAlign w:val="subscript"/>
              </w:rPr>
              <w:t>1a</w:t>
            </w:r>
          </w:p>
        </w:tc>
        <w:tc>
          <w:tcPr>
            <w:tcW w:w="689" w:type="dxa"/>
            <w:tcBorders>
              <w:top w:val="single" w:sz="6" w:space="0" w:color="auto"/>
              <w:bottom w:val="single" w:sz="6" w:space="0" w:color="auto"/>
            </w:tcBorders>
            <w:vAlign w:val="center"/>
          </w:tcPr>
          <w:p w14:paraId="21B900D5"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R</w:t>
            </w:r>
            <w:r w:rsidRPr="001E1F55">
              <w:rPr>
                <w:sz w:val="21"/>
                <w:vertAlign w:val="superscript"/>
              </w:rPr>
              <w:t>2</w:t>
            </w:r>
          </w:p>
        </w:tc>
        <w:tc>
          <w:tcPr>
            <w:tcW w:w="689" w:type="dxa"/>
            <w:tcBorders>
              <w:top w:val="single" w:sz="6" w:space="0" w:color="auto"/>
              <w:bottom w:val="single" w:sz="6" w:space="0" w:color="auto"/>
            </w:tcBorders>
            <w:vAlign w:val="center"/>
          </w:tcPr>
          <w:p w14:paraId="5161B170"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q</w:t>
            </w:r>
            <w:r w:rsidRPr="001E1F55">
              <w:rPr>
                <w:sz w:val="21"/>
                <w:vertAlign w:val="subscript"/>
              </w:rPr>
              <w:t>e</w:t>
            </w:r>
            <w:r w:rsidRPr="001E1F55">
              <w:rPr>
                <w:sz w:val="21"/>
              </w:rPr>
              <w:t xml:space="preserve"> (cal)</w:t>
            </w:r>
          </w:p>
        </w:tc>
        <w:tc>
          <w:tcPr>
            <w:tcW w:w="689" w:type="dxa"/>
            <w:tcBorders>
              <w:top w:val="single" w:sz="6" w:space="0" w:color="auto"/>
              <w:bottom w:val="single" w:sz="6" w:space="0" w:color="auto"/>
            </w:tcBorders>
            <w:vAlign w:val="center"/>
          </w:tcPr>
          <w:p w14:paraId="2BE0E929"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k</w:t>
            </w:r>
            <w:r w:rsidRPr="001E1F55">
              <w:rPr>
                <w:sz w:val="21"/>
                <w:vertAlign w:val="subscript"/>
              </w:rPr>
              <w:t>2a</w:t>
            </w:r>
          </w:p>
        </w:tc>
        <w:tc>
          <w:tcPr>
            <w:tcW w:w="689" w:type="dxa"/>
            <w:tcBorders>
              <w:top w:val="single" w:sz="6" w:space="0" w:color="auto"/>
              <w:bottom w:val="single" w:sz="6" w:space="0" w:color="auto"/>
            </w:tcBorders>
            <w:vAlign w:val="center"/>
          </w:tcPr>
          <w:p w14:paraId="6E5D8AB4"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R</w:t>
            </w:r>
            <w:r w:rsidRPr="001E1F55">
              <w:rPr>
                <w:sz w:val="21"/>
                <w:vertAlign w:val="superscript"/>
              </w:rPr>
              <w:t>2</w:t>
            </w:r>
          </w:p>
        </w:tc>
        <w:tc>
          <w:tcPr>
            <w:tcW w:w="689" w:type="dxa"/>
            <w:tcBorders>
              <w:top w:val="single" w:sz="6" w:space="0" w:color="auto"/>
              <w:bottom w:val="single" w:sz="6" w:space="0" w:color="auto"/>
            </w:tcBorders>
            <w:vAlign w:val="center"/>
          </w:tcPr>
          <w:p w14:paraId="159F202B"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q</w:t>
            </w:r>
            <w:r w:rsidRPr="001E1F55">
              <w:rPr>
                <w:sz w:val="21"/>
                <w:vertAlign w:val="subscript"/>
              </w:rPr>
              <w:t>e</w:t>
            </w:r>
            <w:r w:rsidRPr="001E1F55">
              <w:rPr>
                <w:sz w:val="21"/>
              </w:rPr>
              <w:t xml:space="preserve"> (cal)</w:t>
            </w:r>
          </w:p>
        </w:tc>
        <w:tc>
          <w:tcPr>
            <w:tcW w:w="794" w:type="dxa"/>
            <w:tcBorders>
              <w:top w:val="single" w:sz="6" w:space="0" w:color="auto"/>
              <w:bottom w:val="single" w:sz="6" w:space="0" w:color="auto"/>
            </w:tcBorders>
            <w:vAlign w:val="center"/>
          </w:tcPr>
          <w:p w14:paraId="14A1C001"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k</w:t>
            </w:r>
            <w:r w:rsidRPr="001E1F55">
              <w:rPr>
                <w:sz w:val="21"/>
                <w:vertAlign w:val="subscript"/>
              </w:rPr>
              <w:t>1</w:t>
            </w:r>
          </w:p>
        </w:tc>
        <w:tc>
          <w:tcPr>
            <w:tcW w:w="689" w:type="dxa"/>
            <w:tcBorders>
              <w:top w:val="single" w:sz="6" w:space="0" w:color="auto"/>
              <w:bottom w:val="single" w:sz="6" w:space="0" w:color="auto"/>
            </w:tcBorders>
            <w:vAlign w:val="center"/>
          </w:tcPr>
          <w:p w14:paraId="1C4FAA8D"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k</w:t>
            </w:r>
            <w:r w:rsidRPr="001E1F55">
              <w:rPr>
                <w:sz w:val="21"/>
                <w:vertAlign w:val="subscript"/>
              </w:rPr>
              <w:t>2</w:t>
            </w:r>
          </w:p>
        </w:tc>
        <w:tc>
          <w:tcPr>
            <w:tcW w:w="689" w:type="dxa"/>
            <w:tcBorders>
              <w:top w:val="single" w:sz="6" w:space="0" w:color="auto"/>
              <w:bottom w:val="single" w:sz="6" w:space="0" w:color="auto"/>
            </w:tcBorders>
            <w:vAlign w:val="center"/>
          </w:tcPr>
          <w:p w14:paraId="374EA1F0"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f</w:t>
            </w:r>
            <w:r w:rsidRPr="001E1F55">
              <w:rPr>
                <w:sz w:val="21"/>
                <w:vertAlign w:val="subscript"/>
              </w:rPr>
              <w:t>1</w:t>
            </w:r>
          </w:p>
        </w:tc>
        <w:tc>
          <w:tcPr>
            <w:tcW w:w="689" w:type="dxa"/>
            <w:tcBorders>
              <w:top w:val="single" w:sz="6" w:space="0" w:color="auto"/>
              <w:bottom w:val="single" w:sz="6" w:space="0" w:color="auto"/>
            </w:tcBorders>
            <w:vAlign w:val="center"/>
          </w:tcPr>
          <w:p w14:paraId="5EA74F4C"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f</w:t>
            </w:r>
            <w:r w:rsidRPr="001E1F55">
              <w:rPr>
                <w:sz w:val="21"/>
                <w:vertAlign w:val="subscript"/>
              </w:rPr>
              <w:t>2</w:t>
            </w:r>
          </w:p>
        </w:tc>
        <w:tc>
          <w:tcPr>
            <w:tcW w:w="794" w:type="dxa"/>
            <w:tcBorders>
              <w:top w:val="single" w:sz="6" w:space="0" w:color="auto"/>
              <w:bottom w:val="single" w:sz="6" w:space="0" w:color="auto"/>
            </w:tcBorders>
            <w:vAlign w:val="center"/>
          </w:tcPr>
          <w:p w14:paraId="539A1204"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k</w:t>
            </w:r>
            <w:r w:rsidRPr="001E1F55">
              <w:rPr>
                <w:sz w:val="21"/>
                <w:vertAlign w:val="subscript"/>
              </w:rPr>
              <w:t>1</w:t>
            </w:r>
            <w:r w:rsidRPr="001E1F55">
              <w:rPr>
                <w:sz w:val="21"/>
              </w:rPr>
              <w:t>/k</w:t>
            </w:r>
            <w:r w:rsidRPr="001E1F55">
              <w:rPr>
                <w:sz w:val="21"/>
                <w:vertAlign w:val="subscript"/>
              </w:rPr>
              <w:t>2</w:t>
            </w:r>
          </w:p>
        </w:tc>
        <w:tc>
          <w:tcPr>
            <w:tcW w:w="689" w:type="dxa"/>
            <w:tcBorders>
              <w:top w:val="single" w:sz="6" w:space="0" w:color="auto"/>
              <w:bottom w:val="single" w:sz="6" w:space="0" w:color="auto"/>
            </w:tcBorders>
            <w:vAlign w:val="center"/>
          </w:tcPr>
          <w:p w14:paraId="58B20383"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R</w:t>
            </w:r>
            <w:r w:rsidRPr="001E1F55">
              <w:rPr>
                <w:rFonts w:cs="Times New Roman"/>
                <w:noProof/>
                <w:sz w:val="21"/>
                <w:vertAlign w:val="superscript"/>
              </w:rPr>
              <w:t>2</w:t>
            </w:r>
          </w:p>
        </w:tc>
      </w:tr>
      <w:tr w:rsidR="001E1F55" w:rsidRPr="001E1F55" w14:paraId="434E1BA0" w14:textId="77777777" w:rsidTr="0005025D">
        <w:trPr>
          <w:trHeight w:val="649"/>
          <w:jc w:val="center"/>
        </w:trPr>
        <w:tc>
          <w:tcPr>
            <w:tcW w:w="1605" w:type="dxa"/>
            <w:tcBorders>
              <w:top w:val="single" w:sz="6" w:space="0" w:color="auto"/>
            </w:tcBorders>
            <w:vAlign w:val="center"/>
          </w:tcPr>
          <w:p w14:paraId="145E20B0"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Modified Zeolite</w:t>
            </w:r>
          </w:p>
        </w:tc>
        <w:tc>
          <w:tcPr>
            <w:tcW w:w="689" w:type="dxa"/>
            <w:tcBorders>
              <w:top w:val="single" w:sz="6" w:space="0" w:color="auto"/>
            </w:tcBorders>
            <w:vAlign w:val="center"/>
          </w:tcPr>
          <w:p w14:paraId="7A18C6E4"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4.93</w:t>
            </w:r>
          </w:p>
        </w:tc>
        <w:tc>
          <w:tcPr>
            <w:tcW w:w="689" w:type="dxa"/>
            <w:tcBorders>
              <w:top w:val="single" w:sz="6" w:space="0" w:color="auto"/>
            </w:tcBorders>
            <w:vAlign w:val="center"/>
          </w:tcPr>
          <w:p w14:paraId="2393198F"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4.58</w:t>
            </w:r>
          </w:p>
        </w:tc>
        <w:tc>
          <w:tcPr>
            <w:tcW w:w="689" w:type="dxa"/>
            <w:tcBorders>
              <w:top w:val="single" w:sz="6" w:space="0" w:color="auto"/>
            </w:tcBorders>
            <w:vAlign w:val="center"/>
          </w:tcPr>
          <w:p w14:paraId="5D4838D2"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3.794</w:t>
            </w:r>
          </w:p>
        </w:tc>
        <w:tc>
          <w:tcPr>
            <w:tcW w:w="689" w:type="dxa"/>
            <w:tcBorders>
              <w:top w:val="single" w:sz="6" w:space="0" w:color="auto"/>
            </w:tcBorders>
            <w:vAlign w:val="center"/>
          </w:tcPr>
          <w:p w14:paraId="36B8C122"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0.932</w:t>
            </w:r>
          </w:p>
        </w:tc>
        <w:tc>
          <w:tcPr>
            <w:tcW w:w="689" w:type="dxa"/>
            <w:tcBorders>
              <w:top w:val="single" w:sz="6" w:space="0" w:color="auto"/>
            </w:tcBorders>
            <w:vAlign w:val="center"/>
          </w:tcPr>
          <w:p w14:paraId="68D5FDF4"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4.82</w:t>
            </w:r>
          </w:p>
        </w:tc>
        <w:tc>
          <w:tcPr>
            <w:tcW w:w="689" w:type="dxa"/>
            <w:tcBorders>
              <w:top w:val="single" w:sz="6" w:space="0" w:color="auto"/>
            </w:tcBorders>
            <w:vAlign w:val="center"/>
          </w:tcPr>
          <w:p w14:paraId="747C7A37"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1.161</w:t>
            </w:r>
          </w:p>
        </w:tc>
        <w:tc>
          <w:tcPr>
            <w:tcW w:w="689" w:type="dxa"/>
            <w:tcBorders>
              <w:top w:val="single" w:sz="6" w:space="0" w:color="auto"/>
            </w:tcBorders>
            <w:vAlign w:val="center"/>
          </w:tcPr>
          <w:p w14:paraId="6669847E"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0.982</w:t>
            </w:r>
          </w:p>
        </w:tc>
        <w:tc>
          <w:tcPr>
            <w:tcW w:w="689" w:type="dxa"/>
            <w:tcBorders>
              <w:top w:val="single" w:sz="6" w:space="0" w:color="auto"/>
            </w:tcBorders>
            <w:vAlign w:val="center"/>
          </w:tcPr>
          <w:p w14:paraId="790CC0FE"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4.84</w:t>
            </w:r>
          </w:p>
        </w:tc>
        <w:tc>
          <w:tcPr>
            <w:tcW w:w="794" w:type="dxa"/>
            <w:tcBorders>
              <w:top w:val="single" w:sz="6" w:space="0" w:color="auto"/>
            </w:tcBorders>
            <w:vAlign w:val="center"/>
          </w:tcPr>
          <w:p w14:paraId="7954CDB3"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14.330</w:t>
            </w:r>
          </w:p>
        </w:tc>
        <w:tc>
          <w:tcPr>
            <w:tcW w:w="689" w:type="dxa"/>
            <w:tcBorders>
              <w:top w:val="single" w:sz="6" w:space="0" w:color="auto"/>
            </w:tcBorders>
            <w:vAlign w:val="center"/>
          </w:tcPr>
          <w:p w14:paraId="45644EED"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0.674</w:t>
            </w:r>
          </w:p>
        </w:tc>
        <w:tc>
          <w:tcPr>
            <w:tcW w:w="689" w:type="dxa"/>
            <w:tcBorders>
              <w:top w:val="single" w:sz="6" w:space="0" w:color="auto"/>
            </w:tcBorders>
            <w:vAlign w:val="center"/>
          </w:tcPr>
          <w:p w14:paraId="3434C087"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0.521</w:t>
            </w:r>
          </w:p>
        </w:tc>
        <w:tc>
          <w:tcPr>
            <w:tcW w:w="689" w:type="dxa"/>
            <w:tcBorders>
              <w:top w:val="single" w:sz="6" w:space="0" w:color="auto"/>
            </w:tcBorders>
            <w:vAlign w:val="center"/>
          </w:tcPr>
          <w:p w14:paraId="66CABA21"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0.479</w:t>
            </w:r>
          </w:p>
        </w:tc>
        <w:tc>
          <w:tcPr>
            <w:tcW w:w="794" w:type="dxa"/>
            <w:tcBorders>
              <w:top w:val="single" w:sz="6" w:space="0" w:color="auto"/>
            </w:tcBorders>
            <w:vAlign w:val="center"/>
          </w:tcPr>
          <w:p w14:paraId="0A5381F2"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21.261</w:t>
            </w:r>
          </w:p>
        </w:tc>
        <w:tc>
          <w:tcPr>
            <w:tcW w:w="689" w:type="dxa"/>
            <w:tcBorders>
              <w:top w:val="single" w:sz="6" w:space="0" w:color="auto"/>
            </w:tcBorders>
            <w:vAlign w:val="center"/>
          </w:tcPr>
          <w:p w14:paraId="40ACE15A"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4.84</w:t>
            </w:r>
          </w:p>
        </w:tc>
      </w:tr>
      <w:tr w:rsidR="001E1F55" w:rsidRPr="001E1F55" w14:paraId="56987A94" w14:textId="77777777" w:rsidTr="0005025D">
        <w:trPr>
          <w:trHeight w:val="951"/>
          <w:jc w:val="center"/>
        </w:trPr>
        <w:tc>
          <w:tcPr>
            <w:tcW w:w="1605" w:type="dxa"/>
            <w:tcBorders>
              <w:bottom w:val="single" w:sz="12" w:space="0" w:color="auto"/>
            </w:tcBorders>
            <w:vAlign w:val="center"/>
          </w:tcPr>
          <w:p w14:paraId="2686B27A"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Modified Montmorillonite</w:t>
            </w:r>
          </w:p>
        </w:tc>
        <w:tc>
          <w:tcPr>
            <w:tcW w:w="689" w:type="dxa"/>
            <w:tcBorders>
              <w:bottom w:val="single" w:sz="12" w:space="0" w:color="auto"/>
            </w:tcBorders>
            <w:vAlign w:val="center"/>
          </w:tcPr>
          <w:p w14:paraId="1879B4A2"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77.82</w:t>
            </w:r>
          </w:p>
        </w:tc>
        <w:tc>
          <w:tcPr>
            <w:tcW w:w="689" w:type="dxa"/>
            <w:tcBorders>
              <w:bottom w:val="single" w:sz="12" w:space="0" w:color="auto"/>
            </w:tcBorders>
            <w:vAlign w:val="center"/>
          </w:tcPr>
          <w:p w14:paraId="10137B2E"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68.10</w:t>
            </w:r>
          </w:p>
        </w:tc>
        <w:tc>
          <w:tcPr>
            <w:tcW w:w="689" w:type="dxa"/>
            <w:tcBorders>
              <w:bottom w:val="single" w:sz="12" w:space="0" w:color="auto"/>
            </w:tcBorders>
            <w:vAlign w:val="center"/>
          </w:tcPr>
          <w:p w14:paraId="56693C65"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9.365</w:t>
            </w:r>
          </w:p>
        </w:tc>
        <w:tc>
          <w:tcPr>
            <w:tcW w:w="689" w:type="dxa"/>
            <w:tcBorders>
              <w:bottom w:val="single" w:sz="12" w:space="0" w:color="auto"/>
            </w:tcBorders>
            <w:vAlign w:val="center"/>
          </w:tcPr>
          <w:p w14:paraId="1E3EE0BC"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0.848</w:t>
            </w:r>
          </w:p>
        </w:tc>
        <w:tc>
          <w:tcPr>
            <w:tcW w:w="689" w:type="dxa"/>
            <w:tcBorders>
              <w:bottom w:val="single" w:sz="12" w:space="0" w:color="auto"/>
            </w:tcBorders>
            <w:vAlign w:val="center"/>
          </w:tcPr>
          <w:p w14:paraId="6D40514E"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71.04</w:t>
            </w:r>
          </w:p>
        </w:tc>
        <w:tc>
          <w:tcPr>
            <w:tcW w:w="689" w:type="dxa"/>
            <w:tcBorders>
              <w:bottom w:val="single" w:sz="12" w:space="0" w:color="auto"/>
            </w:tcBorders>
            <w:vAlign w:val="center"/>
          </w:tcPr>
          <w:p w14:paraId="577C0257"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0.203</w:t>
            </w:r>
          </w:p>
        </w:tc>
        <w:tc>
          <w:tcPr>
            <w:tcW w:w="689" w:type="dxa"/>
            <w:tcBorders>
              <w:bottom w:val="single" w:sz="12" w:space="0" w:color="auto"/>
            </w:tcBorders>
            <w:vAlign w:val="center"/>
          </w:tcPr>
          <w:p w14:paraId="4B7297C0"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0.919</w:t>
            </w:r>
          </w:p>
        </w:tc>
        <w:tc>
          <w:tcPr>
            <w:tcW w:w="689" w:type="dxa"/>
            <w:tcBorders>
              <w:bottom w:val="single" w:sz="12" w:space="0" w:color="auto"/>
            </w:tcBorders>
            <w:vAlign w:val="center"/>
          </w:tcPr>
          <w:p w14:paraId="063479EB"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77.00</w:t>
            </w:r>
          </w:p>
        </w:tc>
        <w:tc>
          <w:tcPr>
            <w:tcW w:w="794" w:type="dxa"/>
            <w:tcBorders>
              <w:bottom w:val="single" w:sz="12" w:space="0" w:color="auto"/>
            </w:tcBorders>
            <w:vAlign w:val="center"/>
          </w:tcPr>
          <w:p w14:paraId="2635E5B1"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27.801</w:t>
            </w:r>
          </w:p>
        </w:tc>
        <w:tc>
          <w:tcPr>
            <w:tcW w:w="689" w:type="dxa"/>
            <w:tcBorders>
              <w:bottom w:val="single" w:sz="12" w:space="0" w:color="auto"/>
            </w:tcBorders>
            <w:vAlign w:val="center"/>
          </w:tcPr>
          <w:p w14:paraId="7CB98F6A"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0.296</w:t>
            </w:r>
          </w:p>
        </w:tc>
        <w:tc>
          <w:tcPr>
            <w:tcW w:w="689" w:type="dxa"/>
            <w:tcBorders>
              <w:bottom w:val="single" w:sz="12" w:space="0" w:color="auto"/>
            </w:tcBorders>
            <w:vAlign w:val="center"/>
          </w:tcPr>
          <w:p w14:paraId="75BFC6B9"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0.655</w:t>
            </w:r>
          </w:p>
        </w:tc>
        <w:tc>
          <w:tcPr>
            <w:tcW w:w="689" w:type="dxa"/>
            <w:tcBorders>
              <w:bottom w:val="single" w:sz="12" w:space="0" w:color="auto"/>
            </w:tcBorders>
            <w:vAlign w:val="center"/>
          </w:tcPr>
          <w:p w14:paraId="593792BA"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0.345</w:t>
            </w:r>
          </w:p>
        </w:tc>
        <w:tc>
          <w:tcPr>
            <w:tcW w:w="794" w:type="dxa"/>
            <w:tcBorders>
              <w:bottom w:val="single" w:sz="12" w:space="0" w:color="auto"/>
            </w:tcBorders>
            <w:vAlign w:val="center"/>
          </w:tcPr>
          <w:p w14:paraId="4404DC96"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sz w:val="21"/>
              </w:rPr>
              <w:t>93.922</w:t>
            </w:r>
          </w:p>
        </w:tc>
        <w:tc>
          <w:tcPr>
            <w:tcW w:w="689" w:type="dxa"/>
            <w:tcBorders>
              <w:bottom w:val="single" w:sz="12" w:space="0" w:color="auto"/>
            </w:tcBorders>
            <w:vAlign w:val="center"/>
          </w:tcPr>
          <w:p w14:paraId="098F395E" w14:textId="77777777" w:rsidR="001E1F55" w:rsidRPr="001E1F55" w:rsidRDefault="001E1F55" w:rsidP="001E1F55">
            <w:pPr>
              <w:widowControl/>
              <w:spacing w:beforeLines="0" w:before="0" w:afterLines="0" w:after="0" w:line="360" w:lineRule="auto"/>
              <w:ind w:firstLineChars="0" w:firstLine="0"/>
              <w:jc w:val="center"/>
              <w:rPr>
                <w:rFonts w:cs="Times New Roman"/>
                <w:noProof/>
                <w:sz w:val="21"/>
              </w:rPr>
            </w:pPr>
            <w:r w:rsidRPr="001E1F55">
              <w:rPr>
                <w:rFonts w:cs="Times New Roman"/>
                <w:noProof/>
                <w:sz w:val="21"/>
              </w:rPr>
              <w:t>0.999</w:t>
            </w:r>
          </w:p>
        </w:tc>
      </w:tr>
    </w:tbl>
    <w:p w14:paraId="1E3776C3" w14:textId="77777777" w:rsidR="001E1F55" w:rsidRPr="001E1F55" w:rsidRDefault="001E1F55" w:rsidP="001E1F55">
      <w:pPr>
        <w:spacing w:beforeLines="0" w:before="0" w:afterLines="0" w:after="160" w:line="360" w:lineRule="auto"/>
        <w:ind w:firstLineChars="0" w:firstLine="0"/>
        <w:jc w:val="center"/>
        <w:rPr>
          <w:sz w:val="21"/>
        </w:rPr>
      </w:pPr>
    </w:p>
    <w:p w14:paraId="50D3CDD6" w14:textId="18B0F9A4" w:rsidR="001E1F55" w:rsidRPr="001E1F55" w:rsidRDefault="001E1F55" w:rsidP="001E1F55">
      <w:pPr>
        <w:spacing w:beforeLines="0" w:before="0" w:afterLines="0" w:after="160" w:line="360" w:lineRule="auto"/>
        <w:ind w:firstLineChars="0" w:firstLine="0"/>
        <w:jc w:val="center"/>
        <w:rPr>
          <w:rFonts w:cs="Times New Roman"/>
          <w:sz w:val="21"/>
          <w:szCs w:val="21"/>
        </w:rPr>
      </w:pPr>
      <w:r w:rsidRPr="001E1F55">
        <w:rPr>
          <w:rFonts w:cs="Times New Roman"/>
          <w:b/>
          <w:bCs/>
          <w:sz w:val="21"/>
          <w:szCs w:val="21"/>
        </w:rPr>
        <w:t>Table</w:t>
      </w:r>
      <w:r>
        <w:rPr>
          <w:rFonts w:cs="Times New Roman" w:hint="eastAsia"/>
          <w:b/>
          <w:bCs/>
          <w:sz w:val="21"/>
          <w:szCs w:val="21"/>
        </w:rPr>
        <w:t xml:space="preserve"> S</w:t>
      </w:r>
      <w:r w:rsidRPr="001E1F55">
        <w:rPr>
          <w:rFonts w:cs="Times New Roman" w:hint="eastAsia"/>
          <w:b/>
          <w:bCs/>
          <w:sz w:val="21"/>
          <w:szCs w:val="21"/>
        </w:rPr>
        <w:t>3</w:t>
      </w:r>
      <w:r w:rsidRPr="001E1F55">
        <w:rPr>
          <w:rFonts w:cs="Times New Roman"/>
          <w:sz w:val="21"/>
          <w:szCs w:val="21"/>
        </w:rPr>
        <w:t xml:space="preserve"> Parameters of </w:t>
      </w:r>
      <w:bookmarkStart w:id="27" w:name="OLE_LINK26"/>
      <w:r w:rsidRPr="001E1F55">
        <w:rPr>
          <w:rFonts w:cs="Times New Roman"/>
          <w:sz w:val="21"/>
          <w:szCs w:val="21"/>
        </w:rPr>
        <w:t>modified</w:t>
      </w:r>
      <w:bookmarkEnd w:id="27"/>
      <w:r w:rsidRPr="001E1F55">
        <w:rPr>
          <w:rFonts w:cs="Times New Roman"/>
          <w:sz w:val="21"/>
          <w:szCs w:val="21"/>
        </w:rPr>
        <w:t xml:space="preserve"> zeolite</w:t>
      </w:r>
      <w:r w:rsidRPr="001E1F55">
        <w:rPr>
          <w:rFonts w:cs="Times New Roman" w:hint="eastAsia"/>
          <w:sz w:val="21"/>
          <w:szCs w:val="21"/>
        </w:rPr>
        <w:t xml:space="preserve"> and </w:t>
      </w:r>
      <w:r w:rsidRPr="001E1F55">
        <w:rPr>
          <w:rFonts w:cs="Times New Roman"/>
          <w:sz w:val="21"/>
          <w:szCs w:val="21"/>
        </w:rPr>
        <w:t xml:space="preserve">modified </w:t>
      </w:r>
      <w:r w:rsidRPr="001E1F55">
        <w:rPr>
          <w:rFonts w:cs="Times New Roman" w:hint="eastAsia"/>
          <w:sz w:val="21"/>
          <w:szCs w:val="21"/>
        </w:rPr>
        <w:t>m</w:t>
      </w:r>
      <w:r w:rsidRPr="001E1F55">
        <w:rPr>
          <w:rFonts w:cs="Times New Roman"/>
          <w:sz w:val="21"/>
          <w:szCs w:val="21"/>
        </w:rPr>
        <w:t>ontmorillonite</w:t>
      </w:r>
      <w:r w:rsidRPr="001E1F55">
        <w:rPr>
          <w:rFonts w:cs="Times New Roman" w:hint="eastAsia"/>
          <w:sz w:val="21"/>
          <w:szCs w:val="21"/>
        </w:rPr>
        <w:t xml:space="preserve"> </w:t>
      </w:r>
      <w:r w:rsidRPr="001E1F55">
        <w:rPr>
          <w:rFonts w:cs="Times New Roman"/>
          <w:sz w:val="21"/>
          <w:szCs w:val="21"/>
        </w:rPr>
        <w:t>isothermal adsorption model</w:t>
      </w:r>
    </w:p>
    <w:tbl>
      <w:tblPr>
        <w:tblStyle w:val="11"/>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1319"/>
        <w:gridCol w:w="1133"/>
        <w:gridCol w:w="903"/>
        <w:gridCol w:w="48"/>
        <w:gridCol w:w="175"/>
        <w:gridCol w:w="47"/>
        <w:gridCol w:w="1156"/>
        <w:gridCol w:w="1185"/>
        <w:gridCol w:w="689"/>
        <w:gridCol w:w="46"/>
      </w:tblGrid>
      <w:tr w:rsidR="001E1F55" w:rsidRPr="001E1F55" w14:paraId="18D8E678" w14:textId="77777777" w:rsidTr="0005025D">
        <w:trPr>
          <w:gridAfter w:val="1"/>
          <w:wAfter w:w="32" w:type="pct"/>
          <w:cantSplit/>
          <w:trHeight w:val="510"/>
          <w:jc w:val="center"/>
        </w:trPr>
        <w:tc>
          <w:tcPr>
            <w:tcW w:w="672" w:type="pct"/>
            <w:vMerge w:val="restart"/>
            <w:tcBorders>
              <w:top w:val="single" w:sz="12" w:space="0" w:color="auto"/>
              <w:bottom w:val="nil"/>
            </w:tcBorders>
            <w:vAlign w:val="center"/>
          </w:tcPr>
          <w:p w14:paraId="688C7104"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Material</w:t>
            </w:r>
          </w:p>
        </w:tc>
        <w:tc>
          <w:tcPr>
            <w:tcW w:w="2121" w:type="pct"/>
            <w:gridSpan w:val="3"/>
            <w:tcBorders>
              <w:top w:val="single" w:sz="12" w:space="0" w:color="auto"/>
              <w:bottom w:val="single" w:sz="8" w:space="0" w:color="auto"/>
            </w:tcBorders>
            <w:vAlign w:val="center"/>
          </w:tcPr>
          <w:p w14:paraId="6ED8A455"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Langmuir</w:t>
            </w:r>
          </w:p>
        </w:tc>
        <w:tc>
          <w:tcPr>
            <w:tcW w:w="164" w:type="pct"/>
            <w:gridSpan w:val="2"/>
            <w:tcBorders>
              <w:top w:val="single" w:sz="12" w:space="0" w:color="auto"/>
              <w:bottom w:val="nil"/>
            </w:tcBorders>
            <w:vAlign w:val="center"/>
          </w:tcPr>
          <w:p w14:paraId="082530B7"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2011" w:type="pct"/>
            <w:gridSpan w:val="4"/>
            <w:tcBorders>
              <w:top w:val="single" w:sz="12" w:space="0" w:color="auto"/>
              <w:bottom w:val="single" w:sz="8" w:space="0" w:color="auto"/>
            </w:tcBorders>
            <w:vAlign w:val="center"/>
          </w:tcPr>
          <w:p w14:paraId="15CA9C3F"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Freundlich</w:t>
            </w:r>
          </w:p>
        </w:tc>
      </w:tr>
      <w:tr w:rsidR="001E1F55" w:rsidRPr="001E1F55" w14:paraId="4CBDCA34" w14:textId="77777777" w:rsidTr="0005025D">
        <w:trPr>
          <w:cantSplit/>
          <w:trHeight w:val="510"/>
          <w:jc w:val="center"/>
        </w:trPr>
        <w:tc>
          <w:tcPr>
            <w:tcW w:w="672" w:type="pct"/>
            <w:vMerge/>
            <w:tcBorders>
              <w:top w:val="nil"/>
              <w:bottom w:val="single" w:sz="8" w:space="0" w:color="auto"/>
            </w:tcBorders>
            <w:vAlign w:val="center"/>
          </w:tcPr>
          <w:p w14:paraId="540E4B4E"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828" w:type="pct"/>
            <w:tcBorders>
              <w:top w:val="nil"/>
              <w:bottom w:val="single" w:sz="8" w:space="0" w:color="auto"/>
            </w:tcBorders>
            <w:vAlign w:val="center"/>
          </w:tcPr>
          <w:p w14:paraId="436BD4A4"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q</w:t>
            </w:r>
            <w:r w:rsidRPr="001E1F55">
              <w:rPr>
                <w:rFonts w:cs="Times New Roman"/>
                <w:sz w:val="21"/>
                <w:szCs w:val="21"/>
                <w:vertAlign w:val="subscript"/>
              </w:rPr>
              <w:t>m</w:t>
            </w:r>
          </w:p>
        </w:tc>
        <w:tc>
          <w:tcPr>
            <w:tcW w:w="716" w:type="pct"/>
            <w:tcBorders>
              <w:top w:val="nil"/>
              <w:bottom w:val="single" w:sz="8" w:space="0" w:color="auto"/>
            </w:tcBorders>
            <w:vAlign w:val="center"/>
          </w:tcPr>
          <w:p w14:paraId="1AC9613C"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K</w:t>
            </w:r>
            <w:r w:rsidRPr="001E1F55">
              <w:rPr>
                <w:rFonts w:cs="Times New Roman"/>
                <w:sz w:val="21"/>
                <w:szCs w:val="21"/>
                <w:vertAlign w:val="subscript"/>
              </w:rPr>
              <w:t>L</w:t>
            </w:r>
          </w:p>
        </w:tc>
        <w:tc>
          <w:tcPr>
            <w:tcW w:w="612" w:type="pct"/>
            <w:gridSpan w:val="2"/>
            <w:tcBorders>
              <w:top w:val="nil"/>
              <w:bottom w:val="single" w:sz="8" w:space="0" w:color="auto"/>
            </w:tcBorders>
            <w:vAlign w:val="center"/>
          </w:tcPr>
          <w:p w14:paraId="3AA4037A"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R</w:t>
            </w:r>
            <w:r w:rsidRPr="001E1F55">
              <w:rPr>
                <w:rFonts w:cs="Times New Roman"/>
                <w:sz w:val="21"/>
                <w:szCs w:val="21"/>
                <w:vertAlign w:val="superscript"/>
              </w:rPr>
              <w:t>2</w:t>
            </w:r>
          </w:p>
        </w:tc>
        <w:tc>
          <w:tcPr>
            <w:tcW w:w="164" w:type="pct"/>
            <w:gridSpan w:val="2"/>
            <w:tcBorders>
              <w:top w:val="nil"/>
              <w:bottom w:val="single" w:sz="8" w:space="0" w:color="auto"/>
            </w:tcBorders>
            <w:vAlign w:val="center"/>
          </w:tcPr>
          <w:p w14:paraId="41264081"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782" w:type="pct"/>
            <w:tcBorders>
              <w:top w:val="nil"/>
              <w:bottom w:val="single" w:sz="8" w:space="0" w:color="auto"/>
            </w:tcBorders>
            <w:vAlign w:val="center"/>
          </w:tcPr>
          <w:p w14:paraId="73855EE4"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K</w:t>
            </w:r>
            <w:r w:rsidRPr="001E1F55">
              <w:rPr>
                <w:rFonts w:cs="Times New Roman"/>
                <w:sz w:val="21"/>
                <w:szCs w:val="21"/>
                <w:vertAlign w:val="subscript"/>
              </w:rPr>
              <w:t>F</w:t>
            </w:r>
          </w:p>
        </w:tc>
        <w:tc>
          <w:tcPr>
            <w:tcW w:w="747" w:type="pct"/>
            <w:tcBorders>
              <w:top w:val="nil"/>
              <w:bottom w:val="single" w:sz="8" w:space="0" w:color="auto"/>
            </w:tcBorders>
            <w:vAlign w:val="center"/>
          </w:tcPr>
          <w:p w14:paraId="5E963C59"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1/n</w:t>
            </w:r>
          </w:p>
        </w:tc>
        <w:tc>
          <w:tcPr>
            <w:tcW w:w="479" w:type="pct"/>
            <w:gridSpan w:val="2"/>
            <w:tcBorders>
              <w:top w:val="nil"/>
              <w:bottom w:val="single" w:sz="8" w:space="0" w:color="auto"/>
            </w:tcBorders>
            <w:vAlign w:val="center"/>
          </w:tcPr>
          <w:p w14:paraId="44961559"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R</w:t>
            </w:r>
            <w:r w:rsidRPr="001E1F55">
              <w:rPr>
                <w:rFonts w:cs="Times New Roman"/>
                <w:sz w:val="21"/>
                <w:szCs w:val="21"/>
                <w:vertAlign w:val="superscript"/>
              </w:rPr>
              <w:t>2</w:t>
            </w:r>
          </w:p>
        </w:tc>
      </w:tr>
      <w:tr w:rsidR="001E1F55" w:rsidRPr="001E1F55" w14:paraId="7E0A4EF2" w14:textId="77777777" w:rsidTr="0005025D">
        <w:trPr>
          <w:cantSplit/>
          <w:trHeight w:val="510"/>
          <w:jc w:val="center"/>
        </w:trPr>
        <w:tc>
          <w:tcPr>
            <w:tcW w:w="672" w:type="pct"/>
            <w:vMerge w:val="restart"/>
            <w:tcBorders>
              <w:top w:val="single" w:sz="8" w:space="0" w:color="auto"/>
            </w:tcBorders>
            <w:vAlign w:val="center"/>
          </w:tcPr>
          <w:p w14:paraId="280302AF"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Modified Zeolite</w:t>
            </w:r>
          </w:p>
        </w:tc>
        <w:tc>
          <w:tcPr>
            <w:tcW w:w="828" w:type="pct"/>
            <w:tcBorders>
              <w:top w:val="single" w:sz="8" w:space="0" w:color="auto"/>
              <w:bottom w:val="nil"/>
            </w:tcBorders>
            <w:vAlign w:val="center"/>
          </w:tcPr>
          <w:p w14:paraId="168ACC98"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14.23</w:t>
            </w:r>
          </w:p>
        </w:tc>
        <w:tc>
          <w:tcPr>
            <w:tcW w:w="716" w:type="pct"/>
            <w:tcBorders>
              <w:top w:val="single" w:sz="8" w:space="0" w:color="auto"/>
              <w:bottom w:val="nil"/>
            </w:tcBorders>
            <w:vAlign w:val="center"/>
          </w:tcPr>
          <w:p w14:paraId="65D78E9A"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0.04</w:t>
            </w:r>
          </w:p>
        </w:tc>
        <w:tc>
          <w:tcPr>
            <w:tcW w:w="612" w:type="pct"/>
            <w:gridSpan w:val="2"/>
            <w:tcBorders>
              <w:top w:val="single" w:sz="8" w:space="0" w:color="auto"/>
              <w:bottom w:val="nil"/>
            </w:tcBorders>
            <w:vAlign w:val="center"/>
          </w:tcPr>
          <w:p w14:paraId="19868A4E"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0.979</w:t>
            </w:r>
          </w:p>
        </w:tc>
        <w:tc>
          <w:tcPr>
            <w:tcW w:w="164" w:type="pct"/>
            <w:gridSpan w:val="2"/>
            <w:tcBorders>
              <w:top w:val="single" w:sz="8" w:space="0" w:color="auto"/>
              <w:bottom w:val="nil"/>
            </w:tcBorders>
            <w:vAlign w:val="center"/>
          </w:tcPr>
          <w:p w14:paraId="59749C70"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782" w:type="pct"/>
            <w:tcBorders>
              <w:top w:val="single" w:sz="8" w:space="0" w:color="auto"/>
              <w:bottom w:val="nil"/>
            </w:tcBorders>
            <w:vAlign w:val="center"/>
          </w:tcPr>
          <w:p w14:paraId="69A2672D"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3.12</w:t>
            </w:r>
          </w:p>
        </w:tc>
        <w:tc>
          <w:tcPr>
            <w:tcW w:w="747" w:type="pct"/>
            <w:tcBorders>
              <w:top w:val="single" w:sz="8" w:space="0" w:color="auto"/>
              <w:bottom w:val="nil"/>
            </w:tcBorders>
            <w:vAlign w:val="center"/>
          </w:tcPr>
          <w:p w14:paraId="165D182B"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0.256</w:t>
            </w:r>
          </w:p>
        </w:tc>
        <w:tc>
          <w:tcPr>
            <w:tcW w:w="479" w:type="pct"/>
            <w:gridSpan w:val="2"/>
            <w:tcBorders>
              <w:top w:val="single" w:sz="8" w:space="0" w:color="auto"/>
              <w:bottom w:val="nil"/>
            </w:tcBorders>
            <w:vAlign w:val="center"/>
          </w:tcPr>
          <w:p w14:paraId="0C74F5E7"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0.850</w:t>
            </w:r>
          </w:p>
        </w:tc>
      </w:tr>
      <w:tr w:rsidR="001E1F55" w:rsidRPr="001E1F55" w14:paraId="3A0DDA7B" w14:textId="77777777" w:rsidTr="0005025D">
        <w:trPr>
          <w:cantSplit/>
          <w:trHeight w:val="510"/>
          <w:jc w:val="center"/>
        </w:trPr>
        <w:tc>
          <w:tcPr>
            <w:tcW w:w="672" w:type="pct"/>
            <w:vMerge/>
            <w:vAlign w:val="center"/>
          </w:tcPr>
          <w:p w14:paraId="6C83844F"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828" w:type="pct"/>
            <w:tcBorders>
              <w:top w:val="nil"/>
            </w:tcBorders>
            <w:vAlign w:val="center"/>
          </w:tcPr>
          <w:p w14:paraId="0C77C835"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14.44</w:t>
            </w:r>
          </w:p>
        </w:tc>
        <w:tc>
          <w:tcPr>
            <w:tcW w:w="716" w:type="pct"/>
            <w:tcBorders>
              <w:top w:val="nil"/>
            </w:tcBorders>
            <w:vAlign w:val="center"/>
          </w:tcPr>
          <w:p w14:paraId="6A485651"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0.04</w:t>
            </w:r>
          </w:p>
        </w:tc>
        <w:tc>
          <w:tcPr>
            <w:tcW w:w="612" w:type="pct"/>
            <w:gridSpan w:val="2"/>
            <w:tcBorders>
              <w:top w:val="nil"/>
            </w:tcBorders>
            <w:vAlign w:val="center"/>
          </w:tcPr>
          <w:p w14:paraId="7424630D"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0.983</w:t>
            </w:r>
          </w:p>
        </w:tc>
        <w:tc>
          <w:tcPr>
            <w:tcW w:w="164" w:type="pct"/>
            <w:gridSpan w:val="2"/>
            <w:tcBorders>
              <w:top w:val="nil"/>
            </w:tcBorders>
            <w:vAlign w:val="center"/>
          </w:tcPr>
          <w:p w14:paraId="32F8CCB4"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782" w:type="pct"/>
            <w:tcBorders>
              <w:top w:val="nil"/>
            </w:tcBorders>
            <w:vAlign w:val="center"/>
          </w:tcPr>
          <w:p w14:paraId="0DD1ED49"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3.10</w:t>
            </w:r>
          </w:p>
        </w:tc>
        <w:tc>
          <w:tcPr>
            <w:tcW w:w="747" w:type="pct"/>
            <w:tcBorders>
              <w:top w:val="nil"/>
            </w:tcBorders>
            <w:vAlign w:val="center"/>
          </w:tcPr>
          <w:p w14:paraId="4988BF78"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0.259</w:t>
            </w:r>
          </w:p>
        </w:tc>
        <w:tc>
          <w:tcPr>
            <w:tcW w:w="479" w:type="pct"/>
            <w:gridSpan w:val="2"/>
            <w:tcBorders>
              <w:top w:val="nil"/>
            </w:tcBorders>
            <w:vAlign w:val="center"/>
          </w:tcPr>
          <w:p w14:paraId="1E26300B"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0.856</w:t>
            </w:r>
          </w:p>
        </w:tc>
      </w:tr>
      <w:tr w:rsidR="001E1F55" w:rsidRPr="001E1F55" w14:paraId="3652DCAD" w14:textId="77777777" w:rsidTr="0005025D">
        <w:trPr>
          <w:cantSplit/>
          <w:trHeight w:val="510"/>
          <w:jc w:val="center"/>
        </w:trPr>
        <w:tc>
          <w:tcPr>
            <w:tcW w:w="672" w:type="pct"/>
            <w:vMerge/>
            <w:vAlign w:val="center"/>
          </w:tcPr>
          <w:p w14:paraId="40837B46"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828" w:type="pct"/>
            <w:vAlign w:val="center"/>
          </w:tcPr>
          <w:p w14:paraId="0F1CF710"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14.57</w:t>
            </w:r>
          </w:p>
        </w:tc>
        <w:tc>
          <w:tcPr>
            <w:tcW w:w="716" w:type="pct"/>
            <w:vAlign w:val="center"/>
          </w:tcPr>
          <w:p w14:paraId="653ED0FD"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0.04</w:t>
            </w:r>
          </w:p>
        </w:tc>
        <w:tc>
          <w:tcPr>
            <w:tcW w:w="612" w:type="pct"/>
            <w:gridSpan w:val="2"/>
            <w:vAlign w:val="center"/>
          </w:tcPr>
          <w:p w14:paraId="35E4723F"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0.982</w:t>
            </w:r>
          </w:p>
        </w:tc>
        <w:tc>
          <w:tcPr>
            <w:tcW w:w="164" w:type="pct"/>
            <w:gridSpan w:val="2"/>
            <w:vAlign w:val="center"/>
          </w:tcPr>
          <w:p w14:paraId="17FFA9CA"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782" w:type="pct"/>
            <w:vAlign w:val="center"/>
          </w:tcPr>
          <w:p w14:paraId="46216820"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3.14</w:t>
            </w:r>
          </w:p>
        </w:tc>
        <w:tc>
          <w:tcPr>
            <w:tcW w:w="747" w:type="pct"/>
            <w:vAlign w:val="center"/>
          </w:tcPr>
          <w:p w14:paraId="0AA460E1"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0.259</w:t>
            </w:r>
          </w:p>
        </w:tc>
        <w:tc>
          <w:tcPr>
            <w:tcW w:w="479" w:type="pct"/>
            <w:gridSpan w:val="2"/>
            <w:vAlign w:val="center"/>
          </w:tcPr>
          <w:p w14:paraId="5F2555A1"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rFonts w:cs="Times New Roman"/>
                <w:sz w:val="21"/>
                <w:szCs w:val="21"/>
              </w:rPr>
              <w:t>0.852</w:t>
            </w:r>
          </w:p>
        </w:tc>
      </w:tr>
      <w:tr w:rsidR="001E1F55" w:rsidRPr="001E1F55" w14:paraId="7A241723" w14:textId="77777777" w:rsidTr="0005025D">
        <w:trPr>
          <w:cantSplit/>
          <w:trHeight w:val="510"/>
          <w:jc w:val="center"/>
        </w:trPr>
        <w:tc>
          <w:tcPr>
            <w:tcW w:w="672" w:type="pct"/>
            <w:vMerge w:val="restart"/>
            <w:vAlign w:val="center"/>
          </w:tcPr>
          <w:p w14:paraId="23E8B4DD"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lastRenderedPageBreak/>
              <w:t>Modified M</w:t>
            </w:r>
            <w:bookmarkStart w:id="28" w:name="OLE_LINK25"/>
            <w:r w:rsidRPr="001E1F55">
              <w:rPr>
                <w:sz w:val="21"/>
              </w:rPr>
              <w:t>ontmorillonite</w:t>
            </w:r>
            <w:bookmarkEnd w:id="28"/>
          </w:p>
        </w:tc>
        <w:tc>
          <w:tcPr>
            <w:tcW w:w="828" w:type="pct"/>
          </w:tcPr>
          <w:p w14:paraId="316F37DC"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106.39</w:t>
            </w:r>
          </w:p>
        </w:tc>
        <w:tc>
          <w:tcPr>
            <w:tcW w:w="716" w:type="pct"/>
          </w:tcPr>
          <w:p w14:paraId="12BEC7E5"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0.03</w:t>
            </w:r>
          </w:p>
        </w:tc>
        <w:tc>
          <w:tcPr>
            <w:tcW w:w="612" w:type="pct"/>
            <w:gridSpan w:val="2"/>
          </w:tcPr>
          <w:p w14:paraId="3C074EEB"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0.953</w:t>
            </w:r>
          </w:p>
        </w:tc>
        <w:tc>
          <w:tcPr>
            <w:tcW w:w="164" w:type="pct"/>
            <w:gridSpan w:val="2"/>
          </w:tcPr>
          <w:p w14:paraId="7F6B6615"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782" w:type="pct"/>
          </w:tcPr>
          <w:p w14:paraId="5638363A"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47.917</w:t>
            </w:r>
          </w:p>
        </w:tc>
        <w:tc>
          <w:tcPr>
            <w:tcW w:w="747" w:type="pct"/>
          </w:tcPr>
          <w:p w14:paraId="45853FFD"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0.118</w:t>
            </w:r>
          </w:p>
        </w:tc>
        <w:tc>
          <w:tcPr>
            <w:tcW w:w="479" w:type="pct"/>
            <w:gridSpan w:val="2"/>
          </w:tcPr>
          <w:p w14:paraId="23F49C7C"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0.983</w:t>
            </w:r>
          </w:p>
        </w:tc>
      </w:tr>
      <w:tr w:rsidR="001E1F55" w:rsidRPr="001E1F55" w14:paraId="1DC94DBF" w14:textId="77777777" w:rsidTr="0005025D">
        <w:trPr>
          <w:cantSplit/>
          <w:trHeight w:val="510"/>
          <w:jc w:val="center"/>
        </w:trPr>
        <w:tc>
          <w:tcPr>
            <w:tcW w:w="672" w:type="pct"/>
            <w:vMerge/>
            <w:vAlign w:val="center"/>
          </w:tcPr>
          <w:p w14:paraId="55988E9A"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828" w:type="pct"/>
          </w:tcPr>
          <w:p w14:paraId="58A39192"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105.88</w:t>
            </w:r>
          </w:p>
        </w:tc>
        <w:tc>
          <w:tcPr>
            <w:tcW w:w="716" w:type="pct"/>
          </w:tcPr>
          <w:p w14:paraId="16146FE6"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0..03</w:t>
            </w:r>
          </w:p>
        </w:tc>
        <w:tc>
          <w:tcPr>
            <w:tcW w:w="612" w:type="pct"/>
            <w:gridSpan w:val="2"/>
          </w:tcPr>
          <w:p w14:paraId="29158693"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0.958</w:t>
            </w:r>
          </w:p>
        </w:tc>
        <w:tc>
          <w:tcPr>
            <w:tcW w:w="164" w:type="pct"/>
            <w:gridSpan w:val="2"/>
          </w:tcPr>
          <w:p w14:paraId="39D87BD6"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782" w:type="pct"/>
          </w:tcPr>
          <w:p w14:paraId="411390B1"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47.871</w:t>
            </w:r>
          </w:p>
        </w:tc>
        <w:tc>
          <w:tcPr>
            <w:tcW w:w="747" w:type="pct"/>
          </w:tcPr>
          <w:p w14:paraId="26A2A8E0"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0.117</w:t>
            </w:r>
          </w:p>
        </w:tc>
        <w:tc>
          <w:tcPr>
            <w:tcW w:w="479" w:type="pct"/>
            <w:gridSpan w:val="2"/>
          </w:tcPr>
          <w:p w14:paraId="4935534B"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0.980</w:t>
            </w:r>
          </w:p>
        </w:tc>
      </w:tr>
      <w:tr w:rsidR="001E1F55" w:rsidRPr="001E1F55" w14:paraId="1E22A4C8" w14:textId="77777777" w:rsidTr="0005025D">
        <w:trPr>
          <w:cantSplit/>
          <w:trHeight w:val="510"/>
          <w:jc w:val="center"/>
        </w:trPr>
        <w:tc>
          <w:tcPr>
            <w:tcW w:w="672" w:type="pct"/>
            <w:vMerge/>
            <w:vAlign w:val="center"/>
          </w:tcPr>
          <w:p w14:paraId="4EB868A2"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828" w:type="pct"/>
          </w:tcPr>
          <w:p w14:paraId="1392FD4D"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106.61</w:t>
            </w:r>
          </w:p>
        </w:tc>
        <w:tc>
          <w:tcPr>
            <w:tcW w:w="716" w:type="pct"/>
          </w:tcPr>
          <w:p w14:paraId="090C1C69"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0.03</w:t>
            </w:r>
          </w:p>
        </w:tc>
        <w:tc>
          <w:tcPr>
            <w:tcW w:w="612" w:type="pct"/>
            <w:gridSpan w:val="2"/>
          </w:tcPr>
          <w:p w14:paraId="30AAACC8"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0.954</w:t>
            </w:r>
          </w:p>
        </w:tc>
        <w:tc>
          <w:tcPr>
            <w:tcW w:w="164" w:type="pct"/>
            <w:gridSpan w:val="2"/>
          </w:tcPr>
          <w:p w14:paraId="1EB336D2"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p>
        </w:tc>
        <w:tc>
          <w:tcPr>
            <w:tcW w:w="782" w:type="pct"/>
          </w:tcPr>
          <w:p w14:paraId="5C4AD8AD"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48..100</w:t>
            </w:r>
          </w:p>
        </w:tc>
        <w:tc>
          <w:tcPr>
            <w:tcW w:w="747" w:type="pct"/>
          </w:tcPr>
          <w:p w14:paraId="3E673C24"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0.117</w:t>
            </w:r>
          </w:p>
        </w:tc>
        <w:tc>
          <w:tcPr>
            <w:tcW w:w="479" w:type="pct"/>
            <w:gridSpan w:val="2"/>
          </w:tcPr>
          <w:p w14:paraId="197AFC02" w14:textId="77777777" w:rsidR="001E1F55" w:rsidRPr="001E1F55" w:rsidRDefault="001E1F55" w:rsidP="001E1F55">
            <w:pPr>
              <w:spacing w:beforeLines="0" w:before="0" w:afterLines="0" w:after="0" w:line="360" w:lineRule="auto"/>
              <w:ind w:firstLineChars="0" w:firstLine="0"/>
              <w:jc w:val="center"/>
              <w:rPr>
                <w:rFonts w:cs="Times New Roman"/>
                <w:sz w:val="21"/>
                <w:szCs w:val="21"/>
              </w:rPr>
            </w:pPr>
            <w:r w:rsidRPr="001E1F55">
              <w:rPr>
                <w:sz w:val="21"/>
              </w:rPr>
              <w:t>0.983</w:t>
            </w:r>
          </w:p>
        </w:tc>
      </w:tr>
    </w:tbl>
    <w:p w14:paraId="23055B20" w14:textId="77777777" w:rsidR="001E1F55" w:rsidRPr="001E1F55" w:rsidRDefault="001E1F55" w:rsidP="001E1F55">
      <w:pPr>
        <w:spacing w:beforeLines="0" w:before="0" w:afterLines="0" w:after="160" w:line="360" w:lineRule="auto"/>
        <w:ind w:firstLineChars="0" w:firstLine="0"/>
        <w:jc w:val="center"/>
        <w:rPr>
          <w:sz w:val="21"/>
        </w:rPr>
      </w:pPr>
    </w:p>
    <w:p w14:paraId="1F85A22F" w14:textId="1AB4F031" w:rsidR="001E1F55" w:rsidRPr="001E1F55" w:rsidRDefault="001E1F55" w:rsidP="001E1F55">
      <w:pPr>
        <w:spacing w:beforeLines="0" w:before="0" w:afterLines="0" w:after="0" w:line="360" w:lineRule="auto"/>
        <w:ind w:firstLineChars="0" w:firstLine="0"/>
        <w:jc w:val="center"/>
        <w:rPr>
          <w:rFonts w:cs="Times New Roman"/>
          <w:sz w:val="21"/>
          <w:szCs w:val="21"/>
          <w14:ligatures w14:val="none"/>
        </w:rPr>
      </w:pPr>
      <w:bookmarkStart w:id="29" w:name="OLE_LINK66"/>
      <w:r w:rsidRPr="001E1F55">
        <w:rPr>
          <w:rFonts w:cs="Times New Roman"/>
          <w:b/>
          <w:bCs/>
          <w:sz w:val="21"/>
          <w:szCs w:val="21"/>
          <w14:ligatures w14:val="none"/>
        </w:rPr>
        <w:t xml:space="preserve">Table </w:t>
      </w:r>
      <w:r>
        <w:rPr>
          <w:rFonts w:cs="Times New Roman" w:hint="eastAsia"/>
          <w:b/>
          <w:bCs/>
          <w:sz w:val="21"/>
          <w:szCs w:val="21"/>
          <w14:ligatures w14:val="none"/>
        </w:rPr>
        <w:t>S</w:t>
      </w:r>
      <w:r w:rsidRPr="001E1F55">
        <w:rPr>
          <w:rFonts w:cs="Times New Roman" w:hint="eastAsia"/>
          <w:b/>
          <w:bCs/>
          <w:sz w:val="21"/>
          <w:szCs w:val="21"/>
          <w14:ligatures w14:val="none"/>
        </w:rPr>
        <w:t>4</w:t>
      </w:r>
      <w:r w:rsidRPr="001E1F55">
        <w:rPr>
          <w:rFonts w:cs="Times New Roman"/>
          <w:sz w:val="21"/>
          <w:szCs w:val="21"/>
          <w14:ligatures w14:val="none"/>
        </w:rPr>
        <w:t xml:space="preserve"> Magnetization data sheet of composite materials</w:t>
      </w:r>
    </w:p>
    <w:tbl>
      <w:tblPr>
        <w:tblStyle w:val="2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544"/>
        <w:gridCol w:w="1545"/>
        <w:gridCol w:w="1545"/>
        <w:gridCol w:w="1545"/>
      </w:tblGrid>
      <w:tr w:rsidR="001E1F55" w:rsidRPr="001E1F55" w14:paraId="288E322E" w14:textId="77777777" w:rsidTr="0005025D">
        <w:trPr>
          <w:cantSplit/>
          <w:trHeight w:val="510"/>
          <w:jc w:val="center"/>
        </w:trPr>
        <w:tc>
          <w:tcPr>
            <w:tcW w:w="1280" w:type="pct"/>
            <w:tcBorders>
              <w:top w:val="single" w:sz="12" w:space="0" w:color="auto"/>
              <w:bottom w:val="single" w:sz="8" w:space="0" w:color="auto"/>
            </w:tcBorders>
            <w:vAlign w:val="center"/>
          </w:tcPr>
          <w:bookmarkEnd w:id="29"/>
          <w:p w14:paraId="64ABAA75"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hint="eastAsia"/>
                <w:sz w:val="21"/>
              </w:rPr>
              <w:t>F</w:t>
            </w:r>
            <w:r w:rsidRPr="001E1F55">
              <w:rPr>
                <w:rFonts w:cs="Times New Roman"/>
                <w:sz w:val="21"/>
              </w:rPr>
              <w:t>e</w:t>
            </w:r>
            <w:r w:rsidRPr="001E1F55">
              <w:rPr>
                <w:rFonts w:cs="Times New Roman"/>
                <w:sz w:val="21"/>
                <w:vertAlign w:val="subscript"/>
              </w:rPr>
              <w:t>3</w:t>
            </w:r>
            <w:r w:rsidRPr="001E1F55">
              <w:rPr>
                <w:rFonts w:cs="Times New Roman"/>
                <w:sz w:val="21"/>
              </w:rPr>
              <w:t>O</w:t>
            </w:r>
            <w:r w:rsidRPr="001E1F55">
              <w:rPr>
                <w:rFonts w:cs="Times New Roman"/>
                <w:sz w:val="21"/>
                <w:vertAlign w:val="subscript"/>
              </w:rPr>
              <w:t>4</w:t>
            </w:r>
            <w:r w:rsidRPr="001E1F55">
              <w:rPr>
                <w:sz w:val="21"/>
              </w:rPr>
              <w:t xml:space="preserve"> </w:t>
            </w:r>
            <w:r w:rsidRPr="001E1F55">
              <w:rPr>
                <w:rFonts w:cs="Times New Roman" w:hint="eastAsia"/>
                <w:sz w:val="21"/>
              </w:rPr>
              <w:t>C</w:t>
            </w:r>
            <w:r w:rsidRPr="001E1F55">
              <w:rPr>
                <w:rFonts w:cs="Times New Roman"/>
                <w:sz w:val="21"/>
              </w:rPr>
              <w:t>ontent</w:t>
            </w:r>
            <w:r w:rsidRPr="001E1F55">
              <w:rPr>
                <w:rFonts w:cs="Times New Roman" w:hint="eastAsia"/>
                <w:sz w:val="21"/>
              </w:rPr>
              <w:t>（</w:t>
            </w:r>
            <w:r w:rsidRPr="001E1F55">
              <w:rPr>
                <w:rFonts w:cs="Times New Roman" w:hint="eastAsia"/>
                <w:sz w:val="21"/>
              </w:rPr>
              <w:t>%</w:t>
            </w:r>
            <w:r w:rsidRPr="001E1F55">
              <w:rPr>
                <w:rFonts w:cs="Times New Roman" w:hint="eastAsia"/>
                <w:sz w:val="21"/>
              </w:rPr>
              <w:t>）</w:t>
            </w:r>
          </w:p>
        </w:tc>
        <w:tc>
          <w:tcPr>
            <w:tcW w:w="929" w:type="pct"/>
            <w:tcBorders>
              <w:top w:val="single" w:sz="12" w:space="0" w:color="auto"/>
              <w:bottom w:val="single" w:sz="8" w:space="0" w:color="auto"/>
            </w:tcBorders>
            <w:vAlign w:val="center"/>
          </w:tcPr>
          <w:p w14:paraId="28B72BFD"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sz w:val="21"/>
              </w:rPr>
              <w:t>10</w:t>
            </w:r>
          </w:p>
        </w:tc>
        <w:tc>
          <w:tcPr>
            <w:tcW w:w="930" w:type="pct"/>
            <w:tcBorders>
              <w:top w:val="single" w:sz="12" w:space="0" w:color="auto"/>
              <w:bottom w:val="single" w:sz="8" w:space="0" w:color="auto"/>
            </w:tcBorders>
            <w:vAlign w:val="center"/>
          </w:tcPr>
          <w:p w14:paraId="161F4874"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sz w:val="21"/>
              </w:rPr>
              <w:t>15</w:t>
            </w:r>
          </w:p>
        </w:tc>
        <w:tc>
          <w:tcPr>
            <w:tcW w:w="930" w:type="pct"/>
            <w:tcBorders>
              <w:top w:val="single" w:sz="12" w:space="0" w:color="auto"/>
              <w:bottom w:val="single" w:sz="8" w:space="0" w:color="auto"/>
            </w:tcBorders>
            <w:vAlign w:val="center"/>
          </w:tcPr>
          <w:p w14:paraId="492B3ED1"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sz w:val="21"/>
              </w:rPr>
              <w:t>25</w:t>
            </w:r>
          </w:p>
        </w:tc>
        <w:tc>
          <w:tcPr>
            <w:tcW w:w="930" w:type="pct"/>
            <w:tcBorders>
              <w:top w:val="single" w:sz="12" w:space="0" w:color="auto"/>
              <w:bottom w:val="single" w:sz="8" w:space="0" w:color="auto"/>
            </w:tcBorders>
            <w:vAlign w:val="center"/>
          </w:tcPr>
          <w:p w14:paraId="1B15A601"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sz w:val="21"/>
              </w:rPr>
              <w:t>60</w:t>
            </w:r>
          </w:p>
        </w:tc>
      </w:tr>
      <w:tr w:rsidR="001E1F55" w:rsidRPr="001E1F55" w14:paraId="7388EBA6" w14:textId="77777777" w:rsidTr="0005025D">
        <w:trPr>
          <w:cantSplit/>
          <w:trHeight w:val="510"/>
          <w:jc w:val="center"/>
        </w:trPr>
        <w:tc>
          <w:tcPr>
            <w:tcW w:w="1280" w:type="pct"/>
            <w:tcBorders>
              <w:top w:val="single" w:sz="8" w:space="0" w:color="auto"/>
              <w:bottom w:val="single" w:sz="12" w:space="0" w:color="auto"/>
            </w:tcBorders>
            <w:vAlign w:val="center"/>
          </w:tcPr>
          <w:p w14:paraId="7227E2ED"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sz w:val="21"/>
              </w:rPr>
              <w:t>Magnetization</w:t>
            </w:r>
            <w:r w:rsidRPr="001E1F55">
              <w:rPr>
                <w:rFonts w:cs="Times New Roman" w:hint="eastAsia"/>
                <w:sz w:val="21"/>
              </w:rPr>
              <w:t>（</w:t>
            </w:r>
            <w:r w:rsidRPr="001E1F55">
              <w:rPr>
                <w:rFonts w:cs="Times New Roman" w:hint="eastAsia"/>
                <w:sz w:val="21"/>
              </w:rPr>
              <w:t>e</w:t>
            </w:r>
            <w:r w:rsidRPr="001E1F55">
              <w:rPr>
                <w:rFonts w:cs="Times New Roman"/>
                <w:sz w:val="21"/>
              </w:rPr>
              <w:t>mu/g</w:t>
            </w:r>
            <w:r w:rsidRPr="001E1F55">
              <w:rPr>
                <w:rFonts w:cs="Times New Roman" w:hint="eastAsia"/>
                <w:sz w:val="21"/>
              </w:rPr>
              <w:t>）</w:t>
            </w:r>
          </w:p>
        </w:tc>
        <w:tc>
          <w:tcPr>
            <w:tcW w:w="929" w:type="pct"/>
            <w:tcBorders>
              <w:top w:val="single" w:sz="8" w:space="0" w:color="auto"/>
              <w:bottom w:val="single" w:sz="12" w:space="0" w:color="auto"/>
            </w:tcBorders>
            <w:vAlign w:val="center"/>
          </w:tcPr>
          <w:p w14:paraId="7F39A497"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hint="eastAsia"/>
                <w:sz w:val="21"/>
              </w:rPr>
              <w:t>±</w:t>
            </w:r>
            <w:r w:rsidRPr="001E1F55">
              <w:rPr>
                <w:rFonts w:cs="Times New Roman"/>
                <w:sz w:val="21"/>
              </w:rPr>
              <w:t>7.25</w:t>
            </w:r>
          </w:p>
        </w:tc>
        <w:tc>
          <w:tcPr>
            <w:tcW w:w="930" w:type="pct"/>
            <w:tcBorders>
              <w:top w:val="single" w:sz="8" w:space="0" w:color="auto"/>
              <w:bottom w:val="single" w:sz="12" w:space="0" w:color="auto"/>
            </w:tcBorders>
            <w:vAlign w:val="center"/>
          </w:tcPr>
          <w:p w14:paraId="616C36DB"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hint="eastAsia"/>
                <w:sz w:val="21"/>
              </w:rPr>
              <w:t>±</w:t>
            </w:r>
            <w:r w:rsidRPr="001E1F55">
              <w:rPr>
                <w:rFonts w:cs="Times New Roman"/>
                <w:sz w:val="21"/>
              </w:rPr>
              <w:t>8.48</w:t>
            </w:r>
          </w:p>
        </w:tc>
        <w:tc>
          <w:tcPr>
            <w:tcW w:w="930" w:type="pct"/>
            <w:tcBorders>
              <w:top w:val="single" w:sz="8" w:space="0" w:color="auto"/>
              <w:bottom w:val="single" w:sz="12" w:space="0" w:color="auto"/>
            </w:tcBorders>
            <w:vAlign w:val="center"/>
          </w:tcPr>
          <w:p w14:paraId="0F814F18"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hint="eastAsia"/>
                <w:sz w:val="21"/>
              </w:rPr>
              <w:t>±</w:t>
            </w:r>
            <w:r w:rsidRPr="001E1F55">
              <w:rPr>
                <w:rFonts w:cs="Times New Roman" w:hint="eastAsia"/>
                <w:sz w:val="21"/>
              </w:rPr>
              <w:t>1</w:t>
            </w:r>
            <w:r w:rsidRPr="001E1F55">
              <w:rPr>
                <w:rFonts w:cs="Times New Roman"/>
                <w:sz w:val="21"/>
              </w:rPr>
              <w:t>8.05</w:t>
            </w:r>
          </w:p>
        </w:tc>
        <w:tc>
          <w:tcPr>
            <w:tcW w:w="930" w:type="pct"/>
            <w:tcBorders>
              <w:top w:val="single" w:sz="8" w:space="0" w:color="auto"/>
              <w:bottom w:val="single" w:sz="12" w:space="0" w:color="auto"/>
            </w:tcBorders>
            <w:vAlign w:val="center"/>
          </w:tcPr>
          <w:p w14:paraId="6EC415E5" w14:textId="77777777" w:rsidR="001E1F55" w:rsidRPr="001E1F55" w:rsidRDefault="001E1F55" w:rsidP="001E1F55">
            <w:pPr>
              <w:spacing w:beforeLines="0" w:before="0" w:afterLines="0" w:after="0" w:line="360" w:lineRule="auto"/>
              <w:ind w:firstLineChars="0" w:firstLine="0"/>
              <w:jc w:val="center"/>
              <w:rPr>
                <w:rFonts w:cs="Times New Roman"/>
                <w:sz w:val="21"/>
              </w:rPr>
            </w:pPr>
            <w:r w:rsidRPr="001E1F55">
              <w:rPr>
                <w:rFonts w:cs="Times New Roman" w:hint="eastAsia"/>
                <w:sz w:val="21"/>
              </w:rPr>
              <w:t>±</w:t>
            </w:r>
            <w:r w:rsidRPr="001E1F55">
              <w:rPr>
                <w:rFonts w:cs="Times New Roman"/>
                <w:sz w:val="21"/>
              </w:rPr>
              <w:t>41.81</w:t>
            </w:r>
          </w:p>
        </w:tc>
      </w:tr>
    </w:tbl>
    <w:p w14:paraId="66C52A13" w14:textId="77777777" w:rsidR="001E1F55" w:rsidRPr="001E1F55" w:rsidRDefault="001E1F55" w:rsidP="001E1F55">
      <w:pPr>
        <w:spacing w:beforeLines="0" w:before="0" w:afterLines="0" w:after="160" w:line="360" w:lineRule="auto"/>
        <w:ind w:firstLineChars="0" w:firstLine="0"/>
        <w:jc w:val="center"/>
        <w:rPr>
          <w:sz w:val="21"/>
        </w:rPr>
      </w:pPr>
    </w:p>
    <w:p w14:paraId="6815E9E6" w14:textId="77777777" w:rsidR="001E1F55" w:rsidRDefault="001E1F55">
      <w:pPr>
        <w:widowControl/>
        <w:spacing w:beforeLines="0" w:before="0" w:afterLines="0" w:after="160" w:line="278" w:lineRule="auto"/>
        <w:ind w:firstLineChars="0" w:firstLine="0"/>
        <w:jc w:val="left"/>
        <w:rPr>
          <w:rFonts w:eastAsiaTheme="minorHAnsi" w:cs="Times New Roman"/>
          <w:b/>
          <w:bCs/>
          <w:sz w:val="21"/>
          <w:szCs w:val="21"/>
        </w:rPr>
      </w:pPr>
    </w:p>
    <w:sectPr w:rsidR="001E1F55">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B3457" w14:textId="77777777" w:rsidR="00512118" w:rsidRDefault="00512118" w:rsidP="007856DE">
      <w:pPr>
        <w:spacing w:before="120" w:after="120" w:line="240" w:lineRule="auto"/>
        <w:ind w:firstLine="480"/>
      </w:pPr>
      <w:r>
        <w:separator/>
      </w:r>
    </w:p>
  </w:endnote>
  <w:endnote w:type="continuationSeparator" w:id="0">
    <w:p w14:paraId="05DEDF18" w14:textId="77777777" w:rsidR="00512118" w:rsidRDefault="00512118" w:rsidP="007856DE">
      <w:pPr>
        <w:spacing w:before="120" w:after="12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0F5A" w14:textId="77777777" w:rsidR="007856DE" w:rsidRDefault="007856DE">
    <w:pPr>
      <w:pStyle w:val="af2"/>
      <w:spacing w:before="120"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214053"/>
      <w:docPartObj>
        <w:docPartGallery w:val="Page Numbers (Bottom of Page)"/>
        <w:docPartUnique/>
      </w:docPartObj>
    </w:sdtPr>
    <w:sdtEndPr>
      <w:rPr>
        <w:sz w:val="24"/>
        <w:szCs w:val="24"/>
      </w:rPr>
    </w:sdtEndPr>
    <w:sdtContent>
      <w:p w14:paraId="0F4329C1" w14:textId="77777777" w:rsidR="00A63500" w:rsidRPr="00A63500" w:rsidRDefault="00A63500">
        <w:pPr>
          <w:pStyle w:val="af2"/>
          <w:spacing w:before="120" w:after="120"/>
          <w:ind w:firstLine="360"/>
          <w:jc w:val="center"/>
          <w:rPr>
            <w:sz w:val="24"/>
            <w:szCs w:val="24"/>
          </w:rPr>
        </w:pPr>
        <w:r w:rsidRPr="00A63500">
          <w:rPr>
            <w:rFonts w:hint="eastAsia"/>
            <w:sz w:val="24"/>
            <w:szCs w:val="24"/>
          </w:rPr>
          <w:t>S</w:t>
        </w:r>
        <w:r w:rsidRPr="00A63500">
          <w:rPr>
            <w:sz w:val="24"/>
            <w:szCs w:val="24"/>
          </w:rPr>
          <w:fldChar w:fldCharType="begin"/>
        </w:r>
        <w:r w:rsidRPr="00A63500">
          <w:rPr>
            <w:sz w:val="24"/>
            <w:szCs w:val="24"/>
          </w:rPr>
          <w:instrText>PAGE   \* MERGEFORMAT</w:instrText>
        </w:r>
        <w:r w:rsidRPr="00A63500">
          <w:rPr>
            <w:sz w:val="24"/>
            <w:szCs w:val="24"/>
          </w:rPr>
          <w:fldChar w:fldCharType="separate"/>
        </w:r>
        <w:r w:rsidRPr="00A63500">
          <w:rPr>
            <w:sz w:val="24"/>
            <w:szCs w:val="24"/>
            <w:lang w:val="zh-CN"/>
          </w:rPr>
          <w:t>2</w:t>
        </w:r>
        <w:r w:rsidRPr="00A63500">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9E08" w14:textId="77777777" w:rsidR="007856DE" w:rsidRDefault="007856DE">
    <w:pPr>
      <w:pStyle w:val="af2"/>
      <w:spacing w:before="120"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869D" w14:textId="77777777" w:rsidR="00512118" w:rsidRDefault="00512118" w:rsidP="007856DE">
      <w:pPr>
        <w:spacing w:before="120" w:after="120" w:line="240" w:lineRule="auto"/>
        <w:ind w:firstLine="480"/>
      </w:pPr>
      <w:r>
        <w:separator/>
      </w:r>
    </w:p>
  </w:footnote>
  <w:footnote w:type="continuationSeparator" w:id="0">
    <w:p w14:paraId="6DE7C5C6" w14:textId="77777777" w:rsidR="00512118" w:rsidRDefault="00512118" w:rsidP="007856DE">
      <w:pPr>
        <w:spacing w:before="120" w:after="120" w:line="240" w:lineRule="auto"/>
        <w:ind w:firstLine="480"/>
      </w:pPr>
      <w:r>
        <w:continuationSeparator/>
      </w:r>
    </w:p>
  </w:footnote>
  <w:footnote w:id="1">
    <w:p w14:paraId="0840B882" w14:textId="77777777" w:rsidR="00BA531E" w:rsidRPr="00451BC1" w:rsidRDefault="00BA531E" w:rsidP="00BA531E">
      <w:pPr>
        <w:pStyle w:val="af2"/>
        <w:spacing w:before="156" w:after="156" w:line="300" w:lineRule="exact"/>
        <w:ind w:firstLineChars="0" w:firstLine="0"/>
        <w:rPr>
          <w:rStyle w:val="af9"/>
          <w:rFonts w:eastAsiaTheme="minorEastAsia"/>
          <w:sz w:val="21"/>
          <w:szCs w:val="21"/>
        </w:rPr>
      </w:pPr>
      <w:r w:rsidRPr="00451BC1">
        <w:rPr>
          <w:rStyle w:val="af9"/>
          <w:rFonts w:eastAsiaTheme="minorEastAsia" w:cs="Times New Roman"/>
          <w:sz w:val="21"/>
          <w:szCs w:val="21"/>
        </w:rPr>
        <w:sym w:font="Symbol" w:char="F020"/>
      </w:r>
      <w:r w:rsidRPr="00451BC1">
        <w:rPr>
          <w:rStyle w:val="af9"/>
          <w:rFonts w:eastAsiaTheme="minorEastAsia"/>
          <w:sz w:val="21"/>
          <w:szCs w:val="21"/>
        </w:rPr>
        <w:t># Aijia Yu a</w:t>
      </w:r>
      <w:r w:rsidRPr="00451BC1">
        <w:rPr>
          <w:rStyle w:val="af9"/>
          <w:rFonts w:eastAsiaTheme="minorEastAsia" w:hint="eastAsia"/>
          <w:sz w:val="21"/>
          <w:szCs w:val="21"/>
        </w:rPr>
        <w:t xml:space="preserve">nd </w:t>
      </w:r>
      <w:r w:rsidRPr="00451BC1">
        <w:rPr>
          <w:rStyle w:val="af9"/>
          <w:rFonts w:eastAsiaTheme="minorEastAsia"/>
          <w:sz w:val="21"/>
          <w:szCs w:val="21"/>
        </w:rPr>
        <w:t>Hao Yu are co-first authors.</w:t>
      </w:r>
    </w:p>
    <w:p w14:paraId="35F31A2F" w14:textId="77777777" w:rsidR="00BA531E" w:rsidRPr="0027127D" w:rsidRDefault="00BA531E" w:rsidP="00BA531E">
      <w:pPr>
        <w:pStyle w:val="af2"/>
        <w:spacing w:before="156" w:after="156" w:line="300" w:lineRule="exact"/>
        <w:ind w:firstLineChars="0" w:firstLine="0"/>
        <w:rPr>
          <w:rFonts w:cs="Times New Roman"/>
          <w:sz w:val="21"/>
          <w:szCs w:val="21"/>
        </w:rPr>
      </w:pPr>
      <w:r w:rsidRPr="00451BC1">
        <w:rPr>
          <w:rStyle w:val="af9"/>
          <w:rFonts w:eastAsiaTheme="minorEastAsia"/>
          <w:sz w:val="21"/>
          <w:szCs w:val="21"/>
        </w:rPr>
        <w:t>* Corresponding author Tel./fax: +86 816 2419018; E-mail address:</w:t>
      </w:r>
      <w:r w:rsidRPr="00451BC1">
        <w:rPr>
          <w:rStyle w:val="af9"/>
          <w:rFonts w:eastAsiaTheme="minorEastAsia" w:hint="eastAsia"/>
          <w:sz w:val="21"/>
          <w:szCs w:val="21"/>
        </w:rPr>
        <w:t xml:space="preserve"> </w:t>
      </w:r>
      <w:r w:rsidRPr="00451BC1">
        <w:rPr>
          <w:rStyle w:val="af9"/>
          <w:rFonts w:eastAsiaTheme="minorEastAsia"/>
          <w:sz w:val="21"/>
          <w:szCs w:val="21"/>
        </w:rPr>
        <w:t>greenworldwb@swust.edu.cn (</w:t>
      </w:r>
      <w:r w:rsidRPr="00451BC1">
        <w:rPr>
          <w:rStyle w:val="af9"/>
          <w:rFonts w:eastAsiaTheme="minorEastAsia"/>
          <w:b/>
          <w:bCs/>
          <w:sz w:val="21"/>
          <w:szCs w:val="21"/>
        </w:rPr>
        <w:t>Bin Wang</w:t>
      </w:r>
      <w:r w:rsidRPr="00451BC1">
        <w:rPr>
          <w:rStyle w:val="af9"/>
          <w:rFonts w:eastAsiaTheme="minorEastAsia"/>
          <w:sz w:val="21"/>
          <w:szCs w:val="2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1FEA" w14:textId="77777777" w:rsidR="007856DE" w:rsidRDefault="007856DE">
    <w:pPr>
      <w:pStyle w:val="af0"/>
      <w:spacing w:before="120"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3EB2" w14:textId="77777777" w:rsidR="007856DE" w:rsidRDefault="007856DE">
    <w:pPr>
      <w:pStyle w:val="af0"/>
      <w:spacing w:before="120" w:after="12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6FE5" w14:textId="77777777" w:rsidR="007856DE" w:rsidRDefault="007856DE">
    <w:pPr>
      <w:pStyle w:val="af0"/>
      <w:spacing w:before="120" w:after="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3AC"/>
    <w:rsid w:val="000227EB"/>
    <w:rsid w:val="0006204D"/>
    <w:rsid w:val="0007210F"/>
    <w:rsid w:val="000A6556"/>
    <w:rsid w:val="000E4D3A"/>
    <w:rsid w:val="001809D8"/>
    <w:rsid w:val="001D631B"/>
    <w:rsid w:val="001E1F55"/>
    <w:rsid w:val="00246968"/>
    <w:rsid w:val="00272332"/>
    <w:rsid w:val="00286F12"/>
    <w:rsid w:val="002955EE"/>
    <w:rsid w:val="003158CD"/>
    <w:rsid w:val="003E3E83"/>
    <w:rsid w:val="003E4B3B"/>
    <w:rsid w:val="003F3D4E"/>
    <w:rsid w:val="00455ECF"/>
    <w:rsid w:val="004A3729"/>
    <w:rsid w:val="00502825"/>
    <w:rsid w:val="00512118"/>
    <w:rsid w:val="005163FB"/>
    <w:rsid w:val="005843C7"/>
    <w:rsid w:val="005C7894"/>
    <w:rsid w:val="005F3233"/>
    <w:rsid w:val="0061762B"/>
    <w:rsid w:val="006653AC"/>
    <w:rsid w:val="00673C75"/>
    <w:rsid w:val="006A0C0D"/>
    <w:rsid w:val="007701F3"/>
    <w:rsid w:val="007836E8"/>
    <w:rsid w:val="007856DE"/>
    <w:rsid w:val="007C46A4"/>
    <w:rsid w:val="008979EF"/>
    <w:rsid w:val="008B4FFF"/>
    <w:rsid w:val="008F4E99"/>
    <w:rsid w:val="00931D9B"/>
    <w:rsid w:val="0096017C"/>
    <w:rsid w:val="00985085"/>
    <w:rsid w:val="00990DCA"/>
    <w:rsid w:val="00A34D8C"/>
    <w:rsid w:val="00A36914"/>
    <w:rsid w:val="00A63500"/>
    <w:rsid w:val="00A80017"/>
    <w:rsid w:val="00A810EC"/>
    <w:rsid w:val="00A9015A"/>
    <w:rsid w:val="00AA0972"/>
    <w:rsid w:val="00AE50BE"/>
    <w:rsid w:val="00B072D9"/>
    <w:rsid w:val="00B64F27"/>
    <w:rsid w:val="00B9205B"/>
    <w:rsid w:val="00B963DA"/>
    <w:rsid w:val="00BA531E"/>
    <w:rsid w:val="00C56D0B"/>
    <w:rsid w:val="00C70F9E"/>
    <w:rsid w:val="00C944DA"/>
    <w:rsid w:val="00CA1498"/>
    <w:rsid w:val="00CB31A5"/>
    <w:rsid w:val="00CB70DE"/>
    <w:rsid w:val="00D33009"/>
    <w:rsid w:val="00D739E5"/>
    <w:rsid w:val="00DD0B3E"/>
    <w:rsid w:val="00DE7B26"/>
    <w:rsid w:val="00E012F1"/>
    <w:rsid w:val="00E31F7F"/>
    <w:rsid w:val="00E512B1"/>
    <w:rsid w:val="00E520C2"/>
    <w:rsid w:val="00ED0435"/>
    <w:rsid w:val="00EE0BFF"/>
    <w:rsid w:val="00F335EC"/>
    <w:rsid w:val="00F84996"/>
    <w:rsid w:val="00FB6420"/>
    <w:rsid w:val="00FE4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5DC56"/>
  <w15:chartTrackingRefBased/>
  <w15:docId w15:val="{17B71DA2-B8E8-4316-86F6-802F961A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6E8"/>
    <w:pPr>
      <w:widowControl w:val="0"/>
      <w:spacing w:beforeLines="50" w:before="50" w:afterLines="50" w:after="50" w:line="440" w:lineRule="exact"/>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C944DA"/>
    <w:pPr>
      <w:keepNext/>
      <w:keepLines/>
      <w:spacing w:line="278" w:lineRule="auto"/>
      <w:ind w:firstLineChars="0" w:firstLine="0"/>
      <w:jc w:val="left"/>
      <w:outlineLvl w:val="0"/>
    </w:pPr>
    <w:rPr>
      <w:rFonts w:eastAsia="Times New Roman" w:cstheme="majorBidi"/>
      <w:b/>
      <w:sz w:val="30"/>
      <w:szCs w:val="48"/>
    </w:rPr>
  </w:style>
  <w:style w:type="paragraph" w:styleId="2">
    <w:name w:val="heading 2"/>
    <w:basedOn w:val="a"/>
    <w:next w:val="a"/>
    <w:link w:val="20"/>
    <w:uiPriority w:val="9"/>
    <w:unhideWhenUsed/>
    <w:qFormat/>
    <w:rsid w:val="00C944DA"/>
    <w:pPr>
      <w:keepNext/>
      <w:keepLines/>
      <w:spacing w:beforeLines="0" w:before="0" w:afterLines="0" w:after="0" w:line="300" w:lineRule="exact"/>
      <w:ind w:firstLineChars="0" w:firstLine="0"/>
      <w:jc w:val="center"/>
      <w:outlineLvl w:val="1"/>
    </w:pPr>
    <w:rPr>
      <w:rFonts w:eastAsia="Times New Roman" w:cstheme="majorBidi"/>
      <w:sz w:val="21"/>
      <w:szCs w:val="40"/>
    </w:rPr>
  </w:style>
  <w:style w:type="paragraph" w:styleId="3">
    <w:name w:val="heading 3"/>
    <w:basedOn w:val="a"/>
    <w:next w:val="a"/>
    <w:link w:val="30"/>
    <w:uiPriority w:val="9"/>
    <w:semiHidden/>
    <w:unhideWhenUsed/>
    <w:qFormat/>
    <w:rsid w:val="006653A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653A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653AC"/>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6653A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653A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653A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653A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944DA"/>
    <w:rPr>
      <w:rFonts w:ascii="Times New Roman" w:eastAsia="Times New Roman" w:hAnsi="Times New Roman" w:cstheme="majorBidi"/>
      <w:b/>
      <w:sz w:val="30"/>
      <w:szCs w:val="48"/>
    </w:rPr>
  </w:style>
  <w:style w:type="character" w:customStyle="1" w:styleId="20">
    <w:name w:val="标题 2 字符"/>
    <w:basedOn w:val="a0"/>
    <w:link w:val="2"/>
    <w:uiPriority w:val="9"/>
    <w:rsid w:val="00C944DA"/>
    <w:rPr>
      <w:rFonts w:ascii="Times New Roman" w:eastAsia="Times New Roman" w:hAnsi="Times New Roman" w:cstheme="majorBidi"/>
      <w:sz w:val="21"/>
      <w:szCs w:val="40"/>
    </w:rPr>
  </w:style>
  <w:style w:type="character" w:customStyle="1" w:styleId="30">
    <w:name w:val="标题 3 字符"/>
    <w:basedOn w:val="a0"/>
    <w:link w:val="3"/>
    <w:uiPriority w:val="9"/>
    <w:semiHidden/>
    <w:rsid w:val="006653A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653AC"/>
    <w:rPr>
      <w:rFonts w:cstheme="majorBidi"/>
      <w:color w:val="0F4761" w:themeColor="accent1" w:themeShade="BF"/>
      <w:sz w:val="28"/>
      <w:szCs w:val="28"/>
    </w:rPr>
  </w:style>
  <w:style w:type="character" w:customStyle="1" w:styleId="50">
    <w:name w:val="标题 5 字符"/>
    <w:basedOn w:val="a0"/>
    <w:link w:val="5"/>
    <w:uiPriority w:val="9"/>
    <w:semiHidden/>
    <w:rsid w:val="006653AC"/>
    <w:rPr>
      <w:rFonts w:cstheme="majorBidi"/>
      <w:color w:val="0F4761" w:themeColor="accent1" w:themeShade="BF"/>
      <w:sz w:val="24"/>
    </w:rPr>
  </w:style>
  <w:style w:type="character" w:customStyle="1" w:styleId="60">
    <w:name w:val="标题 6 字符"/>
    <w:basedOn w:val="a0"/>
    <w:link w:val="6"/>
    <w:uiPriority w:val="9"/>
    <w:semiHidden/>
    <w:rsid w:val="006653AC"/>
    <w:rPr>
      <w:rFonts w:cstheme="majorBidi"/>
      <w:b/>
      <w:bCs/>
      <w:color w:val="0F4761" w:themeColor="accent1" w:themeShade="BF"/>
    </w:rPr>
  </w:style>
  <w:style w:type="character" w:customStyle="1" w:styleId="70">
    <w:name w:val="标题 7 字符"/>
    <w:basedOn w:val="a0"/>
    <w:link w:val="7"/>
    <w:uiPriority w:val="9"/>
    <w:semiHidden/>
    <w:rsid w:val="006653AC"/>
    <w:rPr>
      <w:rFonts w:cstheme="majorBidi"/>
      <w:b/>
      <w:bCs/>
      <w:color w:val="595959" w:themeColor="text1" w:themeTint="A6"/>
    </w:rPr>
  </w:style>
  <w:style w:type="character" w:customStyle="1" w:styleId="80">
    <w:name w:val="标题 8 字符"/>
    <w:basedOn w:val="a0"/>
    <w:link w:val="8"/>
    <w:uiPriority w:val="9"/>
    <w:semiHidden/>
    <w:rsid w:val="006653AC"/>
    <w:rPr>
      <w:rFonts w:cstheme="majorBidi"/>
      <w:color w:val="595959" w:themeColor="text1" w:themeTint="A6"/>
    </w:rPr>
  </w:style>
  <w:style w:type="character" w:customStyle="1" w:styleId="90">
    <w:name w:val="标题 9 字符"/>
    <w:basedOn w:val="a0"/>
    <w:link w:val="9"/>
    <w:uiPriority w:val="9"/>
    <w:semiHidden/>
    <w:rsid w:val="006653AC"/>
    <w:rPr>
      <w:rFonts w:eastAsiaTheme="majorEastAsia" w:cstheme="majorBidi"/>
      <w:color w:val="595959" w:themeColor="text1" w:themeTint="A6"/>
    </w:rPr>
  </w:style>
  <w:style w:type="paragraph" w:styleId="a3">
    <w:name w:val="Title"/>
    <w:basedOn w:val="a"/>
    <w:next w:val="a"/>
    <w:link w:val="a4"/>
    <w:uiPriority w:val="10"/>
    <w:qFormat/>
    <w:rsid w:val="006653A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653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44DA"/>
    <w:pPr>
      <w:numPr>
        <w:ilvl w:val="1"/>
      </w:numPr>
      <w:spacing w:beforeLines="0" w:before="0" w:afterLines="0" w:after="0" w:line="300" w:lineRule="exact"/>
      <w:ind w:firstLineChars="200" w:firstLine="200"/>
      <w:jc w:val="center"/>
    </w:pPr>
    <w:rPr>
      <w:rFonts w:eastAsia="Times New Roman" w:cstheme="majorBidi"/>
      <w:spacing w:val="15"/>
      <w:sz w:val="21"/>
      <w:szCs w:val="28"/>
    </w:rPr>
  </w:style>
  <w:style w:type="character" w:customStyle="1" w:styleId="a6">
    <w:name w:val="副标题 字符"/>
    <w:basedOn w:val="a0"/>
    <w:link w:val="a5"/>
    <w:uiPriority w:val="11"/>
    <w:rsid w:val="00C944DA"/>
    <w:rPr>
      <w:rFonts w:ascii="Times New Roman" w:eastAsia="Times New Roman" w:hAnsi="Times New Roman" w:cstheme="majorBidi"/>
      <w:spacing w:val="15"/>
      <w:sz w:val="21"/>
      <w:szCs w:val="28"/>
    </w:rPr>
  </w:style>
  <w:style w:type="paragraph" w:styleId="a7">
    <w:name w:val="Quote"/>
    <w:basedOn w:val="a"/>
    <w:next w:val="a"/>
    <w:link w:val="a8"/>
    <w:uiPriority w:val="29"/>
    <w:qFormat/>
    <w:rsid w:val="006653AC"/>
    <w:pPr>
      <w:spacing w:before="160"/>
      <w:jc w:val="center"/>
    </w:pPr>
    <w:rPr>
      <w:i/>
      <w:iCs/>
      <w:color w:val="404040" w:themeColor="text1" w:themeTint="BF"/>
    </w:rPr>
  </w:style>
  <w:style w:type="character" w:customStyle="1" w:styleId="a8">
    <w:name w:val="引用 字符"/>
    <w:basedOn w:val="a0"/>
    <w:link w:val="a7"/>
    <w:uiPriority w:val="29"/>
    <w:rsid w:val="006653AC"/>
    <w:rPr>
      <w:i/>
      <w:iCs/>
      <w:color w:val="404040" w:themeColor="text1" w:themeTint="BF"/>
    </w:rPr>
  </w:style>
  <w:style w:type="paragraph" w:styleId="a9">
    <w:name w:val="List Paragraph"/>
    <w:basedOn w:val="a"/>
    <w:uiPriority w:val="34"/>
    <w:qFormat/>
    <w:rsid w:val="006653AC"/>
    <w:pPr>
      <w:ind w:left="720"/>
      <w:contextualSpacing/>
    </w:pPr>
  </w:style>
  <w:style w:type="character" w:styleId="aa">
    <w:name w:val="Intense Emphasis"/>
    <w:basedOn w:val="a0"/>
    <w:uiPriority w:val="21"/>
    <w:qFormat/>
    <w:rsid w:val="006653AC"/>
    <w:rPr>
      <w:i/>
      <w:iCs/>
      <w:color w:val="0F4761" w:themeColor="accent1" w:themeShade="BF"/>
    </w:rPr>
  </w:style>
  <w:style w:type="paragraph" w:styleId="ab">
    <w:name w:val="Intense Quote"/>
    <w:basedOn w:val="a"/>
    <w:next w:val="a"/>
    <w:link w:val="ac"/>
    <w:uiPriority w:val="30"/>
    <w:qFormat/>
    <w:rsid w:val="00665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653AC"/>
    <w:rPr>
      <w:i/>
      <w:iCs/>
      <w:color w:val="0F4761" w:themeColor="accent1" w:themeShade="BF"/>
    </w:rPr>
  </w:style>
  <w:style w:type="character" w:styleId="ad">
    <w:name w:val="Intense Reference"/>
    <w:basedOn w:val="a0"/>
    <w:uiPriority w:val="32"/>
    <w:qFormat/>
    <w:rsid w:val="006653AC"/>
    <w:rPr>
      <w:b/>
      <w:bCs/>
      <w:smallCaps/>
      <w:color w:val="0F4761" w:themeColor="accent1" w:themeShade="BF"/>
      <w:spacing w:val="5"/>
    </w:rPr>
  </w:style>
  <w:style w:type="paragraph" w:styleId="ae">
    <w:name w:val="No Spacing"/>
    <w:uiPriority w:val="1"/>
    <w:qFormat/>
    <w:rsid w:val="007836E8"/>
    <w:pPr>
      <w:widowControl w:val="0"/>
      <w:spacing w:after="0" w:line="240" w:lineRule="auto"/>
    </w:pPr>
  </w:style>
  <w:style w:type="table" w:styleId="af">
    <w:name w:val="Table Grid"/>
    <w:basedOn w:val="a1"/>
    <w:uiPriority w:val="59"/>
    <w:qFormat/>
    <w:rsid w:val="003158C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next w:val="af"/>
    <w:uiPriority w:val="39"/>
    <w:rsid w:val="003158CD"/>
    <w:pPr>
      <w:spacing w:after="0" w:line="240" w:lineRule="auto"/>
    </w:pPr>
    <w:rPr>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7856DE"/>
    <w:pPr>
      <w:tabs>
        <w:tab w:val="center" w:pos="4153"/>
        <w:tab w:val="right" w:pos="8306"/>
      </w:tabs>
      <w:snapToGrid w:val="0"/>
      <w:spacing w:line="240" w:lineRule="atLeast"/>
      <w:jc w:val="center"/>
    </w:pPr>
    <w:rPr>
      <w:sz w:val="18"/>
      <w:szCs w:val="18"/>
    </w:rPr>
  </w:style>
  <w:style w:type="character" w:customStyle="1" w:styleId="af1">
    <w:name w:val="页眉 字符"/>
    <w:basedOn w:val="a0"/>
    <w:link w:val="af0"/>
    <w:uiPriority w:val="99"/>
    <w:rsid w:val="007856DE"/>
    <w:rPr>
      <w:rFonts w:ascii="Times New Roman" w:eastAsia="宋体" w:hAnsi="Times New Roman"/>
      <w:sz w:val="18"/>
      <w:szCs w:val="18"/>
    </w:rPr>
  </w:style>
  <w:style w:type="paragraph" w:styleId="af2">
    <w:name w:val="footer"/>
    <w:basedOn w:val="a"/>
    <w:link w:val="af3"/>
    <w:uiPriority w:val="99"/>
    <w:unhideWhenUsed/>
    <w:rsid w:val="007856DE"/>
    <w:pPr>
      <w:tabs>
        <w:tab w:val="center" w:pos="4153"/>
        <w:tab w:val="right" w:pos="8306"/>
      </w:tabs>
      <w:snapToGrid w:val="0"/>
      <w:spacing w:line="240" w:lineRule="atLeast"/>
      <w:jc w:val="left"/>
    </w:pPr>
    <w:rPr>
      <w:sz w:val="18"/>
      <w:szCs w:val="18"/>
    </w:rPr>
  </w:style>
  <w:style w:type="character" w:customStyle="1" w:styleId="af3">
    <w:name w:val="页脚 字符"/>
    <w:basedOn w:val="a0"/>
    <w:link w:val="af2"/>
    <w:uiPriority w:val="99"/>
    <w:rsid w:val="007856DE"/>
    <w:rPr>
      <w:rFonts w:ascii="Times New Roman" w:eastAsia="宋体" w:hAnsi="Times New Roman"/>
      <w:sz w:val="18"/>
      <w:szCs w:val="18"/>
    </w:rPr>
  </w:style>
  <w:style w:type="table" w:customStyle="1" w:styleId="71">
    <w:name w:val="网格型7"/>
    <w:basedOn w:val="a1"/>
    <w:next w:val="af"/>
    <w:uiPriority w:val="59"/>
    <w:qFormat/>
    <w:rsid w:val="001E1F55"/>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
    <w:uiPriority w:val="59"/>
    <w:qFormat/>
    <w:rsid w:val="001E1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1E1F55"/>
    <w:rPr>
      <w:sz w:val="21"/>
      <w:szCs w:val="21"/>
    </w:rPr>
  </w:style>
  <w:style w:type="paragraph" w:styleId="af5">
    <w:name w:val="annotation text"/>
    <w:basedOn w:val="a"/>
    <w:link w:val="af6"/>
    <w:uiPriority w:val="99"/>
    <w:unhideWhenUsed/>
    <w:rsid w:val="001E1F55"/>
    <w:pPr>
      <w:spacing w:beforeLines="0" w:before="0" w:afterLines="0" w:after="160" w:line="300" w:lineRule="exact"/>
      <w:jc w:val="left"/>
    </w:pPr>
    <w:rPr>
      <w:sz w:val="21"/>
    </w:rPr>
  </w:style>
  <w:style w:type="character" w:customStyle="1" w:styleId="af6">
    <w:name w:val="批注文字 字符"/>
    <w:basedOn w:val="a0"/>
    <w:link w:val="af5"/>
    <w:uiPriority w:val="99"/>
    <w:rsid w:val="001E1F55"/>
    <w:rPr>
      <w:rFonts w:ascii="Times New Roman" w:eastAsia="宋体" w:hAnsi="Times New Roman"/>
      <w:sz w:val="21"/>
    </w:rPr>
  </w:style>
  <w:style w:type="paragraph" w:styleId="af7">
    <w:name w:val="annotation subject"/>
    <w:basedOn w:val="af5"/>
    <w:next w:val="af5"/>
    <w:link w:val="af8"/>
    <w:uiPriority w:val="99"/>
    <w:semiHidden/>
    <w:unhideWhenUsed/>
    <w:rsid w:val="000227EB"/>
    <w:pPr>
      <w:spacing w:beforeLines="50" w:before="50" w:afterLines="50" w:after="50" w:line="440" w:lineRule="exact"/>
    </w:pPr>
    <w:rPr>
      <w:b/>
      <w:bCs/>
      <w:sz w:val="24"/>
    </w:rPr>
  </w:style>
  <w:style w:type="character" w:customStyle="1" w:styleId="af8">
    <w:name w:val="批注主题 字符"/>
    <w:basedOn w:val="af6"/>
    <w:link w:val="af7"/>
    <w:uiPriority w:val="99"/>
    <w:semiHidden/>
    <w:rsid w:val="000227EB"/>
    <w:rPr>
      <w:rFonts w:ascii="Times New Roman" w:eastAsia="宋体" w:hAnsi="Times New Roman"/>
      <w:b/>
      <w:bCs/>
      <w:sz w:val="24"/>
    </w:rPr>
  </w:style>
  <w:style w:type="character" w:styleId="af9">
    <w:name w:val="footnote reference"/>
    <w:basedOn w:val="a0"/>
    <w:uiPriority w:val="99"/>
    <w:semiHidden/>
    <w:unhideWhenUsed/>
    <w:rsid w:val="00BA5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ti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1278</Words>
  <Characters>7286</Characters>
  <Application>Microsoft Office Word</Application>
  <DocSecurity>0</DocSecurity>
  <Lines>60</Lines>
  <Paragraphs>17</Paragraphs>
  <ScaleCrop>false</ScaleCrop>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艾嘉 喻</dc:creator>
  <cp:keywords/>
  <dc:description/>
  <cp:lastModifiedBy>艾嘉 喻</cp:lastModifiedBy>
  <cp:revision>8</cp:revision>
  <dcterms:created xsi:type="dcterms:W3CDTF">2026-03-30T14:29:00Z</dcterms:created>
  <dcterms:modified xsi:type="dcterms:W3CDTF">2026-04-08T14:53:00Z</dcterms:modified>
</cp:coreProperties>
</file>