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F411E" w14:textId="77777777" w:rsidR="00754BA1" w:rsidRDefault="00A305A4">
      <w:pPr>
        <w:pStyle w:val="NormalWeb"/>
        <w:widowControl/>
        <w:spacing w:beforeAutospacing="0" w:afterAutospacing="0"/>
        <w:rPr>
          <w:rFonts w:ascii="Times New Roman" w:hAnsi="Times New Roman"/>
          <w:b/>
          <w:bCs/>
          <w:color w:val="000000" w:themeColor="text1"/>
          <w:kern w:val="2"/>
          <w:sz w:val="36"/>
          <w:szCs w:val="36"/>
        </w:rPr>
      </w:pPr>
      <w:bookmarkStart w:id="0" w:name="OLE_LINK17"/>
      <w:bookmarkStart w:id="1" w:name="_Hlk205121337"/>
      <w:r>
        <w:rPr>
          <w:rFonts w:ascii="Times New Roman" w:hAnsi="Times New Roman"/>
          <w:b/>
          <w:bCs/>
          <w:color w:val="000000" w:themeColor="text1"/>
          <w:kern w:val="2"/>
          <w:sz w:val="36"/>
          <w:szCs w:val="36"/>
        </w:rPr>
        <w:t xml:space="preserve">Supplementary Note: </w:t>
      </w:r>
    </w:p>
    <w:p w14:paraId="06DCABE7" w14:textId="77777777" w:rsidR="00754BA1" w:rsidRDefault="00A305A4" w:rsidP="006B20D3">
      <w:pPr>
        <w:pStyle w:val="NormalWeb"/>
        <w:widowControl/>
        <w:adjustRightInd w:val="0"/>
        <w:snapToGrid w:val="0"/>
        <w:spacing w:beforeAutospacing="0" w:afterAutospacing="0"/>
        <w:jc w:val="center"/>
        <w:rPr>
          <w:rStyle w:val="Strong"/>
          <w:rFonts w:ascii="Times New Roman" w:hAnsi="Times New Roman"/>
          <w:bCs/>
          <w:color w:val="000000" w:themeColor="text1"/>
          <w:kern w:val="2"/>
          <w:sz w:val="36"/>
          <w:szCs w:val="36"/>
        </w:rPr>
      </w:pPr>
      <w:r>
        <w:rPr>
          <w:rFonts w:ascii="Times New Roman" w:hAnsi="Times New Roman"/>
          <w:b/>
          <w:bCs/>
          <w:color w:val="000000" w:themeColor="text1"/>
          <w:kern w:val="2"/>
          <w:sz w:val="36"/>
          <w:szCs w:val="36"/>
        </w:rPr>
        <w:t>Upcycled E-Waste as Precision Instruments: A Low-Cost, Circular-Economy Spectrometer for Equitable Science and STEM Education</w:t>
      </w:r>
      <w:bookmarkEnd w:id="0"/>
    </w:p>
    <w:bookmarkEnd w:id="1"/>
    <w:p w14:paraId="5ABB81B3" w14:textId="77777777" w:rsidR="00754BA1" w:rsidRDefault="00A305A4" w:rsidP="006B20D3">
      <w:pPr>
        <w:spacing w:beforeLines="50" w:before="156" w:afterLines="50" w:after="156"/>
        <w:ind w:right="403"/>
        <w:jc w:val="center"/>
        <w:rPr>
          <w:rStyle w:val="Strong"/>
          <w:rFonts w:ascii="Times New Roman" w:hAnsi="Times New Roman" w:cs="Times New Roman"/>
          <w:b w:val="0"/>
          <w:iCs/>
          <w:color w:val="000000" w:themeColor="text1"/>
          <w:szCs w:val="21"/>
        </w:rPr>
      </w:pPr>
      <w:r>
        <w:rPr>
          <w:rFonts w:ascii="Times New Roman" w:hAnsi="Times New Roman" w:cs="Times New Roman"/>
          <w:iCs/>
          <w:color w:val="000000" w:themeColor="text1"/>
          <w:szCs w:val="21"/>
        </w:rPr>
        <w:t>Hao Wang</w:t>
      </w:r>
      <w:r>
        <w:rPr>
          <w:rFonts w:ascii="Times New Roman" w:hAnsi="Times New Roman" w:cs="Times New Roman"/>
          <w:iCs/>
          <w:color w:val="000000" w:themeColor="text1"/>
          <w:szCs w:val="21"/>
          <w:vertAlign w:val="superscript"/>
        </w:rPr>
        <w:t>1,2,3,4,</w:t>
      </w:r>
      <w:r>
        <w:rPr>
          <w:rFonts w:ascii="Times New Roman" w:hAnsi="Times New Roman" w:cs="Times New Roman"/>
          <w:color w:val="000000" w:themeColor="text1"/>
          <w:szCs w:val="21"/>
          <w:vertAlign w:val="superscript"/>
        </w:rPr>
        <w:t xml:space="preserve"> †</w:t>
      </w:r>
      <w:r>
        <w:rPr>
          <w:rFonts w:ascii="Times New Roman" w:hAnsi="Times New Roman" w:cs="Times New Roman"/>
          <w:iCs/>
          <w:color w:val="000000" w:themeColor="text1"/>
          <w:szCs w:val="21"/>
        </w:rPr>
        <w:t xml:space="preserve">, </w:t>
      </w:r>
      <w:proofErr w:type="spellStart"/>
      <w:r>
        <w:rPr>
          <w:rFonts w:ascii="Times New Roman" w:hAnsi="Times New Roman" w:cs="Times New Roman"/>
          <w:iCs/>
          <w:color w:val="000000" w:themeColor="text1"/>
          <w:szCs w:val="21"/>
        </w:rPr>
        <w:t>Xiaofan</w:t>
      </w:r>
      <w:proofErr w:type="spellEnd"/>
      <w:r>
        <w:rPr>
          <w:rFonts w:ascii="Times New Roman" w:hAnsi="Times New Roman" w:cs="Times New Roman"/>
          <w:iCs/>
          <w:color w:val="000000" w:themeColor="text1"/>
          <w:szCs w:val="21"/>
        </w:rPr>
        <w:t xml:space="preserve"> Li</w:t>
      </w:r>
      <w:r>
        <w:rPr>
          <w:rFonts w:ascii="Times New Roman" w:hAnsi="Times New Roman" w:cs="Times New Roman"/>
          <w:iCs/>
          <w:color w:val="000000" w:themeColor="text1"/>
          <w:szCs w:val="21"/>
          <w:vertAlign w:val="superscript"/>
        </w:rPr>
        <w:t>1,2,3,</w:t>
      </w:r>
      <w:r>
        <w:rPr>
          <w:rFonts w:ascii="Times New Roman" w:hAnsi="Times New Roman" w:cs="Times New Roman"/>
          <w:color w:val="000000" w:themeColor="text1"/>
          <w:szCs w:val="21"/>
          <w:vertAlign w:val="superscript"/>
        </w:rPr>
        <w:t xml:space="preserve"> †</w:t>
      </w:r>
      <w:r>
        <w:rPr>
          <w:rFonts w:ascii="Times New Roman" w:hAnsi="Times New Roman" w:cs="Times New Roman"/>
          <w:iCs/>
          <w:color w:val="000000" w:themeColor="text1"/>
          <w:szCs w:val="21"/>
        </w:rPr>
        <w:t>, Hao Zeng</w:t>
      </w:r>
      <w:r>
        <w:rPr>
          <w:rFonts w:ascii="Times New Roman" w:hAnsi="Times New Roman" w:cs="Times New Roman"/>
          <w:iCs/>
          <w:color w:val="000000" w:themeColor="text1"/>
          <w:szCs w:val="21"/>
          <w:vertAlign w:val="superscript"/>
        </w:rPr>
        <w:t>1,2,3</w:t>
      </w:r>
      <w:r>
        <w:rPr>
          <w:rFonts w:ascii="Times New Roman" w:hAnsi="Times New Roman" w:cs="Times New Roman"/>
          <w:iCs/>
          <w:color w:val="000000" w:themeColor="text1"/>
          <w:szCs w:val="21"/>
        </w:rPr>
        <w:t xml:space="preserve">, </w:t>
      </w:r>
      <w:proofErr w:type="spellStart"/>
      <w:r>
        <w:rPr>
          <w:rFonts w:ascii="Times New Roman" w:hAnsi="Times New Roman" w:cs="Times New Roman"/>
          <w:iCs/>
          <w:color w:val="000000" w:themeColor="text1"/>
          <w:szCs w:val="21"/>
        </w:rPr>
        <w:t>Weinan</w:t>
      </w:r>
      <w:proofErr w:type="spellEnd"/>
      <w:r>
        <w:rPr>
          <w:rFonts w:ascii="Times New Roman" w:hAnsi="Times New Roman" w:cs="Times New Roman"/>
          <w:iCs/>
          <w:color w:val="000000" w:themeColor="text1"/>
          <w:szCs w:val="21"/>
        </w:rPr>
        <w:t xml:space="preserve"> Guan</w:t>
      </w:r>
      <w:r>
        <w:rPr>
          <w:rFonts w:ascii="Times New Roman" w:hAnsi="Times New Roman" w:cs="Times New Roman"/>
          <w:iCs/>
          <w:color w:val="000000" w:themeColor="text1"/>
          <w:szCs w:val="21"/>
          <w:vertAlign w:val="superscript"/>
        </w:rPr>
        <w:t>2</w:t>
      </w:r>
      <w:r>
        <w:rPr>
          <w:rFonts w:ascii="Times New Roman" w:hAnsi="Times New Roman" w:cs="Times New Roman"/>
          <w:iCs/>
          <w:color w:val="000000" w:themeColor="text1"/>
          <w:szCs w:val="21"/>
        </w:rPr>
        <w:t>, Hao Qian</w:t>
      </w:r>
      <w:r>
        <w:rPr>
          <w:rFonts w:ascii="Times New Roman" w:hAnsi="Times New Roman" w:cs="Times New Roman"/>
          <w:iCs/>
          <w:color w:val="000000" w:themeColor="text1"/>
          <w:szCs w:val="21"/>
          <w:vertAlign w:val="superscript"/>
        </w:rPr>
        <w:t>2</w:t>
      </w:r>
      <w:r>
        <w:rPr>
          <w:rFonts w:ascii="Times New Roman" w:hAnsi="Times New Roman" w:cs="Times New Roman"/>
          <w:iCs/>
          <w:color w:val="000000" w:themeColor="text1"/>
          <w:szCs w:val="21"/>
        </w:rPr>
        <w:t>, Y</w:t>
      </w:r>
      <w:r>
        <w:rPr>
          <w:rFonts w:ascii="Times New Roman" w:hAnsi="Times New Roman" w:cs="Times New Roman" w:hint="eastAsia"/>
          <w:iCs/>
          <w:color w:val="000000" w:themeColor="text1"/>
          <w:szCs w:val="21"/>
        </w:rPr>
        <w:t>an</w:t>
      </w:r>
      <w:r>
        <w:rPr>
          <w:rFonts w:ascii="Times New Roman" w:hAnsi="Times New Roman" w:cs="Times New Roman"/>
          <w:iCs/>
          <w:color w:val="000000" w:themeColor="text1"/>
          <w:szCs w:val="21"/>
        </w:rPr>
        <w:t xml:space="preserve"> Zhang</w:t>
      </w:r>
      <w:r>
        <w:rPr>
          <w:rFonts w:ascii="Times New Roman" w:hAnsi="Times New Roman" w:cs="Times New Roman"/>
          <w:iCs/>
          <w:color w:val="000000" w:themeColor="text1"/>
          <w:szCs w:val="21"/>
          <w:vertAlign w:val="superscript"/>
        </w:rPr>
        <w:t>5</w:t>
      </w:r>
      <w:r>
        <w:rPr>
          <w:rFonts w:ascii="Times New Roman" w:hAnsi="Times New Roman" w:cs="Times New Roman"/>
          <w:iCs/>
          <w:color w:val="000000" w:themeColor="text1"/>
          <w:szCs w:val="21"/>
        </w:rPr>
        <w:t xml:space="preserve">, </w:t>
      </w:r>
      <w:proofErr w:type="spellStart"/>
      <w:r>
        <w:rPr>
          <w:rFonts w:ascii="Times New Roman" w:hAnsi="Times New Roman" w:cs="Times New Roman"/>
          <w:iCs/>
          <w:color w:val="000000" w:themeColor="text1"/>
          <w:szCs w:val="21"/>
        </w:rPr>
        <w:t>Meiqi</w:t>
      </w:r>
      <w:proofErr w:type="spellEnd"/>
      <w:r>
        <w:rPr>
          <w:rFonts w:ascii="Times New Roman" w:hAnsi="Times New Roman" w:cs="Times New Roman"/>
          <w:iCs/>
          <w:color w:val="000000" w:themeColor="text1"/>
          <w:szCs w:val="21"/>
        </w:rPr>
        <w:t xml:space="preserve"> Li</w:t>
      </w:r>
      <w:r>
        <w:rPr>
          <w:rFonts w:ascii="Times New Roman" w:hAnsi="Times New Roman" w:cs="Times New Roman"/>
          <w:iCs/>
          <w:color w:val="000000" w:themeColor="text1"/>
          <w:szCs w:val="21"/>
          <w:vertAlign w:val="superscript"/>
        </w:rPr>
        <w:t>6</w:t>
      </w:r>
      <w:r>
        <w:rPr>
          <w:rFonts w:ascii="Times New Roman" w:hAnsi="Times New Roman" w:cs="Times New Roman"/>
          <w:iCs/>
          <w:color w:val="000000" w:themeColor="text1"/>
          <w:szCs w:val="21"/>
        </w:rPr>
        <w:t xml:space="preserve">, </w:t>
      </w:r>
      <w:r>
        <w:rPr>
          <w:rFonts w:ascii="Times New Roman" w:hAnsi="Times New Roman" w:cs="Times New Roman"/>
          <w:iCs/>
          <w:color w:val="000000" w:themeColor="text1"/>
          <w:szCs w:val="21"/>
        </w:rPr>
        <w:t>Meng Cheng</w:t>
      </w:r>
      <w:r>
        <w:rPr>
          <w:rFonts w:ascii="Times New Roman" w:hAnsi="Times New Roman" w:cs="Times New Roman"/>
          <w:iCs/>
          <w:color w:val="000000" w:themeColor="text1"/>
          <w:szCs w:val="21"/>
          <w:vertAlign w:val="superscript"/>
        </w:rPr>
        <w:t>1</w:t>
      </w:r>
      <w:r>
        <w:rPr>
          <w:rFonts w:ascii="Times New Roman" w:hAnsi="Times New Roman" w:cs="Times New Roman"/>
          <w:iCs/>
          <w:color w:val="000000" w:themeColor="text1"/>
          <w:szCs w:val="21"/>
        </w:rPr>
        <w:t>, Cui Zhang</w:t>
      </w:r>
      <w:r>
        <w:rPr>
          <w:rFonts w:ascii="Times New Roman" w:hAnsi="Times New Roman" w:cs="Times New Roman"/>
          <w:iCs/>
          <w:color w:val="000000" w:themeColor="text1"/>
          <w:szCs w:val="21"/>
          <w:vertAlign w:val="superscript"/>
        </w:rPr>
        <w:t>1,2</w:t>
      </w:r>
      <w:r>
        <w:rPr>
          <w:rFonts w:ascii="Times New Roman" w:hAnsi="Times New Roman" w:cs="Times New Roman"/>
          <w:iCs/>
          <w:color w:val="000000" w:themeColor="text1"/>
          <w:szCs w:val="21"/>
        </w:rPr>
        <w:t xml:space="preserve">, </w:t>
      </w:r>
      <w:proofErr w:type="spellStart"/>
      <w:r>
        <w:rPr>
          <w:rFonts w:ascii="Times New Roman" w:hAnsi="Times New Roman" w:cs="Times New Roman"/>
          <w:iCs/>
          <w:color w:val="000000" w:themeColor="text1"/>
          <w:szCs w:val="21"/>
        </w:rPr>
        <w:t>Xusan</w:t>
      </w:r>
      <w:proofErr w:type="spellEnd"/>
      <w:r>
        <w:rPr>
          <w:rFonts w:ascii="Times New Roman" w:hAnsi="Times New Roman" w:cs="Times New Roman"/>
          <w:iCs/>
          <w:color w:val="000000" w:themeColor="text1"/>
          <w:szCs w:val="21"/>
        </w:rPr>
        <w:t xml:space="preserve"> Yang</w:t>
      </w:r>
      <w:r>
        <w:rPr>
          <w:rFonts w:ascii="Times New Roman" w:hAnsi="Times New Roman" w:cs="Times New Roman"/>
          <w:iCs/>
          <w:color w:val="000000" w:themeColor="text1"/>
          <w:szCs w:val="21"/>
          <w:vertAlign w:val="superscript"/>
        </w:rPr>
        <w:t>1,2,3,</w:t>
      </w:r>
      <w:r>
        <w:rPr>
          <w:rFonts w:ascii="Times New Roman" w:hAnsi="Times New Roman" w:cs="Times New Roman"/>
          <w:i/>
          <w:color w:val="000000" w:themeColor="text1"/>
          <w:szCs w:val="21"/>
          <w:vertAlign w:val="superscript"/>
        </w:rPr>
        <w:t xml:space="preserve"> *</w:t>
      </w:r>
    </w:p>
    <w:p w14:paraId="666BA67D" w14:textId="77777777" w:rsidR="00754BA1" w:rsidRDefault="00A305A4" w:rsidP="006B20D3">
      <w:pPr>
        <w:jc w:val="center"/>
        <w:rPr>
          <w:rFonts w:ascii="Times New Roman" w:eastAsia="SimSun" w:hAnsi="Times New Roman" w:cs="Times New Roman"/>
          <w:i/>
          <w:color w:val="000000" w:themeColor="text1"/>
          <w:szCs w:val="21"/>
        </w:rPr>
      </w:pPr>
      <w:r>
        <w:rPr>
          <w:rFonts w:ascii="Times New Roman" w:eastAsia="SimSun" w:hAnsi="Times New Roman" w:cs="Times New Roman"/>
          <w:i/>
          <w:color w:val="000000" w:themeColor="text1"/>
          <w:szCs w:val="21"/>
          <w:vertAlign w:val="superscript"/>
        </w:rPr>
        <w:t>1</w:t>
      </w:r>
      <w:r>
        <w:rPr>
          <w:rFonts w:ascii="Times New Roman" w:eastAsia="SimSun" w:hAnsi="Times New Roman" w:cs="Times New Roman"/>
          <w:i/>
          <w:color w:val="000000" w:themeColor="text1"/>
          <w:szCs w:val="21"/>
        </w:rPr>
        <w:t>Institute of Physics, Chinese Academy of Sciences, Beijing, 100</w:t>
      </w:r>
      <w:r>
        <w:rPr>
          <w:rFonts w:ascii="Times New Roman" w:hAnsi="Times New Roman" w:cs="Times New Roman"/>
          <w:i/>
          <w:color w:val="000000" w:themeColor="text1"/>
          <w:szCs w:val="21"/>
        </w:rPr>
        <w:t>19</w:t>
      </w:r>
      <w:r>
        <w:rPr>
          <w:rFonts w:ascii="Times New Roman" w:eastAsia="SimSun" w:hAnsi="Times New Roman" w:cs="Times New Roman"/>
          <w:i/>
          <w:color w:val="000000" w:themeColor="text1"/>
          <w:szCs w:val="21"/>
        </w:rPr>
        <w:t>0, China</w:t>
      </w:r>
    </w:p>
    <w:p w14:paraId="4ADEE9EB" w14:textId="77777777" w:rsidR="00754BA1" w:rsidRDefault="00A305A4" w:rsidP="006B20D3">
      <w:pPr>
        <w:jc w:val="center"/>
        <w:rPr>
          <w:rFonts w:ascii="Times New Roman" w:eastAsia="SimSun" w:hAnsi="Times New Roman" w:cs="Times New Roman"/>
          <w:i/>
          <w:color w:val="000000" w:themeColor="text1"/>
          <w:szCs w:val="21"/>
        </w:rPr>
      </w:pPr>
      <w:r>
        <w:rPr>
          <w:rFonts w:ascii="Times New Roman" w:eastAsia="SimSun" w:hAnsi="Times New Roman" w:cs="Times New Roman"/>
          <w:i/>
          <w:color w:val="000000" w:themeColor="text1"/>
          <w:szCs w:val="21"/>
          <w:vertAlign w:val="superscript"/>
        </w:rPr>
        <w:t>2</w:t>
      </w:r>
      <w:r>
        <w:rPr>
          <w:rFonts w:ascii="Times New Roman" w:eastAsia="SimSun" w:hAnsi="Times New Roman" w:cs="Times New Roman"/>
          <w:i/>
          <w:color w:val="000000" w:themeColor="text1"/>
          <w:szCs w:val="21"/>
        </w:rPr>
        <w:t>Yangtze River Delta Physics Research Center, Changzhou, 213000, China</w:t>
      </w:r>
    </w:p>
    <w:p w14:paraId="64C0B469" w14:textId="77777777" w:rsidR="00754BA1" w:rsidRDefault="00A305A4" w:rsidP="006B20D3">
      <w:pPr>
        <w:jc w:val="center"/>
        <w:rPr>
          <w:rFonts w:ascii="Times New Roman" w:eastAsia="SimSun" w:hAnsi="Times New Roman" w:cs="Times New Roman"/>
          <w:i/>
          <w:color w:val="000000" w:themeColor="text1"/>
          <w:szCs w:val="21"/>
        </w:rPr>
      </w:pPr>
      <w:r>
        <w:rPr>
          <w:rFonts w:ascii="Times New Roman" w:eastAsia="SimSun" w:hAnsi="Times New Roman" w:cs="Times New Roman"/>
          <w:i/>
          <w:color w:val="000000" w:themeColor="text1"/>
          <w:szCs w:val="21"/>
          <w:vertAlign w:val="superscript"/>
        </w:rPr>
        <w:t>3</w:t>
      </w:r>
      <w:r>
        <w:rPr>
          <w:rFonts w:ascii="Times New Roman" w:eastAsia="SimSun" w:hAnsi="Times New Roman" w:cs="Times New Roman"/>
          <w:i/>
          <w:color w:val="000000" w:themeColor="text1"/>
          <w:szCs w:val="21"/>
        </w:rPr>
        <w:t xml:space="preserve">College of Energy and Intelligent Manufacturing, </w:t>
      </w:r>
      <w:r>
        <w:rPr>
          <w:rFonts w:ascii="Times New Roman" w:eastAsia="SimSun" w:hAnsi="Times New Roman" w:cs="Times New Roman"/>
          <w:i/>
          <w:color w:val="000000" w:themeColor="text1"/>
          <w:szCs w:val="21"/>
        </w:rPr>
        <w:t>University of Chinese Academy of Sciences, Nanjing (UCASNJ), Nanjing,</w:t>
      </w:r>
      <w:r>
        <w:rPr>
          <w:rFonts w:ascii="Times New Roman" w:eastAsia="SimSun" w:hAnsi="Times New Roman" w:cs="Times New Roman" w:hint="eastAsia"/>
          <w:i/>
          <w:color w:val="000000" w:themeColor="text1"/>
          <w:szCs w:val="21"/>
        </w:rPr>
        <w:t>2</w:t>
      </w:r>
      <w:r>
        <w:rPr>
          <w:rFonts w:ascii="Times New Roman" w:eastAsia="SimSun" w:hAnsi="Times New Roman" w:cs="Times New Roman"/>
          <w:i/>
          <w:color w:val="000000" w:themeColor="text1"/>
          <w:szCs w:val="21"/>
        </w:rPr>
        <w:t>11135</w:t>
      </w:r>
      <w:r>
        <w:rPr>
          <w:rFonts w:ascii="Times New Roman" w:eastAsia="SimSun" w:hAnsi="Times New Roman" w:cs="Times New Roman" w:hint="eastAsia"/>
          <w:i/>
          <w:color w:val="000000" w:themeColor="text1"/>
          <w:szCs w:val="21"/>
        </w:rPr>
        <w:t>,</w:t>
      </w:r>
      <w:r>
        <w:rPr>
          <w:rFonts w:ascii="Times New Roman" w:eastAsia="SimSun" w:hAnsi="Times New Roman" w:cs="Times New Roman"/>
          <w:i/>
          <w:color w:val="000000" w:themeColor="text1"/>
          <w:szCs w:val="21"/>
        </w:rPr>
        <w:t xml:space="preserve"> China</w:t>
      </w:r>
    </w:p>
    <w:p w14:paraId="4FD60A64" w14:textId="77777777" w:rsidR="00754BA1" w:rsidRDefault="00A305A4" w:rsidP="006B20D3">
      <w:pPr>
        <w:jc w:val="center"/>
        <w:rPr>
          <w:rFonts w:ascii="Times New Roman" w:eastAsia="SimSun" w:hAnsi="Times New Roman" w:cs="Times New Roman"/>
          <w:i/>
          <w:color w:val="000000" w:themeColor="text1"/>
          <w:szCs w:val="21"/>
          <w:lang w:eastAsia="ja-JP"/>
        </w:rPr>
      </w:pPr>
      <w:r>
        <w:rPr>
          <w:rFonts w:ascii="Times New Roman" w:eastAsia="SimSun" w:hAnsi="Times New Roman" w:cs="Times New Roman"/>
          <w:i/>
          <w:color w:val="000000" w:themeColor="text1"/>
          <w:szCs w:val="21"/>
          <w:vertAlign w:val="superscript"/>
        </w:rPr>
        <w:t>4</w:t>
      </w:r>
      <w:r>
        <w:rPr>
          <w:rFonts w:ascii="Times New Roman" w:eastAsia="SimSun" w:hAnsi="Times New Roman" w:cs="Times New Roman"/>
          <w:i/>
          <w:color w:val="000000" w:themeColor="text1"/>
          <w:szCs w:val="21"/>
          <w:lang w:eastAsia="ja-JP"/>
        </w:rPr>
        <w:t>College of Energy and Power Engineering, Nanjing N</w:t>
      </w:r>
      <w:r>
        <w:rPr>
          <w:rFonts w:ascii="Times New Roman" w:eastAsia="SimSun" w:hAnsi="Times New Roman" w:cs="Times New Roman" w:hint="eastAsia"/>
          <w:i/>
          <w:color w:val="000000" w:themeColor="text1"/>
          <w:szCs w:val="21"/>
        </w:rPr>
        <w:t>ormal</w:t>
      </w:r>
      <w:r>
        <w:rPr>
          <w:rFonts w:ascii="Times New Roman" w:eastAsia="SimSun" w:hAnsi="Times New Roman" w:cs="Times New Roman"/>
          <w:i/>
          <w:color w:val="000000" w:themeColor="text1"/>
          <w:szCs w:val="21"/>
          <w:lang w:eastAsia="ja-JP"/>
        </w:rPr>
        <w:t xml:space="preserve"> University, Nanjing, China</w:t>
      </w:r>
    </w:p>
    <w:p w14:paraId="61598DE5" w14:textId="77777777" w:rsidR="00754BA1" w:rsidRDefault="00A305A4" w:rsidP="006B20D3">
      <w:pPr>
        <w:jc w:val="center"/>
        <w:rPr>
          <w:rFonts w:ascii="Times New Roman" w:eastAsia="SimSun" w:hAnsi="Times New Roman" w:cs="Times New Roman"/>
          <w:i/>
          <w:color w:val="000000" w:themeColor="text1"/>
          <w:szCs w:val="21"/>
          <w:lang w:eastAsia="ja-JP"/>
        </w:rPr>
      </w:pPr>
      <w:r>
        <w:rPr>
          <w:rFonts w:ascii="Times New Roman" w:eastAsia="SimSun" w:hAnsi="Times New Roman" w:cs="Times New Roman"/>
          <w:i/>
          <w:color w:val="000000" w:themeColor="text1"/>
          <w:szCs w:val="21"/>
          <w:vertAlign w:val="superscript"/>
          <w:lang w:eastAsia="ja-JP"/>
        </w:rPr>
        <w:t>5</w:t>
      </w:r>
      <w:r>
        <w:rPr>
          <w:rFonts w:ascii="Times New Roman" w:eastAsia="SimSun" w:hAnsi="Times New Roman" w:cs="Times New Roman"/>
          <w:i/>
          <w:color w:val="000000" w:themeColor="text1"/>
          <w:szCs w:val="21"/>
          <w:lang w:eastAsia="ja-JP"/>
        </w:rPr>
        <w:t xml:space="preserve">School of Optoelectronic Information and Computer Engineering, University of </w:t>
      </w:r>
      <w:r>
        <w:rPr>
          <w:rFonts w:ascii="Times New Roman" w:eastAsia="SimSun" w:hAnsi="Times New Roman" w:cs="Times New Roman"/>
          <w:i/>
          <w:color w:val="000000" w:themeColor="text1"/>
          <w:szCs w:val="21"/>
          <w:lang w:eastAsia="ja-JP"/>
        </w:rPr>
        <w:t xml:space="preserve">Shanghai for Science and </w:t>
      </w:r>
      <w:proofErr w:type="spellStart"/>
      <w:r>
        <w:rPr>
          <w:rFonts w:ascii="Times New Roman" w:eastAsia="SimSun" w:hAnsi="Times New Roman" w:cs="Times New Roman"/>
          <w:i/>
          <w:color w:val="000000" w:themeColor="text1"/>
          <w:szCs w:val="21"/>
          <w:lang w:eastAsia="ja-JP"/>
        </w:rPr>
        <w:t>Technolog</w:t>
      </w:r>
      <w:proofErr w:type="spellEnd"/>
      <w:r>
        <w:rPr>
          <w:rFonts w:ascii="Times New Roman" w:eastAsia="SimSun" w:hAnsi="Times New Roman" w:cs="Times New Roman"/>
          <w:i/>
          <w:color w:val="000000" w:themeColor="text1"/>
          <w:szCs w:val="21"/>
          <w:lang w:eastAsia="ja-JP"/>
        </w:rPr>
        <w:t>, Shanghai, 200093, China</w:t>
      </w:r>
    </w:p>
    <w:p w14:paraId="43A575CA" w14:textId="77777777" w:rsidR="00754BA1" w:rsidRDefault="00A305A4" w:rsidP="006B20D3">
      <w:pPr>
        <w:jc w:val="center"/>
        <w:rPr>
          <w:rFonts w:ascii="Times New Roman" w:eastAsia="SimSun" w:hAnsi="Times New Roman" w:cs="Times New Roman"/>
          <w:i/>
          <w:color w:val="000000" w:themeColor="text1"/>
          <w:szCs w:val="21"/>
          <w:lang w:eastAsia="ja-JP"/>
        </w:rPr>
      </w:pPr>
      <w:r>
        <w:rPr>
          <w:rFonts w:ascii="Times New Roman" w:eastAsia="SimSun" w:hAnsi="Times New Roman" w:cs="Times New Roman"/>
          <w:i/>
          <w:color w:val="000000" w:themeColor="text1"/>
          <w:szCs w:val="21"/>
          <w:vertAlign w:val="superscript"/>
          <w:lang w:eastAsia="ja-JP"/>
        </w:rPr>
        <w:t>6</w:t>
      </w:r>
      <w:r>
        <w:rPr>
          <w:rFonts w:ascii="Times New Roman" w:eastAsia="SimSun" w:hAnsi="Times New Roman" w:cs="Times New Roman"/>
          <w:i/>
          <w:color w:val="000000" w:themeColor="text1"/>
          <w:szCs w:val="21"/>
          <w:lang w:eastAsia="ja-JP"/>
        </w:rPr>
        <w:t>School of Life Science, Peking University, Beijing,</w:t>
      </w:r>
      <w:r>
        <w:rPr>
          <w:rFonts w:ascii="Times New Roman" w:eastAsia="SimSun" w:hAnsi="Times New Roman" w:cs="Times New Roman" w:hint="eastAsia"/>
          <w:i/>
          <w:color w:val="000000" w:themeColor="text1"/>
          <w:szCs w:val="21"/>
        </w:rPr>
        <w:t>100</w:t>
      </w:r>
      <w:r>
        <w:rPr>
          <w:rFonts w:ascii="Times New Roman" w:eastAsia="SimSun" w:hAnsi="Times New Roman" w:cs="Times New Roman"/>
          <w:i/>
          <w:color w:val="000000" w:themeColor="text1"/>
          <w:szCs w:val="21"/>
        </w:rPr>
        <w:t>871</w:t>
      </w:r>
      <w:r>
        <w:rPr>
          <w:rFonts w:ascii="Times New Roman" w:eastAsia="SimSun" w:hAnsi="Times New Roman" w:cs="Times New Roman" w:hint="eastAsia"/>
          <w:i/>
          <w:color w:val="000000" w:themeColor="text1"/>
          <w:szCs w:val="21"/>
        </w:rPr>
        <w:t>,</w:t>
      </w:r>
      <w:r>
        <w:rPr>
          <w:rFonts w:ascii="Times New Roman" w:eastAsia="SimSun" w:hAnsi="Times New Roman" w:cs="Times New Roman"/>
          <w:i/>
          <w:color w:val="000000" w:themeColor="text1"/>
          <w:szCs w:val="21"/>
        </w:rPr>
        <w:t xml:space="preserve"> </w:t>
      </w:r>
      <w:r>
        <w:rPr>
          <w:rFonts w:ascii="Times New Roman" w:eastAsia="SimSun" w:hAnsi="Times New Roman" w:cs="Times New Roman"/>
          <w:i/>
          <w:color w:val="000000" w:themeColor="text1"/>
          <w:szCs w:val="21"/>
          <w:lang w:eastAsia="ja-JP"/>
        </w:rPr>
        <w:t>China</w:t>
      </w:r>
    </w:p>
    <w:p w14:paraId="3DA499EE" w14:textId="77777777" w:rsidR="00754BA1" w:rsidRDefault="00A305A4" w:rsidP="006B20D3">
      <w:pPr>
        <w:jc w:val="center"/>
        <w:rPr>
          <w:rFonts w:ascii="Times New Roman" w:hAnsi="Times New Roman" w:cs="Times New Roman"/>
          <w:i/>
          <w:color w:val="000000" w:themeColor="text1"/>
          <w:szCs w:val="21"/>
        </w:rPr>
      </w:pPr>
      <w:r>
        <w:rPr>
          <w:rFonts w:ascii="Times New Roman" w:hAnsi="Times New Roman" w:cs="Times New Roman"/>
          <w:i/>
          <w:color w:val="000000" w:themeColor="text1"/>
          <w:szCs w:val="21"/>
        </w:rPr>
        <w:t>*Corresponding author.</w:t>
      </w:r>
      <w:r>
        <w:rPr>
          <w:rFonts w:ascii="Times New Roman" w:hAnsi="Times New Roman" w:cs="Times New Roman"/>
          <w:iCs/>
          <w:color w:val="000000" w:themeColor="text1"/>
          <w:szCs w:val="21"/>
        </w:rPr>
        <w:t xml:space="preserve"> </w:t>
      </w:r>
      <w:r>
        <w:rPr>
          <w:rFonts w:ascii="Times New Roman" w:hAnsi="Times New Roman" w:cs="Times New Roman"/>
          <w:i/>
          <w:color w:val="000000" w:themeColor="text1"/>
          <w:szCs w:val="21"/>
        </w:rPr>
        <w:t>Email: xusanyang@iphy.ac.cn</w:t>
      </w:r>
    </w:p>
    <w:p w14:paraId="6EB2073D" w14:textId="77777777" w:rsidR="00754BA1" w:rsidRDefault="00A305A4" w:rsidP="006B20D3">
      <w:pPr>
        <w:jc w:val="center"/>
        <w:rPr>
          <w:rFonts w:ascii="Times New Roman" w:hAnsi="Times New Roman" w:cs="Times New Roman"/>
          <w:i/>
          <w:color w:val="000000" w:themeColor="text1"/>
          <w:szCs w:val="21"/>
        </w:rPr>
      </w:pPr>
      <w:bookmarkStart w:id="2" w:name="OLE_LINK2"/>
      <w:r>
        <w:rPr>
          <w:rFonts w:ascii="Times New Roman" w:hAnsi="Times New Roman" w:cs="Times New Roman"/>
          <w:color w:val="000000" w:themeColor="text1"/>
          <w:szCs w:val="21"/>
          <w:vertAlign w:val="superscript"/>
        </w:rPr>
        <w:t>†</w:t>
      </w:r>
      <w:bookmarkEnd w:id="2"/>
      <w:r>
        <w:rPr>
          <w:rFonts w:ascii="Times New Roman" w:hAnsi="Times New Roman" w:cs="Times New Roman"/>
          <w:i/>
          <w:color w:val="000000" w:themeColor="text1"/>
          <w:szCs w:val="21"/>
        </w:rPr>
        <w:t>Those authors contribute equally.</w:t>
      </w:r>
    </w:p>
    <w:p w14:paraId="339C97F3" w14:textId="77777777" w:rsidR="00754BA1" w:rsidRDefault="00754BA1">
      <w:pPr>
        <w:pStyle w:val="NormalWeb"/>
        <w:widowControl/>
        <w:adjustRightInd w:val="0"/>
        <w:snapToGrid w:val="0"/>
        <w:spacing w:beforeAutospacing="0" w:afterAutospacing="0"/>
        <w:rPr>
          <w:rStyle w:val="Strong"/>
          <w:rFonts w:ascii="Times New Roman" w:eastAsia="SimSun" w:hAnsi="Times New Roman"/>
          <w:color w:val="000000" w:themeColor="text1"/>
          <w:sz w:val="28"/>
          <w:szCs w:val="28"/>
        </w:rPr>
      </w:pPr>
    </w:p>
    <w:p w14:paraId="2D3BE719"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 xml:space="preserve">1. </w:t>
      </w:r>
      <w:r>
        <w:rPr>
          <w:rFonts w:ascii="Times New Roman" w:hAnsi="Times New Roman" w:hint="eastAsia"/>
          <w:b/>
          <w:bCs/>
          <w:color w:val="000000" w:themeColor="text1"/>
          <w:kern w:val="2"/>
          <w:sz w:val="32"/>
          <w:szCs w:val="32"/>
        </w:rPr>
        <w:t xml:space="preserve">Fabrication of Optical Mounts Using </w:t>
      </w:r>
      <w:r>
        <w:rPr>
          <w:rFonts w:ascii="Times New Roman" w:hAnsi="Times New Roman" w:hint="eastAsia"/>
          <w:b/>
          <w:bCs/>
          <w:color w:val="000000" w:themeColor="text1"/>
          <w:kern w:val="2"/>
          <w:sz w:val="32"/>
          <w:szCs w:val="32"/>
        </w:rPr>
        <w:t>3D-Printed Bricks</w:t>
      </w:r>
    </w:p>
    <w:p w14:paraId="26479CB4" w14:textId="77777777" w:rsidR="00754BA1" w:rsidRDefault="00A305A4">
      <w:pPr>
        <w:pStyle w:val="NormalWeb"/>
        <w:widowControl/>
        <w:spacing w:beforeAutospacing="0" w:afterAutospacing="0"/>
        <w:jc w:val="both"/>
        <w:rPr>
          <w:rFonts w:ascii="Times New Roman" w:eastAsia="SimSun" w:hAnsi="Times New Roman"/>
          <w:color w:val="000000" w:themeColor="text1"/>
          <w:kern w:val="2"/>
          <w:sz w:val="21"/>
          <w:szCs w:val="21"/>
        </w:rPr>
      </w:pPr>
      <w:r>
        <w:rPr>
          <w:rFonts w:ascii="Times New Roman" w:eastAsia="SimSun" w:hAnsi="Times New Roman" w:hint="eastAsia"/>
          <w:color w:val="000000" w:themeColor="text1"/>
          <w:kern w:val="2"/>
          <w:sz w:val="21"/>
          <w:szCs w:val="21"/>
        </w:rPr>
        <w:t>LEGO</w:t>
      </w:r>
      <w:r>
        <w:rPr>
          <w:rFonts w:ascii="Times New Roman" w:eastAsia="SimSun" w:hAnsi="Times New Roman" w:hint="eastAsia"/>
          <w:color w:val="000000" w:themeColor="text1"/>
          <w:kern w:val="2"/>
          <w:sz w:val="21"/>
          <w:szCs w:val="21"/>
          <w:vertAlign w:val="superscript"/>
        </w:rPr>
        <w:t>®</w:t>
      </w:r>
      <w:r>
        <w:rPr>
          <w:rFonts w:ascii="Times New Roman" w:eastAsia="SimSun" w:hAnsi="Times New Roman" w:hint="eastAsia"/>
          <w:color w:val="000000" w:themeColor="text1"/>
          <w:kern w:val="2"/>
          <w:sz w:val="21"/>
          <w:szCs w:val="21"/>
        </w:rPr>
        <w:t xml:space="preserve"> bricks, fabricated from acrylonitrile-butadiene-styrene (ABS) materials, are characterized by a patented stud-and-tube interlocking system. Owing to their superior structural precision and flexible assembly performance, these bricks</w:t>
      </w:r>
      <w:r>
        <w:rPr>
          <w:rFonts w:ascii="Times New Roman" w:eastAsia="SimSun" w:hAnsi="Times New Roman" w:hint="eastAsia"/>
          <w:color w:val="000000" w:themeColor="text1"/>
          <w:kern w:val="2"/>
          <w:sz w:val="21"/>
          <w:szCs w:val="21"/>
        </w:rPr>
        <w:t xml:space="preserve"> have been widely recognized as ideal building blocks for the development of low-cost scientific instruments</w:t>
      </w:r>
      <w:r>
        <w:rPr>
          <w:rFonts w:ascii="Times New Roman" w:eastAsia="SimSun" w:hAnsi="Times New Roman"/>
          <w:color w:val="000000" w:themeColor="text1"/>
          <w:kern w:val="2"/>
          <w:sz w:val="21"/>
          <w:szCs w:val="21"/>
        </w:rPr>
        <w:t>.</w:t>
      </w:r>
    </w:p>
    <w:p w14:paraId="723D2281" w14:textId="4C572215" w:rsidR="00754BA1" w:rsidRDefault="00A305A4">
      <w:pPr>
        <w:pStyle w:val="NormalWeb"/>
        <w:spacing w:beforeAutospacing="0" w:afterAutospacing="0"/>
        <w:jc w:val="both"/>
        <w:rPr>
          <w:rFonts w:ascii="Times New Roman" w:eastAsia="SimSun" w:hAnsi="Times New Roman"/>
          <w:color w:val="000000" w:themeColor="text1"/>
          <w:sz w:val="21"/>
          <w:szCs w:val="21"/>
        </w:rPr>
      </w:pPr>
      <w:r>
        <w:rPr>
          <w:rFonts w:ascii="Times New Roman" w:eastAsia="SimSun" w:hAnsi="Times New Roman" w:hint="eastAsia"/>
          <w:color w:val="000000" w:themeColor="text1"/>
          <w:sz w:val="21"/>
          <w:szCs w:val="21"/>
        </w:rPr>
        <w:t xml:space="preserve">Taking advantage of these inherent merits, LEGO bricks were adopted as the basic modular units for constructing a laser-induced </w:t>
      </w:r>
      <w:r>
        <w:rPr>
          <w:rFonts w:ascii="Times New Roman" w:eastAsia="SimSun" w:hAnsi="Times New Roman" w:hint="eastAsia"/>
          <w:color w:val="000000" w:themeColor="text1"/>
          <w:sz w:val="21"/>
          <w:szCs w:val="21"/>
        </w:rPr>
        <w:t>fluorescence (LIF) system in this study. Nevertheless, commercial standard LEGO bricks are insufficient to accommodate irregularly shaped optical components (e.g., laser pointers, lenses, CMOS cameras) in optical paths, which restricts their application in</w:t>
      </w:r>
      <w:r>
        <w:rPr>
          <w:rFonts w:ascii="Times New Roman" w:eastAsia="SimSun" w:hAnsi="Times New Roman" w:hint="eastAsia"/>
          <w:color w:val="000000" w:themeColor="text1"/>
          <w:sz w:val="21"/>
          <w:szCs w:val="21"/>
        </w:rPr>
        <w:t xml:space="preserve"> optical system construction. To overcome this limitation, customized bricks integrated with dedicated grooves and slots were designed and fabricated via 3D printing to match the geometric features of the aforementioned optical elements. Polylactic acid (P</w:t>
      </w:r>
      <w:r>
        <w:rPr>
          <w:rFonts w:ascii="Times New Roman" w:eastAsia="SimSun" w:hAnsi="Times New Roman" w:hint="eastAsia"/>
          <w:color w:val="000000" w:themeColor="text1"/>
          <w:sz w:val="21"/>
          <w:szCs w:val="21"/>
        </w:rPr>
        <w:t>LA) was selected as the printing material to prioritize rapid prototyping, cost efficiency, and machinability of the customized bricks, enabling fine positional adjustment through integrated screw mechanisms. Moreover, LEGO-compatible grooves were incorpor</w:t>
      </w:r>
      <w:r>
        <w:rPr>
          <w:rFonts w:ascii="Times New Roman" w:eastAsia="SimSun" w:hAnsi="Times New Roman" w:hint="eastAsia"/>
          <w:color w:val="000000" w:themeColor="text1"/>
          <w:sz w:val="21"/>
          <w:szCs w:val="21"/>
        </w:rPr>
        <w:t>ated into the custom bricks to ensure seamless integration with standard LEGO assemblies.</w:t>
      </w:r>
    </w:p>
    <w:p w14:paraId="45C34D08" w14:textId="77777777" w:rsidR="006B20D3" w:rsidRDefault="006B20D3">
      <w:pPr>
        <w:pStyle w:val="NormalWeb"/>
        <w:spacing w:beforeAutospacing="0" w:afterAutospacing="0"/>
        <w:jc w:val="both"/>
        <w:rPr>
          <w:rFonts w:ascii="Times New Roman" w:eastAsia="SimSun" w:hAnsi="Times New Roman"/>
          <w:color w:val="000000" w:themeColor="text1"/>
          <w:sz w:val="21"/>
          <w:szCs w:val="21"/>
        </w:rPr>
      </w:pPr>
    </w:p>
    <w:p w14:paraId="180A8D0A" w14:textId="77777777" w:rsidR="00754BA1" w:rsidRDefault="00A305A4">
      <w:pPr>
        <w:pStyle w:val="NormalWeb"/>
        <w:widowControl/>
        <w:spacing w:beforeAutospacing="0" w:afterAutospacing="0"/>
        <w:jc w:val="both"/>
        <w:rPr>
          <w:rFonts w:ascii="Times New Roman" w:eastAsia="SimSun" w:hAnsi="Times New Roman"/>
          <w:color w:val="000000" w:themeColor="text1"/>
          <w:sz w:val="21"/>
          <w:szCs w:val="21"/>
        </w:rPr>
      </w:pPr>
      <w:r>
        <w:rPr>
          <w:rFonts w:ascii="Times New Roman" w:eastAsia="SimSun" w:hAnsi="Times New Roman" w:hint="eastAsia"/>
          <w:color w:val="000000" w:themeColor="text1"/>
          <w:sz w:val="21"/>
          <w:szCs w:val="21"/>
        </w:rPr>
        <w:t>The positioning accuracy of the 3D-printed LEGO-compatible bricks fabricated by two typical additive manufacturing technologies, namely liquid crystal display mask st</w:t>
      </w:r>
      <w:r>
        <w:rPr>
          <w:rFonts w:ascii="Times New Roman" w:eastAsia="SimSun" w:hAnsi="Times New Roman" w:hint="eastAsia"/>
          <w:color w:val="000000" w:themeColor="text1"/>
          <w:sz w:val="21"/>
          <w:szCs w:val="21"/>
        </w:rPr>
        <w:t>ereolithography (LCD MSLA) and fused deposition modeling (FDM), was systematically evaluated. The results demonstrated that the dimensional tolerances of the bricks fabricated by LCD MSLA and FDM were 0.02 mm and 0.05 mm, respectively. This level of precis</w:t>
      </w:r>
      <w:r>
        <w:rPr>
          <w:rFonts w:ascii="Times New Roman" w:eastAsia="SimSun" w:hAnsi="Times New Roman" w:hint="eastAsia"/>
          <w:color w:val="000000" w:themeColor="text1"/>
          <w:sz w:val="21"/>
          <w:szCs w:val="21"/>
        </w:rPr>
        <w:t xml:space="preserve">ion is sufficient to guarantee reliable </w:t>
      </w:r>
      <w:r>
        <w:rPr>
          <w:rFonts w:ascii="Times New Roman" w:eastAsia="SimSun" w:hAnsi="Times New Roman" w:hint="eastAsia"/>
          <w:color w:val="000000" w:themeColor="text1"/>
          <w:sz w:val="21"/>
          <w:szCs w:val="21"/>
        </w:rPr>
        <w:lastRenderedPageBreak/>
        <w:t>pre-alignment of optical components (including laser sources, filters, dichroic mirrors, focusing lenses, and CMOS sensors) mounted on the bricks. Consequently, the proposed modular construction strategy eliminates t</w:t>
      </w:r>
      <w:r>
        <w:rPr>
          <w:rFonts w:ascii="Times New Roman" w:eastAsia="SimSun" w:hAnsi="Times New Roman" w:hint="eastAsia"/>
          <w:color w:val="000000" w:themeColor="text1"/>
          <w:sz w:val="21"/>
          <w:szCs w:val="21"/>
        </w:rPr>
        <w:t>he requirement for specialized optical benches and professional technical personnel, thereby simplifying the assembly process of the LIF system.</w:t>
      </w:r>
    </w:p>
    <w:p w14:paraId="0DCA95DF" w14:textId="77777777" w:rsidR="00754BA1" w:rsidRDefault="00754BA1">
      <w:pPr>
        <w:pStyle w:val="NormalWeb"/>
        <w:widowControl/>
        <w:spacing w:beforeAutospacing="0" w:afterAutospacing="0"/>
        <w:jc w:val="both"/>
        <w:rPr>
          <w:rFonts w:ascii="Times New Roman" w:eastAsia="SimSun" w:hAnsi="Times New Roman"/>
          <w:color w:val="000000" w:themeColor="text1"/>
          <w:sz w:val="21"/>
          <w:szCs w:val="21"/>
        </w:rPr>
      </w:pPr>
    </w:p>
    <w:p w14:paraId="056A9BC0"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2. Assembly of Fluorescence Excitation Module</w:t>
      </w:r>
    </w:p>
    <w:p w14:paraId="16FD07F0" w14:textId="77777777" w:rsidR="00754BA1" w:rsidRDefault="00A305A4">
      <w:pPr>
        <w:pStyle w:val="NormalWeb"/>
        <w:widowControl/>
        <w:spacing w:beforeAutospacing="0" w:afterAutospacing="0"/>
        <w:jc w:val="both"/>
        <w:rPr>
          <w:rFonts w:ascii="Times New Roman" w:eastAsia="Segoe UI" w:hAnsi="Times New Roman"/>
          <w:color w:val="000000" w:themeColor="text1"/>
        </w:rPr>
      </w:pPr>
      <w:r>
        <w:rPr>
          <w:rStyle w:val="Strong"/>
          <w:rFonts w:ascii="Times New Roman" w:eastAsia="SimSun" w:hAnsi="Times New Roman"/>
          <w:b w:val="0"/>
          <w:color w:val="000000" w:themeColor="text1"/>
          <w:kern w:val="2"/>
          <w:sz w:val="21"/>
        </w:rPr>
        <w:t>Fig</w:t>
      </w:r>
      <w:r>
        <w:rPr>
          <w:rStyle w:val="Strong"/>
          <w:rFonts w:ascii="Times New Roman" w:eastAsia="SimSun" w:hAnsi="Times New Roman" w:hint="eastAsia"/>
          <w:b w:val="0"/>
          <w:color w:val="000000" w:themeColor="text1"/>
          <w:kern w:val="2"/>
          <w:sz w:val="21"/>
        </w:rPr>
        <w:t>ure</w:t>
      </w:r>
      <w:r>
        <w:rPr>
          <w:rStyle w:val="Strong"/>
          <w:rFonts w:ascii="Times New Roman" w:eastAsia="SimSun" w:hAnsi="Times New Roman"/>
          <w:b w:val="0"/>
          <w:color w:val="000000" w:themeColor="text1"/>
          <w:kern w:val="2"/>
          <w:sz w:val="21"/>
        </w:rPr>
        <w:t xml:space="preserve"> 1 illustrates the assembly structure of the fluorescence excitation module. As shown in Fig</w:t>
      </w:r>
      <w:r>
        <w:rPr>
          <w:rStyle w:val="Strong"/>
          <w:rFonts w:ascii="Times New Roman" w:eastAsia="SimSun" w:hAnsi="Times New Roman" w:hint="eastAsia"/>
          <w:b w:val="0"/>
          <w:color w:val="000000" w:themeColor="text1"/>
          <w:kern w:val="2"/>
          <w:sz w:val="21"/>
        </w:rPr>
        <w:t>ure</w:t>
      </w:r>
      <w:r>
        <w:rPr>
          <w:rStyle w:val="Strong"/>
          <w:rFonts w:ascii="Times New Roman" w:eastAsia="SimSun" w:hAnsi="Times New Roman"/>
          <w:b w:val="0"/>
          <w:color w:val="000000" w:themeColor="text1"/>
          <w:kern w:val="2"/>
          <w:sz w:val="21"/>
        </w:rPr>
        <w:t xml:space="preserve"> 1</w:t>
      </w:r>
      <w:r>
        <w:rPr>
          <w:rStyle w:val="Strong"/>
          <w:rFonts w:ascii="Times New Roman" w:eastAsia="SimSun" w:hAnsi="Times New Roman" w:hint="eastAsia"/>
          <w:b w:val="0"/>
          <w:color w:val="000000" w:themeColor="text1"/>
          <w:kern w:val="2"/>
          <w:sz w:val="21"/>
        </w:rPr>
        <w:t>(a)</w:t>
      </w:r>
      <w:r>
        <w:rPr>
          <w:rStyle w:val="Strong"/>
          <w:rFonts w:ascii="Times New Roman" w:eastAsia="SimSun" w:hAnsi="Times New Roman"/>
          <w:b w:val="0"/>
          <w:color w:val="000000" w:themeColor="text1"/>
          <w:kern w:val="2"/>
          <w:sz w:val="21"/>
        </w:rPr>
        <w:t>, the core components include a cuvette module, a dichroic mirror module, and a laser source module. In the cuvette module, the sample solution (Titan, Shan</w:t>
      </w:r>
      <w:r>
        <w:rPr>
          <w:rStyle w:val="Strong"/>
          <w:rFonts w:ascii="Times New Roman" w:eastAsia="SimSun" w:hAnsi="Times New Roman"/>
          <w:b w:val="0"/>
          <w:color w:val="000000" w:themeColor="text1"/>
          <w:kern w:val="2"/>
          <w:sz w:val="21"/>
        </w:rPr>
        <w:t>ghai) is loaded into a cuvette placed inside a 3D‑printed cuvette holder (</w:t>
      </w:r>
      <w:proofErr w:type="spellStart"/>
      <w:r>
        <w:rPr>
          <w:rStyle w:val="Strong"/>
          <w:rFonts w:ascii="Times New Roman" w:eastAsia="SimSun" w:hAnsi="Times New Roman"/>
          <w:b w:val="0"/>
          <w:color w:val="000000" w:themeColor="text1"/>
          <w:kern w:val="2"/>
          <w:sz w:val="21"/>
        </w:rPr>
        <w:t>Creality</w:t>
      </w:r>
      <w:proofErr w:type="spellEnd"/>
      <w:r>
        <w:rPr>
          <w:rStyle w:val="Strong"/>
          <w:rFonts w:ascii="Times New Roman" w:eastAsia="SimSun" w:hAnsi="Times New Roman"/>
          <w:b w:val="0"/>
          <w:color w:val="000000" w:themeColor="text1"/>
          <w:kern w:val="2"/>
          <w:sz w:val="21"/>
        </w:rPr>
        <w:t xml:space="preserve">, Shenzhen). The dichroic mirror module separates the excitation laser from the emitted fluorescence and consists of a dichroic mirror mount and a short‑pass dichroic mirror </w:t>
      </w:r>
      <w:r>
        <w:rPr>
          <w:rStyle w:val="Strong"/>
          <w:rFonts w:ascii="Times New Roman" w:eastAsia="SimSun" w:hAnsi="Times New Roman"/>
          <w:b w:val="0"/>
          <w:color w:val="000000" w:themeColor="text1"/>
          <w:kern w:val="2"/>
          <w:sz w:val="21"/>
        </w:rPr>
        <w:t>(Sensor Home, Handan). The mount is equipped with a positioning slot to fix the dichroic mirror at 45</w:t>
      </w:r>
      <w:r>
        <w:rPr>
          <w:rStyle w:val="Strong"/>
          <w:rFonts w:ascii="Times New Roman" w:eastAsia="SimSun" w:hAnsi="Times New Roman"/>
          <w:b w:val="0"/>
          <w:color w:val="000000" w:themeColor="text1"/>
          <w:kern w:val="2"/>
          <w:sz w:val="21"/>
        </w:rPr>
        <w:t>°</w:t>
      </w:r>
      <w:r>
        <w:rPr>
          <w:rStyle w:val="Strong"/>
          <w:rFonts w:ascii="Times New Roman" w:eastAsia="SimSun" w:hAnsi="Times New Roman"/>
          <w:b w:val="0"/>
          <w:color w:val="000000" w:themeColor="text1"/>
          <w:kern w:val="2"/>
          <w:sz w:val="21"/>
        </w:rPr>
        <w:t xml:space="preserve"> relative to the direction of the excitation beam. This module interlocks with the cuvette module via Lego 3759 bricks and is supported at the base by two</w:t>
      </w:r>
      <w:r>
        <w:rPr>
          <w:rStyle w:val="Strong"/>
          <w:rFonts w:ascii="Times New Roman" w:eastAsia="SimSun" w:hAnsi="Times New Roman"/>
          <w:b w:val="0"/>
          <w:color w:val="000000" w:themeColor="text1"/>
          <w:kern w:val="2"/>
          <w:sz w:val="21"/>
        </w:rPr>
        <w:t xml:space="preserve"> Lego 3003 bricks. The laser source module comprises a 405 nm laser (</w:t>
      </w:r>
      <w:proofErr w:type="spellStart"/>
      <w:r>
        <w:rPr>
          <w:rStyle w:val="Strong"/>
          <w:rFonts w:ascii="Times New Roman" w:eastAsia="SimSun" w:hAnsi="Times New Roman"/>
          <w:b w:val="0"/>
          <w:color w:val="000000" w:themeColor="text1"/>
          <w:kern w:val="2"/>
          <w:sz w:val="21"/>
        </w:rPr>
        <w:t>Xinfei</w:t>
      </w:r>
      <w:proofErr w:type="spellEnd"/>
      <w:r>
        <w:rPr>
          <w:rStyle w:val="Strong"/>
          <w:rFonts w:ascii="Times New Roman" w:eastAsia="SimSun" w:hAnsi="Times New Roman"/>
          <w:b w:val="0"/>
          <w:color w:val="000000" w:themeColor="text1"/>
          <w:kern w:val="2"/>
          <w:sz w:val="21"/>
        </w:rPr>
        <w:t xml:space="preserve"> Optoelectronics, Shenzhen) and two adjustable mounts. Micrometer‑level adjustment structures are integrated into the 3D‑printed bricks to ensure beam collimation. The laser holder </w:t>
      </w:r>
      <w:r>
        <w:rPr>
          <w:rStyle w:val="Strong"/>
          <w:rFonts w:ascii="Times New Roman" w:eastAsia="SimSun" w:hAnsi="Times New Roman"/>
          <w:b w:val="0"/>
          <w:color w:val="000000" w:themeColor="text1"/>
          <w:kern w:val="2"/>
          <w:sz w:val="21"/>
        </w:rPr>
        <w:t xml:space="preserve">supports the replacement of excitation light sources for wavelength‑specific excitation. Three lateral adjustment holes with screw‑driven mechanisms enable precise horizontal alignment of the laser beam. Compared with traditional optical bench setups, the </w:t>
      </w:r>
      <w:r>
        <w:rPr>
          <w:rStyle w:val="Strong"/>
          <w:rFonts w:ascii="Times New Roman" w:eastAsia="SimSun" w:hAnsi="Times New Roman"/>
          <w:b w:val="0"/>
          <w:color w:val="000000" w:themeColor="text1"/>
          <w:kern w:val="2"/>
          <w:sz w:val="21"/>
        </w:rPr>
        <w:t>present design features a compact size, low cost, and user‑friendly operation.</w:t>
      </w:r>
    </w:p>
    <w:p w14:paraId="04262E06" w14:textId="77777777" w:rsidR="00754BA1" w:rsidRDefault="00A305A4">
      <w:pPr>
        <w:pStyle w:val="NormalWeb"/>
        <w:widowControl/>
        <w:spacing w:beforeAutospacing="0" w:afterAutospacing="0"/>
        <w:jc w:val="center"/>
        <w:rPr>
          <w:rFonts w:ascii="Times New Roman" w:eastAsia="Segoe UI" w:hAnsi="Times New Roman"/>
          <w:color w:val="000000" w:themeColor="text1"/>
        </w:rPr>
      </w:pPr>
      <w:r>
        <w:rPr>
          <w:noProof/>
          <w:color w:val="000000" w:themeColor="text1"/>
        </w:rPr>
        <w:drawing>
          <wp:inline distT="0" distB="0" distL="114300" distR="114300" wp14:editId="109C0421">
            <wp:extent cx="4906433" cy="3492435"/>
            <wp:effectExtent l="0" t="0" r="889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4932159" cy="3510747"/>
                    </a:xfrm>
                    <a:prstGeom prst="rect">
                      <a:avLst/>
                    </a:prstGeom>
                    <a:noFill/>
                    <a:ln>
                      <a:noFill/>
                    </a:ln>
                  </pic:spPr>
                </pic:pic>
              </a:graphicData>
            </a:graphic>
          </wp:inline>
        </w:drawing>
      </w:r>
    </w:p>
    <w:p w14:paraId="393B0081" w14:textId="77777777" w:rsidR="00754BA1" w:rsidRDefault="00A305A4">
      <w:pPr>
        <w:pStyle w:val="NormalWeb"/>
        <w:widowControl/>
        <w:adjustRightInd w:val="0"/>
        <w:snapToGrid w:val="0"/>
        <w:spacing w:beforeAutospacing="0" w:afterAutospacing="0"/>
        <w:jc w:val="center"/>
        <w:rPr>
          <w:rFonts w:ascii="Times New Roman" w:eastAsia="Segoe UI" w:hAnsi="Times New Roman"/>
          <w:color w:val="000000" w:themeColor="text1"/>
        </w:rPr>
      </w:pPr>
      <w:r>
        <w:rPr>
          <w:rFonts w:ascii="Times New Roman" w:eastAsia="Segoe UI" w:hAnsi="Times New Roman"/>
          <w:b/>
          <w:bCs/>
          <w:color w:val="000000" w:themeColor="text1"/>
          <w:sz w:val="18"/>
          <w:szCs w:val="18"/>
        </w:rPr>
        <w:t>Supplementary Fig</w:t>
      </w:r>
      <w:r>
        <w:rPr>
          <w:rFonts w:ascii="Times New Roman" w:eastAsia="Segoe UI" w:hAnsi="Times New Roman" w:hint="eastAsia"/>
          <w:b/>
          <w:bCs/>
          <w:color w:val="000000" w:themeColor="text1"/>
          <w:sz w:val="18"/>
          <w:szCs w:val="18"/>
        </w:rPr>
        <w:t>ure</w:t>
      </w:r>
      <w:r>
        <w:rPr>
          <w:rFonts w:ascii="Times New Roman" w:eastAsia="Segoe UI" w:hAnsi="Times New Roman"/>
          <w:b/>
          <w:bCs/>
          <w:color w:val="000000" w:themeColor="text1"/>
          <w:sz w:val="18"/>
          <w:szCs w:val="18"/>
        </w:rPr>
        <w:t xml:space="preserve">. </w:t>
      </w:r>
      <w:r>
        <w:rPr>
          <w:rFonts w:ascii="Times New Roman" w:eastAsia="Segoe UI" w:hAnsi="Times New Roman" w:hint="eastAsia"/>
          <w:b/>
          <w:bCs/>
          <w:color w:val="000000" w:themeColor="text1"/>
          <w:sz w:val="18"/>
          <w:szCs w:val="18"/>
        </w:rPr>
        <w:t>1</w:t>
      </w:r>
      <w:r>
        <w:rPr>
          <w:rFonts w:ascii="Times New Roman" w:eastAsia="Segoe UI" w:hAnsi="Times New Roman"/>
          <w:b/>
          <w:bCs/>
          <w:color w:val="000000" w:themeColor="text1"/>
          <w:sz w:val="18"/>
          <w:szCs w:val="18"/>
        </w:rPr>
        <w:t xml:space="preserve"> </w:t>
      </w:r>
      <w:r>
        <w:rPr>
          <w:rFonts w:ascii="Times New Roman" w:eastAsia="Segoe UI" w:hAnsi="Times New Roman"/>
          <w:color w:val="000000" w:themeColor="text1"/>
          <w:sz w:val="18"/>
          <w:szCs w:val="18"/>
        </w:rPr>
        <w:t>Structural components of the fluorescence excitation module.</w:t>
      </w:r>
      <w:r>
        <w:rPr>
          <w:rFonts w:ascii="Times New Roman" w:eastAsia="SimSun" w:hAnsi="Times New Roman"/>
          <w:color w:val="000000" w:themeColor="text1"/>
          <w:sz w:val="18"/>
          <w:szCs w:val="18"/>
        </w:rPr>
        <w:t xml:space="preserve"> </w:t>
      </w:r>
      <w:r>
        <w:rPr>
          <w:rFonts w:ascii="Times New Roman" w:eastAsia="Segoe UI" w:hAnsi="Times New Roman"/>
          <w:color w:val="000000" w:themeColor="text1"/>
          <w:sz w:val="18"/>
          <w:szCs w:val="18"/>
        </w:rPr>
        <w:t>(</w:t>
      </w:r>
      <w:r>
        <w:rPr>
          <w:rFonts w:ascii="Times New Roman" w:eastAsia="SimSun" w:hAnsi="Times New Roman" w:hint="eastAsia"/>
          <w:color w:val="000000" w:themeColor="text1"/>
          <w:sz w:val="18"/>
          <w:szCs w:val="18"/>
        </w:rPr>
        <w:t>a</w:t>
      </w:r>
      <w:r>
        <w:rPr>
          <w:rFonts w:ascii="Times New Roman" w:eastAsia="Segoe UI" w:hAnsi="Times New Roman"/>
          <w:color w:val="000000" w:themeColor="text1"/>
          <w:sz w:val="18"/>
          <w:szCs w:val="18"/>
        </w:rPr>
        <w:t xml:space="preserve">) Fluorescence excitation module: cuvette module, dichroic mirror </w:t>
      </w:r>
      <w:r>
        <w:rPr>
          <w:rFonts w:ascii="Times New Roman" w:eastAsia="Segoe UI" w:hAnsi="Times New Roman"/>
          <w:color w:val="000000" w:themeColor="text1"/>
          <w:sz w:val="18"/>
          <w:szCs w:val="18"/>
        </w:rPr>
        <w:t>module and light source module.</w:t>
      </w:r>
      <w:r>
        <w:rPr>
          <w:rFonts w:ascii="Times New Roman" w:eastAsia="SimSun" w:hAnsi="Times New Roman"/>
          <w:color w:val="000000" w:themeColor="text1"/>
          <w:sz w:val="18"/>
          <w:szCs w:val="18"/>
        </w:rPr>
        <w:t xml:space="preserve"> </w:t>
      </w:r>
      <w:r>
        <w:rPr>
          <w:rFonts w:ascii="Times New Roman" w:eastAsia="Segoe UI" w:hAnsi="Times New Roman"/>
          <w:color w:val="000000" w:themeColor="text1"/>
          <w:sz w:val="18"/>
          <w:szCs w:val="18"/>
        </w:rPr>
        <w:t>(</w:t>
      </w:r>
      <w:r>
        <w:rPr>
          <w:rFonts w:ascii="Times New Roman" w:eastAsia="SimSun" w:hAnsi="Times New Roman" w:hint="eastAsia"/>
          <w:color w:val="000000" w:themeColor="text1"/>
          <w:sz w:val="18"/>
          <w:szCs w:val="18"/>
        </w:rPr>
        <w:t>b</w:t>
      </w:r>
      <w:r>
        <w:rPr>
          <w:rFonts w:ascii="Times New Roman" w:eastAsia="Segoe UI" w:hAnsi="Times New Roman"/>
          <w:color w:val="000000" w:themeColor="text1"/>
          <w:sz w:val="18"/>
          <w:szCs w:val="18"/>
        </w:rPr>
        <w:t>) Filter focusing module: focusing lens and long-pass filter.</w:t>
      </w:r>
      <w:r>
        <w:rPr>
          <w:rFonts w:ascii="Times New Roman" w:eastAsia="SimSun" w:hAnsi="Times New Roman"/>
          <w:color w:val="000000" w:themeColor="text1"/>
          <w:sz w:val="18"/>
          <w:szCs w:val="18"/>
        </w:rPr>
        <w:t xml:space="preserve"> </w:t>
      </w:r>
      <w:r>
        <w:rPr>
          <w:rFonts w:ascii="Times New Roman" w:eastAsia="Segoe UI" w:hAnsi="Times New Roman"/>
          <w:color w:val="000000" w:themeColor="text1"/>
          <w:sz w:val="18"/>
          <w:szCs w:val="18"/>
        </w:rPr>
        <w:t>(</w:t>
      </w:r>
      <w:r>
        <w:rPr>
          <w:rFonts w:ascii="Times New Roman" w:eastAsia="SimSun" w:hAnsi="Times New Roman" w:hint="eastAsia"/>
          <w:color w:val="000000" w:themeColor="text1"/>
          <w:sz w:val="18"/>
          <w:szCs w:val="18"/>
        </w:rPr>
        <w:t>c</w:t>
      </w:r>
      <w:r>
        <w:rPr>
          <w:rFonts w:ascii="Times New Roman" w:eastAsia="Segoe UI" w:hAnsi="Times New Roman"/>
          <w:color w:val="000000" w:themeColor="text1"/>
          <w:sz w:val="18"/>
          <w:szCs w:val="18"/>
        </w:rPr>
        <w:t>) Remote drive module: stepper motor, rack and pinion.</w:t>
      </w:r>
    </w:p>
    <w:p w14:paraId="768626B7" w14:textId="77777777" w:rsidR="006B20D3" w:rsidRDefault="006B20D3">
      <w:pPr>
        <w:pStyle w:val="NormalWeb"/>
        <w:widowControl/>
        <w:spacing w:beforeAutospacing="0" w:afterAutospacing="0"/>
        <w:jc w:val="both"/>
        <w:rPr>
          <w:rStyle w:val="Strong"/>
          <w:rFonts w:ascii="Times New Roman" w:hAnsi="Times New Roman"/>
          <w:b w:val="0"/>
          <w:bCs/>
          <w:color w:val="000000" w:themeColor="text1"/>
          <w:kern w:val="2"/>
          <w:sz w:val="21"/>
        </w:rPr>
      </w:pPr>
    </w:p>
    <w:p w14:paraId="69E7586C" w14:textId="77777777" w:rsidR="006B20D3" w:rsidRDefault="006B20D3">
      <w:pPr>
        <w:pStyle w:val="NormalWeb"/>
        <w:widowControl/>
        <w:spacing w:beforeAutospacing="0" w:afterAutospacing="0"/>
        <w:jc w:val="both"/>
        <w:rPr>
          <w:rStyle w:val="Strong"/>
          <w:rFonts w:ascii="Times New Roman" w:hAnsi="Times New Roman"/>
          <w:b w:val="0"/>
          <w:bCs/>
          <w:color w:val="000000" w:themeColor="text1"/>
          <w:kern w:val="2"/>
          <w:sz w:val="21"/>
        </w:rPr>
      </w:pPr>
    </w:p>
    <w:p w14:paraId="632B726B" w14:textId="77777777" w:rsidR="006B20D3" w:rsidRDefault="006B20D3">
      <w:pPr>
        <w:pStyle w:val="NormalWeb"/>
        <w:widowControl/>
        <w:spacing w:beforeAutospacing="0" w:afterAutospacing="0"/>
        <w:jc w:val="both"/>
        <w:rPr>
          <w:rStyle w:val="Strong"/>
          <w:rFonts w:ascii="Times New Roman" w:hAnsi="Times New Roman"/>
          <w:b w:val="0"/>
          <w:bCs/>
          <w:color w:val="000000" w:themeColor="text1"/>
          <w:kern w:val="2"/>
          <w:sz w:val="21"/>
        </w:rPr>
      </w:pPr>
    </w:p>
    <w:p w14:paraId="3947B4DA" w14:textId="6B381FDE" w:rsidR="00754BA1" w:rsidRDefault="00A305A4">
      <w:pPr>
        <w:pStyle w:val="NormalWeb"/>
        <w:widowControl/>
        <w:spacing w:beforeAutospacing="0" w:afterAutospacing="0"/>
        <w:jc w:val="both"/>
        <w:rPr>
          <w:rStyle w:val="Strong"/>
          <w:rFonts w:ascii="Times New Roman" w:hAnsi="Times New Roman"/>
          <w:b w:val="0"/>
          <w:bCs/>
          <w:color w:val="000000" w:themeColor="text1"/>
          <w:kern w:val="2"/>
          <w:sz w:val="21"/>
        </w:rPr>
      </w:pPr>
      <w:r>
        <w:rPr>
          <w:rStyle w:val="Strong"/>
          <w:rFonts w:ascii="Times New Roman" w:hAnsi="Times New Roman"/>
          <w:b w:val="0"/>
          <w:bCs/>
          <w:color w:val="000000" w:themeColor="text1"/>
          <w:kern w:val="2"/>
          <w:sz w:val="21"/>
        </w:rPr>
        <w:t>To enhance fluorescence intensity, a filter focusing module (Fig</w:t>
      </w:r>
      <w:r>
        <w:rPr>
          <w:rStyle w:val="Strong"/>
          <w:rFonts w:ascii="Times New Roman" w:eastAsia="SimSun" w:hAnsi="Times New Roman" w:hint="eastAsia"/>
          <w:b w:val="0"/>
          <w:color w:val="000000" w:themeColor="text1"/>
          <w:kern w:val="2"/>
          <w:sz w:val="21"/>
        </w:rPr>
        <w:t>ure</w:t>
      </w:r>
      <w:r>
        <w:rPr>
          <w:rStyle w:val="Strong"/>
          <w:rFonts w:ascii="Times New Roman" w:hAnsi="Times New Roman"/>
          <w:b w:val="0"/>
          <w:bCs/>
          <w:color w:val="000000" w:themeColor="text1"/>
          <w:kern w:val="2"/>
          <w:sz w:val="21"/>
        </w:rPr>
        <w:t xml:space="preserve"> </w:t>
      </w:r>
      <w:r>
        <w:rPr>
          <w:rStyle w:val="Strong"/>
          <w:rFonts w:ascii="Times New Roman" w:hAnsi="Times New Roman" w:hint="eastAsia"/>
          <w:b w:val="0"/>
          <w:bCs/>
          <w:color w:val="000000" w:themeColor="text1"/>
          <w:kern w:val="2"/>
          <w:sz w:val="21"/>
        </w:rPr>
        <w:t>1</w:t>
      </w:r>
      <w:r>
        <w:rPr>
          <w:rStyle w:val="Strong"/>
          <w:rFonts w:ascii="Times New Roman" w:hAnsi="Times New Roman" w:hint="eastAsia"/>
          <w:b w:val="0"/>
          <w:bCs/>
          <w:color w:val="000000" w:themeColor="text1"/>
          <w:kern w:val="2"/>
          <w:sz w:val="21"/>
        </w:rPr>
        <w:t>(b-c)</w:t>
      </w:r>
      <w:r>
        <w:rPr>
          <w:rStyle w:val="Strong"/>
          <w:rFonts w:ascii="Times New Roman" w:hAnsi="Times New Roman"/>
          <w:b w:val="0"/>
          <w:bCs/>
          <w:color w:val="000000" w:themeColor="text1"/>
          <w:kern w:val="2"/>
          <w:sz w:val="21"/>
        </w:rPr>
        <w:t xml:space="preserve">) was designed to </w:t>
      </w:r>
      <w:r>
        <w:rPr>
          <w:rStyle w:val="Strong"/>
          <w:rFonts w:ascii="Times New Roman" w:hAnsi="Times New Roman"/>
          <w:b w:val="0"/>
          <w:bCs/>
          <w:color w:val="000000" w:themeColor="text1"/>
          <w:kern w:val="2"/>
          <w:sz w:val="21"/>
        </w:rPr>
        <w:t>effectively converge fluorescence signals and eliminate excitation light. The stepper motor (</w:t>
      </w:r>
      <w:proofErr w:type="spellStart"/>
      <w:r>
        <w:rPr>
          <w:rStyle w:val="Strong"/>
          <w:rFonts w:ascii="Times New Roman" w:hAnsi="Times New Roman"/>
          <w:b w:val="0"/>
          <w:bCs/>
          <w:color w:val="000000" w:themeColor="text1"/>
          <w:kern w:val="2"/>
          <w:sz w:val="21"/>
        </w:rPr>
        <w:t>Jinlong</w:t>
      </w:r>
      <w:proofErr w:type="spellEnd"/>
      <w:r>
        <w:rPr>
          <w:rStyle w:val="Strong"/>
          <w:rFonts w:ascii="Times New Roman" w:hAnsi="Times New Roman"/>
          <w:b w:val="0"/>
          <w:bCs/>
          <w:color w:val="000000" w:themeColor="text1"/>
          <w:kern w:val="2"/>
          <w:sz w:val="21"/>
        </w:rPr>
        <w:t xml:space="preserve"> </w:t>
      </w:r>
      <w:proofErr w:type="spellStart"/>
      <w:r>
        <w:rPr>
          <w:rStyle w:val="Strong"/>
          <w:rFonts w:ascii="Times New Roman" w:hAnsi="Times New Roman"/>
          <w:b w:val="0"/>
          <w:bCs/>
          <w:color w:val="000000" w:themeColor="text1"/>
          <w:kern w:val="2"/>
          <w:sz w:val="21"/>
        </w:rPr>
        <w:t>Kexin</w:t>
      </w:r>
      <w:proofErr w:type="spellEnd"/>
      <w:r>
        <w:rPr>
          <w:rStyle w:val="Strong"/>
          <w:rFonts w:ascii="Times New Roman" w:hAnsi="Times New Roman"/>
          <w:b w:val="0"/>
          <w:bCs/>
          <w:color w:val="000000" w:themeColor="text1"/>
          <w:kern w:val="2"/>
          <w:sz w:val="21"/>
        </w:rPr>
        <w:t>, Jinhua) is mounted on a motor mount via hex bolts and driven by a microcontroller (</w:t>
      </w:r>
      <w:proofErr w:type="spellStart"/>
      <w:r>
        <w:rPr>
          <w:rStyle w:val="Strong"/>
          <w:rFonts w:ascii="Times New Roman" w:hAnsi="Times New Roman"/>
          <w:b w:val="0"/>
          <w:bCs/>
          <w:color w:val="000000" w:themeColor="text1"/>
          <w:kern w:val="2"/>
          <w:sz w:val="21"/>
        </w:rPr>
        <w:t>Zhengdian</w:t>
      </w:r>
      <w:proofErr w:type="spellEnd"/>
      <w:r>
        <w:rPr>
          <w:rStyle w:val="Strong"/>
          <w:rFonts w:ascii="Times New Roman" w:hAnsi="Times New Roman"/>
          <w:b w:val="0"/>
          <w:bCs/>
          <w:color w:val="000000" w:themeColor="text1"/>
          <w:kern w:val="2"/>
          <w:sz w:val="21"/>
        </w:rPr>
        <w:t xml:space="preserve"> Atom, Guangzhou) using infrared remote control. The mot</w:t>
      </w:r>
      <w:r>
        <w:rPr>
          <w:rStyle w:val="Strong"/>
          <w:rFonts w:ascii="Times New Roman" w:hAnsi="Times New Roman"/>
          <w:b w:val="0"/>
          <w:bCs/>
          <w:color w:val="000000" w:themeColor="text1"/>
          <w:kern w:val="2"/>
          <w:sz w:val="21"/>
        </w:rPr>
        <w:t>or shaft drives a rack-and-pinion mechanism, which moves laterally. The rack is connected to a Lego 3020 brick at its base and flanked by two Lego 32028 bricks. A threaded hole at the front of the rack allows attachment of a lens holder (MLNR-05, Hengyang,</w:t>
      </w:r>
      <w:r>
        <w:rPr>
          <w:rStyle w:val="Strong"/>
          <w:rFonts w:ascii="Times New Roman" w:hAnsi="Times New Roman"/>
          <w:b w:val="0"/>
          <w:bCs/>
          <w:color w:val="000000" w:themeColor="text1"/>
          <w:kern w:val="2"/>
          <w:sz w:val="21"/>
        </w:rPr>
        <w:t xml:space="preserve"> Guangzhou) via a set screw. The holder houses a long-pass filter (Sensor Home, Handan) and a focusing lens (Sensor Home, Handan), secured by snap rings. The two Lego 32028 bricks are nested within grooves of two Lego 2635 bricks. The microcontroller adjus</w:t>
      </w:r>
      <w:r>
        <w:rPr>
          <w:rStyle w:val="Strong"/>
          <w:rFonts w:ascii="Times New Roman" w:hAnsi="Times New Roman"/>
          <w:b w:val="0"/>
          <w:bCs/>
          <w:color w:val="000000" w:themeColor="text1"/>
          <w:kern w:val="2"/>
          <w:sz w:val="21"/>
        </w:rPr>
        <w:t>ts the position of the filter focusing module to focus fluorescence signals into the detection module.</w:t>
      </w:r>
    </w:p>
    <w:p w14:paraId="458A7CE0" w14:textId="77777777" w:rsidR="00754BA1" w:rsidRDefault="00754BA1">
      <w:pPr>
        <w:pStyle w:val="NormalWeb"/>
        <w:widowControl/>
        <w:spacing w:beforeAutospacing="0" w:afterAutospacing="0"/>
        <w:jc w:val="both"/>
        <w:rPr>
          <w:rStyle w:val="Strong"/>
          <w:rFonts w:ascii="Times New Roman" w:hAnsi="Times New Roman"/>
          <w:b w:val="0"/>
          <w:color w:val="000000" w:themeColor="text1"/>
          <w:kern w:val="2"/>
          <w:sz w:val="21"/>
        </w:rPr>
      </w:pPr>
    </w:p>
    <w:p w14:paraId="4B625EC0"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3. Stability Assessment of Modular Building Blocks in LIF Detection Systems</w:t>
      </w:r>
    </w:p>
    <w:p w14:paraId="44335203" w14:textId="706EF7BB" w:rsidR="00754BA1" w:rsidRDefault="00A305A4">
      <w:pPr>
        <w:pStyle w:val="NormalWeb"/>
        <w:widowControl/>
        <w:spacing w:beforeAutospacing="0" w:afterAutospacing="0"/>
        <w:jc w:val="both"/>
        <w:rPr>
          <w:rStyle w:val="Strong"/>
          <w:rFonts w:ascii="Times New Roman" w:hAnsi="Times New Roman"/>
          <w:b w:val="0"/>
          <w:color w:val="000000" w:themeColor="text1"/>
          <w:kern w:val="2"/>
          <w:sz w:val="21"/>
        </w:rPr>
      </w:pPr>
      <w:r>
        <w:rPr>
          <w:rStyle w:val="Strong"/>
          <w:rFonts w:ascii="Times New Roman" w:hAnsi="Times New Roman"/>
          <w:b w:val="0"/>
          <w:color w:val="000000" w:themeColor="text1"/>
          <w:kern w:val="2"/>
          <w:sz w:val="21"/>
        </w:rPr>
        <w:t xml:space="preserve">In LIF (Laser-Induced Fluorescence) detection systems, the </w:t>
      </w:r>
      <w:r>
        <w:rPr>
          <w:rStyle w:val="Strong"/>
          <w:rFonts w:ascii="Times New Roman" w:hAnsi="Times New Roman"/>
          <w:b w:val="0"/>
          <w:color w:val="000000" w:themeColor="text1"/>
          <w:kern w:val="2"/>
          <w:sz w:val="21"/>
        </w:rPr>
        <w:t>stability of modular building blocks is a critical determinant of system performance. The interfacial compatibility between 3D-printed blocks and existing LEGO</w:t>
      </w:r>
      <w:r>
        <w:rPr>
          <w:rStyle w:val="Strong"/>
          <w:rFonts w:ascii="Times New Roman" w:hAnsi="Times New Roman"/>
          <w:b w:val="0"/>
          <w:color w:val="000000" w:themeColor="text1"/>
          <w:kern w:val="2"/>
          <w:sz w:val="21"/>
          <w:vertAlign w:val="superscript"/>
        </w:rPr>
        <w:t>®</w:t>
      </w:r>
      <w:r>
        <w:rPr>
          <w:rStyle w:val="Strong"/>
          <w:rFonts w:ascii="Times New Roman" w:hAnsi="Times New Roman"/>
          <w:b w:val="0"/>
          <w:color w:val="000000" w:themeColor="text1"/>
          <w:kern w:val="2"/>
          <w:sz w:val="21"/>
        </w:rPr>
        <w:t xml:space="preserve"> components (e.g., baseplate model 3811) directly governs the reliability and repeatability of s</w:t>
      </w:r>
      <w:r>
        <w:rPr>
          <w:rStyle w:val="Strong"/>
          <w:rFonts w:ascii="Times New Roman" w:hAnsi="Times New Roman"/>
          <w:b w:val="0"/>
          <w:color w:val="000000" w:themeColor="text1"/>
          <w:kern w:val="2"/>
          <w:sz w:val="21"/>
        </w:rPr>
        <w:t>ystem assembly. Common 3D printing techniques include LCD MSLA and FDM. While FDM (0.1 mm layer thickness) exhibits inferior precision and surface smoothness compared to LCD MSLA (0.01 mm layer thickness), the latter inevitably retains residual support mar</w:t>
      </w:r>
      <w:r>
        <w:rPr>
          <w:rStyle w:val="Strong"/>
          <w:rFonts w:ascii="Times New Roman" w:hAnsi="Times New Roman"/>
          <w:b w:val="0"/>
          <w:color w:val="000000" w:themeColor="text1"/>
          <w:kern w:val="2"/>
          <w:sz w:val="21"/>
        </w:rPr>
        <w:t>ks—even with minimized dendritic support structures</w:t>
      </w:r>
      <w:r>
        <w:rPr>
          <w:rStyle w:val="Strong"/>
          <w:rFonts w:ascii="Times New Roman" w:hAnsi="Times New Roman" w:hint="eastAsia"/>
          <w:b w:val="0"/>
          <w:color w:val="000000" w:themeColor="text1"/>
          <w:kern w:val="2"/>
          <w:sz w:val="21"/>
        </w:rPr>
        <w:t xml:space="preserve"> - </w:t>
      </w:r>
      <w:r>
        <w:rPr>
          <w:rStyle w:val="Strong"/>
          <w:rFonts w:ascii="Times New Roman" w:hAnsi="Times New Roman"/>
          <w:b w:val="0"/>
          <w:color w:val="000000" w:themeColor="text1"/>
          <w:kern w:val="2"/>
          <w:sz w:val="21"/>
        </w:rPr>
        <w:t>which compromise the mechanical interlock integrity between blocks. In contrast, FDM enables support-free fabrication through optimized print orientation. To validate stability, FDM-printed components (</w:t>
      </w:r>
      <w:r>
        <w:rPr>
          <w:rStyle w:val="Strong"/>
          <w:rFonts w:ascii="Times New Roman" w:hAnsi="Times New Roman"/>
          <w:b w:val="0"/>
          <w:color w:val="000000" w:themeColor="text1"/>
          <w:kern w:val="2"/>
          <w:sz w:val="21"/>
        </w:rPr>
        <w:t>laser diode mount, dichroic mirror holder, cuvette fixture) were assembled into fluorescence excitation and detection modules. After optical alignment, the integrated system was mounted on the LEGO</w:t>
      </w:r>
      <w:r>
        <w:rPr>
          <w:rStyle w:val="Strong"/>
          <w:rFonts w:ascii="Times New Roman" w:hAnsi="Times New Roman"/>
          <w:b w:val="0"/>
          <w:color w:val="000000" w:themeColor="text1"/>
          <w:kern w:val="2"/>
          <w:sz w:val="21"/>
          <w:vertAlign w:val="superscript"/>
        </w:rPr>
        <w:t>®</w:t>
      </w:r>
      <w:r>
        <w:rPr>
          <w:rStyle w:val="Strong"/>
          <w:rFonts w:ascii="Times New Roman" w:hAnsi="Times New Roman"/>
          <w:b w:val="0"/>
          <w:color w:val="000000" w:themeColor="text1"/>
          <w:kern w:val="2"/>
          <w:sz w:val="21"/>
        </w:rPr>
        <w:t xml:space="preserve"> baseplate and subjected to simulated vibration testing: 2</w:t>
      </w:r>
      <w:r>
        <w:rPr>
          <w:rStyle w:val="Strong"/>
          <w:rFonts w:ascii="Times New Roman" w:hAnsi="Times New Roman"/>
          <w:b w:val="0"/>
          <w:color w:val="000000" w:themeColor="text1"/>
          <w:kern w:val="2"/>
          <w:sz w:val="21"/>
        </w:rPr>
        <w:t>0 manual impacts (5 Hz frequency) were applied to the desktop 20</w:t>
      </w:r>
      <w:r>
        <w:rPr>
          <w:rStyle w:val="Strong"/>
          <w:rFonts w:ascii="Times New Roman" w:hAnsi="Times New Roman" w:hint="eastAsia"/>
          <w:b w:val="0"/>
          <w:color w:val="000000" w:themeColor="text1"/>
          <w:kern w:val="2"/>
          <w:sz w:val="21"/>
        </w:rPr>
        <w:t xml:space="preserve"> </w:t>
      </w:r>
      <w:r>
        <w:rPr>
          <w:rStyle w:val="Strong"/>
          <w:rFonts w:ascii="Times New Roman" w:hAnsi="Times New Roman"/>
          <w:b w:val="0"/>
          <w:color w:val="000000" w:themeColor="text1"/>
          <w:kern w:val="2"/>
          <w:sz w:val="21"/>
        </w:rPr>
        <w:t xml:space="preserve">cm from the assembly. Laser beam centroid displacement was monitored via fiducial markers on white cardstock under 532 nm illumination (8 </w:t>
      </w:r>
      <w:proofErr w:type="spellStart"/>
      <w:r>
        <w:rPr>
          <w:rStyle w:val="Strong"/>
          <w:rFonts w:ascii="Times New Roman" w:hAnsi="Times New Roman"/>
          <w:b w:val="0"/>
          <w:color w:val="000000" w:themeColor="text1"/>
          <w:kern w:val="2"/>
          <w:sz w:val="21"/>
        </w:rPr>
        <w:t>mW</w:t>
      </w:r>
      <w:proofErr w:type="spellEnd"/>
      <w:r>
        <w:rPr>
          <w:rStyle w:val="Strong"/>
          <w:rFonts w:ascii="Times New Roman" w:hAnsi="Times New Roman"/>
          <w:b w:val="0"/>
          <w:color w:val="000000" w:themeColor="text1"/>
          <w:kern w:val="2"/>
          <w:sz w:val="21"/>
        </w:rPr>
        <w:t xml:space="preserve"> output).</w:t>
      </w:r>
    </w:p>
    <w:p w14:paraId="6C22BA3D" w14:textId="77777777" w:rsidR="006B20D3" w:rsidRDefault="006B20D3">
      <w:pPr>
        <w:pStyle w:val="NormalWeb"/>
        <w:widowControl/>
        <w:spacing w:beforeAutospacing="0" w:afterAutospacing="0"/>
        <w:jc w:val="both"/>
        <w:rPr>
          <w:rStyle w:val="Strong"/>
          <w:rFonts w:ascii="Times New Roman" w:hAnsi="Times New Roman"/>
          <w:b w:val="0"/>
          <w:color w:val="000000" w:themeColor="text1"/>
          <w:kern w:val="2"/>
          <w:sz w:val="21"/>
        </w:rPr>
      </w:pPr>
    </w:p>
    <w:p w14:paraId="63942EED" w14:textId="77777777" w:rsidR="00754BA1" w:rsidRDefault="00A305A4">
      <w:pPr>
        <w:pStyle w:val="NormalWeb"/>
        <w:widowControl/>
        <w:spacing w:beforeAutospacing="0" w:afterAutospacing="0"/>
        <w:jc w:val="both"/>
        <w:rPr>
          <w:rStyle w:val="Strong"/>
          <w:rFonts w:ascii="Times New Roman" w:hAnsi="Times New Roman"/>
          <w:b w:val="0"/>
          <w:bCs/>
          <w:color w:val="000000" w:themeColor="text1"/>
          <w:kern w:val="2"/>
          <w:sz w:val="21"/>
        </w:rPr>
      </w:pPr>
      <w:r>
        <w:rPr>
          <w:rStyle w:val="Strong"/>
          <w:rFonts w:ascii="Times New Roman" w:hAnsi="Times New Roman"/>
          <w:b w:val="0"/>
          <w:bCs/>
          <w:color w:val="000000" w:themeColor="text1"/>
          <w:kern w:val="2"/>
          <w:sz w:val="21"/>
        </w:rPr>
        <w:t xml:space="preserve">Results confirmed that the beam spot </w:t>
      </w:r>
      <w:r>
        <w:rPr>
          <w:rStyle w:val="Strong"/>
          <w:rFonts w:ascii="Times New Roman" w:hAnsi="Times New Roman"/>
          <w:b w:val="0"/>
          <w:bCs/>
          <w:color w:val="000000" w:themeColor="text1"/>
          <w:kern w:val="2"/>
          <w:sz w:val="21"/>
        </w:rPr>
        <w:t xml:space="preserve">collimation remained within 0.5% deviation from initial alignment markers (equivalent to &lt;0.5° angular drift). No observable positional </w:t>
      </w:r>
      <w:proofErr w:type="spellStart"/>
      <w:r>
        <w:rPr>
          <w:rStyle w:val="Strong"/>
          <w:rFonts w:ascii="Times New Roman" w:hAnsi="Times New Roman"/>
          <w:b w:val="0"/>
          <w:bCs/>
          <w:color w:val="000000" w:themeColor="text1"/>
          <w:kern w:val="2"/>
          <w:sz w:val="21"/>
        </w:rPr>
        <w:t>shiftwas</w:t>
      </w:r>
      <w:proofErr w:type="spellEnd"/>
      <w:r>
        <w:rPr>
          <w:rStyle w:val="Strong"/>
          <w:rFonts w:ascii="Times New Roman" w:hAnsi="Times New Roman"/>
          <w:b w:val="0"/>
          <w:bCs/>
          <w:color w:val="000000" w:themeColor="text1"/>
          <w:kern w:val="2"/>
          <w:sz w:val="21"/>
        </w:rPr>
        <w:t xml:space="preserve"> detected between modular interfaces, demonstrating robust structural stability of the FDM-LEGO</w:t>
      </w:r>
      <w:r>
        <w:rPr>
          <w:rStyle w:val="Strong"/>
          <w:rFonts w:ascii="Times New Roman" w:hAnsi="Times New Roman"/>
          <w:b w:val="0"/>
          <w:bCs/>
          <w:color w:val="000000" w:themeColor="text1"/>
          <w:kern w:val="2"/>
          <w:sz w:val="21"/>
          <w:vertAlign w:val="superscript"/>
        </w:rPr>
        <w:t>®</w:t>
      </w:r>
      <w:r>
        <w:rPr>
          <w:rStyle w:val="Strong"/>
          <w:rFonts w:ascii="Times New Roman" w:hAnsi="Times New Roman"/>
          <w:b w:val="0"/>
          <w:bCs/>
          <w:color w:val="000000" w:themeColor="text1"/>
          <w:kern w:val="2"/>
          <w:sz w:val="21"/>
        </w:rPr>
        <w:t xml:space="preserve"> hybrid system u</w:t>
      </w:r>
      <w:r>
        <w:rPr>
          <w:rStyle w:val="Strong"/>
          <w:rFonts w:ascii="Times New Roman" w:hAnsi="Times New Roman"/>
          <w:b w:val="0"/>
          <w:bCs/>
          <w:color w:val="000000" w:themeColor="text1"/>
          <w:kern w:val="2"/>
          <w:sz w:val="21"/>
        </w:rPr>
        <w:t>nder operational vibration (0.2</w:t>
      </w:r>
      <w:r>
        <w:rPr>
          <w:rStyle w:val="Strong"/>
          <w:rFonts w:ascii="Times New Roman" w:hAnsi="Times New Roman" w:hint="eastAsia"/>
          <w:b w:val="0"/>
          <w:bCs/>
          <w:color w:val="000000" w:themeColor="text1"/>
          <w:kern w:val="2"/>
          <w:sz w:val="21"/>
        </w:rPr>
        <w:t>-</w:t>
      </w:r>
      <w:r>
        <w:rPr>
          <w:rStyle w:val="Strong"/>
          <w:rFonts w:ascii="Times New Roman" w:hAnsi="Times New Roman"/>
          <w:b w:val="0"/>
          <w:bCs/>
          <w:color w:val="000000" w:themeColor="text1"/>
          <w:kern w:val="2"/>
          <w:sz w:val="21"/>
        </w:rPr>
        <w:t>5</w:t>
      </w:r>
      <w:r>
        <w:rPr>
          <w:rStyle w:val="Strong"/>
          <w:rFonts w:ascii="Times New Roman" w:hAnsi="Times New Roman" w:hint="eastAsia"/>
          <w:b w:val="0"/>
          <w:bCs/>
          <w:color w:val="000000" w:themeColor="text1"/>
          <w:kern w:val="2"/>
          <w:sz w:val="21"/>
        </w:rPr>
        <w:t xml:space="preserve"> </w:t>
      </w:r>
      <w:r>
        <w:rPr>
          <w:rStyle w:val="Strong"/>
          <w:rFonts w:ascii="Times New Roman" w:hAnsi="Times New Roman"/>
          <w:b w:val="0"/>
          <w:bCs/>
          <w:color w:val="000000" w:themeColor="text1"/>
          <w:kern w:val="2"/>
          <w:sz w:val="21"/>
        </w:rPr>
        <w:t>Hz spectrum). This validates the feasibility of FDM-printed blocks for precision optomechanical applications.</w:t>
      </w:r>
      <w:bookmarkStart w:id="3" w:name="OLE_LINK1"/>
    </w:p>
    <w:p w14:paraId="6A72D082" w14:textId="77777777" w:rsidR="00754BA1" w:rsidRDefault="00754BA1">
      <w:pPr>
        <w:pStyle w:val="NormalWeb"/>
        <w:widowControl/>
        <w:spacing w:beforeAutospacing="0" w:afterAutospacing="0"/>
        <w:jc w:val="both"/>
        <w:rPr>
          <w:rFonts w:ascii="Times New Roman" w:hAnsi="Times New Roman"/>
          <w:bCs/>
          <w:color w:val="000000" w:themeColor="text1"/>
          <w:kern w:val="2"/>
          <w:sz w:val="21"/>
        </w:rPr>
      </w:pPr>
    </w:p>
    <w:p w14:paraId="35FC868F"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 xml:space="preserve">4. Optical Alignment and Focusing </w:t>
      </w:r>
      <w:bookmarkEnd w:id="3"/>
    </w:p>
    <w:p w14:paraId="5A554CBB" w14:textId="0B4FB95D" w:rsidR="00754BA1" w:rsidRDefault="00A305A4">
      <w:pPr>
        <w:pStyle w:val="NormalWeb"/>
        <w:widowControl/>
        <w:spacing w:beforeAutospacing="0" w:afterAutospacing="0"/>
        <w:jc w:val="both"/>
        <w:rPr>
          <w:rStyle w:val="Strong"/>
          <w:rFonts w:ascii="Times New Roman" w:hAnsi="Times New Roman"/>
          <w:b w:val="0"/>
          <w:bCs/>
          <w:color w:val="000000" w:themeColor="text1"/>
          <w:kern w:val="2"/>
          <w:sz w:val="21"/>
        </w:rPr>
      </w:pPr>
      <w:r>
        <w:rPr>
          <w:rStyle w:val="Strong"/>
          <w:rFonts w:ascii="Times New Roman" w:hAnsi="Times New Roman"/>
          <w:b w:val="0"/>
          <w:bCs/>
          <w:color w:val="000000" w:themeColor="text1"/>
          <w:kern w:val="2"/>
          <w:sz w:val="21"/>
        </w:rPr>
        <w:t xml:space="preserve">After assembling the fluorescence excitation module and </w:t>
      </w:r>
      <w:r>
        <w:rPr>
          <w:rStyle w:val="Strong"/>
          <w:rFonts w:ascii="Times New Roman" w:hAnsi="Times New Roman"/>
          <w:b w:val="0"/>
          <w:bCs/>
          <w:color w:val="000000" w:themeColor="text1"/>
          <w:kern w:val="2"/>
          <w:sz w:val="21"/>
        </w:rPr>
        <w:t xml:space="preserve">calibrating the detection module, optical alignment and focusing are </w:t>
      </w:r>
      <w:proofErr w:type="spellStart"/>
      <w:proofErr w:type="gramStart"/>
      <w:r>
        <w:rPr>
          <w:rStyle w:val="Strong"/>
          <w:rFonts w:ascii="Times New Roman" w:hAnsi="Times New Roman"/>
          <w:b w:val="0"/>
          <w:bCs/>
          <w:color w:val="000000" w:themeColor="text1"/>
          <w:kern w:val="2"/>
          <w:sz w:val="21"/>
        </w:rPr>
        <w:t>performed.In</w:t>
      </w:r>
      <w:proofErr w:type="spellEnd"/>
      <w:proofErr w:type="gramEnd"/>
      <w:r>
        <w:rPr>
          <w:rStyle w:val="Strong"/>
          <w:rFonts w:ascii="Times New Roman" w:hAnsi="Times New Roman"/>
          <w:b w:val="0"/>
          <w:bCs/>
          <w:color w:val="000000" w:themeColor="text1"/>
          <w:kern w:val="2"/>
          <w:sz w:val="21"/>
        </w:rPr>
        <w:t xml:space="preserve"> optical height alignment, the CMOS camera module is </w:t>
      </w:r>
      <w:r>
        <w:rPr>
          <w:rStyle w:val="Strong"/>
          <w:rFonts w:ascii="Times New Roman" w:hAnsi="Times New Roman"/>
          <w:b w:val="0"/>
          <w:bCs/>
          <w:color w:val="000000" w:themeColor="text1"/>
          <w:kern w:val="2"/>
          <w:sz w:val="21"/>
        </w:rPr>
        <w:lastRenderedPageBreak/>
        <w:t>elevated 35 mm above the baseplate. To align the optical axis of shorter modules (e.g., light source, filter focusing modu</w:t>
      </w:r>
      <w:r>
        <w:rPr>
          <w:rStyle w:val="Strong"/>
          <w:rFonts w:ascii="Times New Roman" w:hAnsi="Times New Roman"/>
          <w:b w:val="0"/>
          <w:bCs/>
          <w:color w:val="000000" w:themeColor="text1"/>
          <w:kern w:val="2"/>
          <w:sz w:val="21"/>
        </w:rPr>
        <w:t>les), additional Lego baseplates (3.2 mm) or bricks (9.6 mm) are added to maintain a uniform height of 35</w:t>
      </w:r>
      <w:r>
        <w:rPr>
          <w:rStyle w:val="Strong"/>
          <w:rFonts w:ascii="Times New Roman" w:hAnsi="Times New Roman" w:hint="eastAsia"/>
          <w:b w:val="0"/>
          <w:bCs/>
          <w:color w:val="000000" w:themeColor="text1"/>
          <w:kern w:val="2"/>
          <w:sz w:val="21"/>
        </w:rPr>
        <w:t xml:space="preserve"> </w:t>
      </w:r>
      <w:r>
        <w:rPr>
          <w:rStyle w:val="Strong"/>
          <w:rFonts w:ascii="Times New Roman" w:hAnsi="Times New Roman"/>
          <w:b w:val="0"/>
          <w:bCs/>
          <w:color w:val="000000" w:themeColor="text1"/>
          <w:kern w:val="2"/>
          <w:sz w:val="21"/>
        </w:rPr>
        <w:t xml:space="preserve">mm. A simple alignment method employs a white cardstock screen marked with the camera’s central height. By placing the screen sequentially behind the </w:t>
      </w:r>
      <w:r>
        <w:rPr>
          <w:rStyle w:val="Strong"/>
          <w:rFonts w:ascii="Times New Roman" w:hAnsi="Times New Roman"/>
          <w:b w:val="0"/>
          <w:bCs/>
          <w:color w:val="000000" w:themeColor="text1"/>
          <w:kern w:val="2"/>
          <w:sz w:val="21"/>
        </w:rPr>
        <w:t>laser source, dichroic mirror and filter focusing modules, alignment is confirmed when the laser spot coincides with the marked position (Fig</w:t>
      </w:r>
      <w:r>
        <w:rPr>
          <w:rStyle w:val="Strong"/>
          <w:rFonts w:ascii="Times New Roman" w:hAnsi="Times New Roman" w:hint="eastAsia"/>
          <w:b w:val="0"/>
          <w:bCs/>
          <w:color w:val="000000" w:themeColor="text1"/>
          <w:kern w:val="2"/>
          <w:sz w:val="21"/>
        </w:rPr>
        <w:t>ure</w:t>
      </w:r>
      <w:r>
        <w:rPr>
          <w:rStyle w:val="Strong"/>
          <w:rFonts w:ascii="Times New Roman" w:hAnsi="Times New Roman"/>
          <w:b w:val="0"/>
          <w:bCs/>
          <w:color w:val="000000" w:themeColor="text1"/>
          <w:kern w:val="2"/>
          <w:sz w:val="21"/>
        </w:rPr>
        <w:t xml:space="preserve"> </w:t>
      </w:r>
      <w:r>
        <w:rPr>
          <w:rStyle w:val="Strong"/>
          <w:rFonts w:ascii="Times New Roman" w:hAnsi="Times New Roman" w:hint="eastAsia"/>
          <w:b w:val="0"/>
          <w:bCs/>
          <w:color w:val="000000" w:themeColor="text1"/>
          <w:kern w:val="2"/>
          <w:sz w:val="21"/>
        </w:rPr>
        <w:t>2</w:t>
      </w:r>
      <w:r>
        <w:rPr>
          <w:rStyle w:val="Strong"/>
          <w:rFonts w:ascii="Times New Roman" w:hAnsi="Times New Roman" w:hint="eastAsia"/>
          <w:b w:val="0"/>
          <w:bCs/>
          <w:color w:val="000000" w:themeColor="text1"/>
          <w:kern w:val="2"/>
          <w:sz w:val="21"/>
        </w:rPr>
        <w:t>(a-b)</w:t>
      </w:r>
      <w:r>
        <w:rPr>
          <w:rStyle w:val="Strong"/>
          <w:rFonts w:ascii="Times New Roman" w:hAnsi="Times New Roman"/>
          <w:b w:val="0"/>
          <w:bCs/>
          <w:color w:val="000000" w:themeColor="text1"/>
          <w:kern w:val="2"/>
          <w:sz w:val="21"/>
        </w:rPr>
        <w:t xml:space="preserve">). For optical focusing, the focusing lens in the filter module has a 25 mm focal length. The </w:t>
      </w:r>
      <w:r>
        <w:rPr>
          <w:rStyle w:val="Strong"/>
          <w:rFonts w:ascii="Times New Roman" w:hAnsi="Times New Roman"/>
          <w:b w:val="0"/>
          <w:bCs/>
          <w:color w:val="000000" w:themeColor="text1"/>
          <w:kern w:val="2"/>
          <w:sz w:val="21"/>
        </w:rPr>
        <w:t>fluorescence excitation module, constructed from Lego bricks, has a width of 16 mm. To focus, the white cardstock is placed at the slit position. The lens holder is moved laterally via the stepper motor until the smallest and brightest laser spot is observ</w:t>
      </w:r>
      <w:r>
        <w:rPr>
          <w:rStyle w:val="Strong"/>
          <w:rFonts w:ascii="Times New Roman" w:hAnsi="Times New Roman"/>
          <w:b w:val="0"/>
          <w:bCs/>
          <w:color w:val="000000" w:themeColor="text1"/>
          <w:kern w:val="2"/>
          <w:sz w:val="21"/>
        </w:rPr>
        <w:t>ed on the cardstock, indicating optimal focus (Fig</w:t>
      </w:r>
      <w:r>
        <w:rPr>
          <w:rStyle w:val="Strong"/>
          <w:rFonts w:ascii="Times New Roman" w:hAnsi="Times New Roman" w:hint="eastAsia"/>
          <w:b w:val="0"/>
          <w:bCs/>
          <w:color w:val="000000" w:themeColor="text1"/>
          <w:kern w:val="2"/>
          <w:sz w:val="21"/>
        </w:rPr>
        <w:t>ure</w:t>
      </w:r>
      <w:r>
        <w:rPr>
          <w:rStyle w:val="Strong"/>
          <w:rFonts w:ascii="Times New Roman" w:hAnsi="Times New Roman"/>
          <w:b w:val="0"/>
          <w:bCs/>
          <w:color w:val="000000" w:themeColor="text1"/>
          <w:kern w:val="2"/>
          <w:sz w:val="21"/>
        </w:rPr>
        <w:t xml:space="preserve"> </w:t>
      </w:r>
      <w:r>
        <w:rPr>
          <w:rStyle w:val="Strong"/>
          <w:rFonts w:ascii="Times New Roman" w:hAnsi="Times New Roman" w:hint="eastAsia"/>
          <w:b w:val="0"/>
          <w:bCs/>
          <w:color w:val="000000" w:themeColor="text1"/>
          <w:kern w:val="2"/>
          <w:sz w:val="21"/>
        </w:rPr>
        <w:t>2</w:t>
      </w:r>
      <w:r>
        <w:rPr>
          <w:rStyle w:val="Strong"/>
          <w:rFonts w:ascii="Times New Roman" w:hAnsi="Times New Roman" w:hint="eastAsia"/>
          <w:b w:val="0"/>
          <w:bCs/>
          <w:color w:val="000000" w:themeColor="text1"/>
          <w:kern w:val="2"/>
          <w:sz w:val="21"/>
        </w:rPr>
        <w:t>(c)</w:t>
      </w:r>
      <w:r>
        <w:rPr>
          <w:rStyle w:val="Strong"/>
          <w:rFonts w:ascii="Times New Roman" w:hAnsi="Times New Roman"/>
          <w:b w:val="0"/>
          <w:bCs/>
          <w:color w:val="000000" w:themeColor="text1"/>
          <w:kern w:val="2"/>
          <w:sz w:val="21"/>
        </w:rPr>
        <w:t>).</w:t>
      </w:r>
    </w:p>
    <w:p w14:paraId="0C86DA5D" w14:textId="77777777" w:rsidR="006B20D3" w:rsidRDefault="006B20D3">
      <w:pPr>
        <w:pStyle w:val="NormalWeb"/>
        <w:widowControl/>
        <w:spacing w:beforeAutospacing="0" w:afterAutospacing="0"/>
        <w:jc w:val="both"/>
        <w:rPr>
          <w:rFonts w:ascii="Times New Roman" w:eastAsia="Segoe UI" w:hAnsi="Times New Roman"/>
          <w:b/>
          <w:color w:val="000000" w:themeColor="text1"/>
        </w:rPr>
      </w:pPr>
    </w:p>
    <w:p w14:paraId="156D8CA2" w14:textId="77777777" w:rsidR="00754BA1" w:rsidRDefault="00A305A4">
      <w:pPr>
        <w:pStyle w:val="NormalWeb"/>
        <w:widowControl/>
        <w:spacing w:beforeAutospacing="0" w:afterAutospacing="0"/>
        <w:rPr>
          <w:rFonts w:ascii="Times New Roman" w:eastAsia="Segoe UI" w:hAnsi="Times New Roman"/>
          <w:color w:val="000000" w:themeColor="text1"/>
          <w:sz w:val="22"/>
          <w:szCs w:val="22"/>
        </w:rPr>
      </w:pPr>
      <w:r>
        <w:rPr>
          <w:noProof/>
        </w:rPr>
        <w:drawing>
          <wp:inline distT="0" distB="0" distL="114300" distR="114300">
            <wp:extent cx="5270500" cy="1320165"/>
            <wp:effectExtent l="0" t="0" r="6350" b="1333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9"/>
                    <a:stretch>
                      <a:fillRect/>
                    </a:stretch>
                  </pic:blipFill>
                  <pic:spPr>
                    <a:xfrm>
                      <a:off x="0" y="0"/>
                      <a:ext cx="5270500" cy="1320165"/>
                    </a:xfrm>
                    <a:prstGeom prst="rect">
                      <a:avLst/>
                    </a:prstGeom>
                    <a:noFill/>
                    <a:ln>
                      <a:noFill/>
                    </a:ln>
                  </pic:spPr>
                </pic:pic>
              </a:graphicData>
            </a:graphic>
          </wp:inline>
        </w:drawing>
      </w:r>
    </w:p>
    <w:p w14:paraId="05E34F0C" w14:textId="77777777" w:rsidR="00754BA1" w:rsidRDefault="00A305A4">
      <w:pPr>
        <w:pStyle w:val="NormalWeb"/>
        <w:widowControl/>
        <w:snapToGrid w:val="0"/>
        <w:spacing w:beforeAutospacing="0" w:afterAutospacing="0"/>
        <w:jc w:val="center"/>
        <w:rPr>
          <w:rStyle w:val="Strong"/>
          <w:rFonts w:ascii="Times New Roman" w:hAnsi="Times New Roman"/>
          <w:b w:val="0"/>
          <w:color w:val="000000" w:themeColor="text1"/>
          <w:kern w:val="2"/>
          <w:sz w:val="21"/>
        </w:rPr>
      </w:pPr>
      <w:r>
        <w:rPr>
          <w:rFonts w:ascii="Times New Roman" w:eastAsia="Segoe UI" w:hAnsi="Times New Roman"/>
          <w:b/>
          <w:bCs/>
          <w:color w:val="000000" w:themeColor="text1"/>
          <w:sz w:val="18"/>
          <w:szCs w:val="18"/>
        </w:rPr>
        <w:t>Supplementary Fig</w:t>
      </w:r>
      <w:r>
        <w:rPr>
          <w:rFonts w:ascii="Times New Roman" w:eastAsia="Segoe UI" w:hAnsi="Times New Roman" w:hint="eastAsia"/>
          <w:b/>
          <w:bCs/>
          <w:color w:val="000000" w:themeColor="text1"/>
          <w:sz w:val="18"/>
          <w:szCs w:val="18"/>
        </w:rPr>
        <w:t>ure</w:t>
      </w:r>
      <w:r>
        <w:rPr>
          <w:rFonts w:ascii="Times New Roman" w:eastAsia="Segoe UI" w:hAnsi="Times New Roman"/>
          <w:b/>
          <w:bCs/>
          <w:color w:val="000000" w:themeColor="text1"/>
          <w:sz w:val="18"/>
          <w:szCs w:val="18"/>
        </w:rPr>
        <w:t xml:space="preserve">. </w:t>
      </w:r>
      <w:r>
        <w:rPr>
          <w:rFonts w:ascii="Times New Roman" w:eastAsia="Segoe UI" w:hAnsi="Times New Roman" w:hint="eastAsia"/>
          <w:b/>
          <w:bCs/>
          <w:color w:val="000000" w:themeColor="text1"/>
          <w:sz w:val="18"/>
          <w:szCs w:val="18"/>
        </w:rPr>
        <w:t>2</w:t>
      </w:r>
      <w:r>
        <w:rPr>
          <w:rFonts w:ascii="Times New Roman" w:eastAsia="Segoe UI" w:hAnsi="Times New Roman"/>
          <w:b/>
          <w:bCs/>
          <w:color w:val="000000" w:themeColor="text1"/>
          <w:sz w:val="18"/>
          <w:szCs w:val="18"/>
        </w:rPr>
        <w:t xml:space="preserve">: </w:t>
      </w:r>
      <w:r>
        <w:rPr>
          <w:rFonts w:ascii="Times New Roman" w:eastAsia="Segoe UI" w:hAnsi="Times New Roman"/>
          <w:color w:val="000000" w:themeColor="text1"/>
          <w:sz w:val="18"/>
          <w:szCs w:val="18"/>
        </w:rPr>
        <w:t>Optical alignment and focusing procedures. (</w:t>
      </w:r>
      <w:r>
        <w:rPr>
          <w:rFonts w:ascii="Times New Roman" w:eastAsia="SimSun" w:hAnsi="Times New Roman" w:hint="eastAsia"/>
          <w:color w:val="000000" w:themeColor="text1"/>
          <w:sz w:val="18"/>
          <w:szCs w:val="18"/>
        </w:rPr>
        <w:t>a</w:t>
      </w:r>
      <w:r>
        <w:rPr>
          <w:rFonts w:ascii="Times New Roman" w:eastAsia="Segoe UI" w:hAnsi="Times New Roman"/>
          <w:color w:val="000000" w:themeColor="text1"/>
          <w:sz w:val="18"/>
          <w:szCs w:val="18"/>
        </w:rPr>
        <w:t>) Height adjustment using Lego bricks to align the optical axis. (</w:t>
      </w:r>
      <w:r>
        <w:rPr>
          <w:rFonts w:ascii="Times New Roman" w:eastAsia="SimSun" w:hAnsi="Times New Roman" w:hint="eastAsia"/>
          <w:color w:val="000000" w:themeColor="text1"/>
          <w:sz w:val="18"/>
          <w:szCs w:val="18"/>
        </w:rPr>
        <w:t>b</w:t>
      </w:r>
      <w:r>
        <w:rPr>
          <w:rFonts w:ascii="Times New Roman" w:eastAsia="Segoe UI" w:hAnsi="Times New Roman"/>
          <w:color w:val="000000" w:themeColor="text1"/>
          <w:sz w:val="18"/>
          <w:szCs w:val="18"/>
        </w:rPr>
        <w:t xml:space="preserve">) Alignment verification: A marked white </w:t>
      </w:r>
      <w:r>
        <w:rPr>
          <w:rFonts w:ascii="Times New Roman" w:eastAsia="Segoe UI" w:hAnsi="Times New Roman"/>
          <w:color w:val="000000" w:themeColor="text1"/>
          <w:sz w:val="18"/>
          <w:szCs w:val="18"/>
        </w:rPr>
        <w:t>cardstock screen ensures laser spots match the camera’s central height. (</w:t>
      </w:r>
      <w:r>
        <w:rPr>
          <w:rFonts w:ascii="Times New Roman" w:eastAsia="SimSun" w:hAnsi="Times New Roman" w:hint="eastAsia"/>
          <w:color w:val="000000" w:themeColor="text1"/>
          <w:sz w:val="18"/>
          <w:szCs w:val="18"/>
        </w:rPr>
        <w:t>c</w:t>
      </w:r>
      <w:r>
        <w:rPr>
          <w:rFonts w:ascii="Times New Roman" w:eastAsia="Segoe UI" w:hAnsi="Times New Roman"/>
          <w:color w:val="000000" w:themeColor="text1"/>
          <w:sz w:val="18"/>
          <w:szCs w:val="18"/>
        </w:rPr>
        <w:t>) Focusing: The lens position is adjusted via the stepper motor to minimize spot size on the screen.</w:t>
      </w:r>
    </w:p>
    <w:p w14:paraId="720E656A" w14:textId="77777777" w:rsidR="006B20D3" w:rsidRDefault="006B20D3">
      <w:pPr>
        <w:pStyle w:val="NormalWeb"/>
        <w:widowControl/>
        <w:spacing w:beforeAutospacing="0" w:afterAutospacing="0"/>
        <w:jc w:val="both"/>
        <w:rPr>
          <w:rStyle w:val="Strong"/>
          <w:rFonts w:ascii="Times New Roman" w:hAnsi="Times New Roman"/>
          <w:b w:val="0"/>
          <w:color w:val="000000" w:themeColor="text1"/>
          <w:kern w:val="2"/>
          <w:sz w:val="21"/>
        </w:rPr>
      </w:pPr>
    </w:p>
    <w:p w14:paraId="7A64E061" w14:textId="2C73D064" w:rsidR="00754BA1" w:rsidRDefault="00A305A4">
      <w:pPr>
        <w:pStyle w:val="NormalWeb"/>
        <w:widowControl/>
        <w:spacing w:beforeAutospacing="0" w:afterAutospacing="0"/>
        <w:jc w:val="both"/>
        <w:rPr>
          <w:rStyle w:val="Strong"/>
          <w:rFonts w:ascii="Times New Roman" w:hAnsi="Times New Roman"/>
          <w:b w:val="0"/>
          <w:color w:val="000000" w:themeColor="text1"/>
          <w:kern w:val="2"/>
          <w:sz w:val="21"/>
        </w:rPr>
      </w:pPr>
      <w:r>
        <w:rPr>
          <w:rStyle w:val="Strong"/>
          <w:rFonts w:ascii="Times New Roman" w:hAnsi="Times New Roman"/>
          <w:b w:val="0"/>
          <w:color w:val="000000" w:themeColor="text1"/>
          <w:kern w:val="2"/>
          <w:sz w:val="21"/>
        </w:rPr>
        <w:t xml:space="preserve">In optical focusing, the focusing lens within the filter focusing module has a </w:t>
      </w:r>
      <w:r>
        <w:rPr>
          <w:rStyle w:val="Strong"/>
          <w:rFonts w:ascii="Times New Roman" w:hAnsi="Times New Roman"/>
          <w:b w:val="0"/>
          <w:color w:val="000000" w:themeColor="text1"/>
          <w:kern w:val="2"/>
          <w:sz w:val="21"/>
        </w:rPr>
        <w:t>focal length of 25 mm. The housing of the fluorescence excitation module, constructed from building blocks, has a width of 16 mm. To achieve optimal focus, a white cardstock screen is positioned at the slit location. The lens holder is translated laterally</w:t>
      </w:r>
      <w:r>
        <w:rPr>
          <w:rStyle w:val="Strong"/>
          <w:rFonts w:ascii="Times New Roman" w:hAnsi="Times New Roman"/>
          <w:b w:val="0"/>
          <w:color w:val="000000" w:themeColor="text1"/>
          <w:kern w:val="2"/>
          <w:sz w:val="21"/>
        </w:rPr>
        <w:t xml:space="preserve"> to the right via the stepper motor until the smallest and brightest laser spot is observed on the cardstock, indicating successful focusing.</w:t>
      </w:r>
    </w:p>
    <w:p w14:paraId="48DEFEF0" w14:textId="77777777" w:rsidR="00754BA1" w:rsidRDefault="00754BA1">
      <w:pPr>
        <w:pStyle w:val="NormalWeb"/>
        <w:widowControl/>
        <w:spacing w:beforeAutospacing="0" w:afterAutospacing="0"/>
        <w:jc w:val="both"/>
        <w:rPr>
          <w:rStyle w:val="Strong"/>
          <w:rFonts w:ascii="Times New Roman" w:hAnsi="Times New Roman"/>
          <w:b w:val="0"/>
          <w:color w:val="000000" w:themeColor="text1"/>
          <w:kern w:val="2"/>
          <w:sz w:val="21"/>
        </w:rPr>
      </w:pPr>
    </w:p>
    <w:p w14:paraId="7D76BEA1"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5. Focusing Module Design</w:t>
      </w:r>
    </w:p>
    <w:p w14:paraId="776BD478"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5.1 Optical Requirement and Motor Selection​</w:t>
      </w:r>
    </w:p>
    <w:p w14:paraId="7EC2EE09" w14:textId="77777777" w:rsidR="00754BA1" w:rsidRDefault="00A305A4" w:rsidP="006B20D3">
      <w:pPr>
        <w:pStyle w:val="NormalWeb"/>
        <w:spacing w:beforeAutospacing="0" w:afterAutospacing="0"/>
        <w:jc w:val="both"/>
        <w:rPr>
          <w:rFonts w:ascii="Times New Roman" w:hAnsi="Times New Roman"/>
          <w:color w:val="000000" w:themeColor="text1"/>
          <w:sz w:val="21"/>
          <w:szCs w:val="21"/>
        </w:rPr>
      </w:pPr>
      <w:r>
        <w:rPr>
          <w:rFonts w:ascii="Times New Roman" w:hAnsi="Times New Roman"/>
          <w:color w:val="000000" w:themeColor="text1"/>
          <w:sz w:val="21"/>
          <w:szCs w:val="21"/>
        </w:rPr>
        <w:t xml:space="preserve">To enhance incident light </w:t>
      </w:r>
      <w:r>
        <w:rPr>
          <w:rFonts w:ascii="Times New Roman" w:hAnsi="Times New Roman"/>
          <w:color w:val="000000" w:themeColor="text1"/>
          <w:sz w:val="21"/>
          <w:szCs w:val="21"/>
        </w:rPr>
        <w:t>intensity in the fluorescence detection module (where spectral intensity correlates positively with slit throughput), a focusing lens with motorized adjustment was integrated upstream of the slit. A stepper motor was selected as the driving unit due to its</w:t>
      </w:r>
      <w:r>
        <w:rPr>
          <w:rFonts w:ascii="Times New Roman" w:hAnsi="Times New Roman"/>
          <w:color w:val="000000" w:themeColor="text1"/>
          <w:sz w:val="21"/>
          <w:szCs w:val="21"/>
        </w:rPr>
        <w:t xml:space="preserve"> precision control via pulse signals (converting single pulses to fixed angular displacements), load-independent rotation characteristics, and absence of cumulative error-collectively ensuring sub-millimeter positioning accuracy required for precision focu</w:t>
      </w:r>
      <w:r>
        <w:rPr>
          <w:rFonts w:ascii="Times New Roman" w:hAnsi="Times New Roman"/>
          <w:color w:val="000000" w:themeColor="text1"/>
          <w:sz w:val="21"/>
          <w:szCs w:val="21"/>
        </w:rPr>
        <w:t>sing.</w:t>
      </w:r>
    </w:p>
    <w:p w14:paraId="3CF5902D"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5.2</w:t>
      </w:r>
      <w:r>
        <w:rPr>
          <w:rFonts w:ascii="Times New Roman" w:hAnsi="Times New Roman" w:hint="eastAsia"/>
          <w:b/>
          <w:bCs/>
          <w:color w:val="000000" w:themeColor="text1"/>
          <w:kern w:val="2"/>
          <w:sz w:val="32"/>
          <w:szCs w:val="32"/>
        </w:rPr>
        <w:t xml:space="preserve"> </w:t>
      </w:r>
      <w:r>
        <w:rPr>
          <w:rFonts w:ascii="Times New Roman" w:hAnsi="Times New Roman"/>
          <w:b/>
          <w:bCs/>
          <w:color w:val="000000" w:themeColor="text1"/>
          <w:kern w:val="2"/>
          <w:sz w:val="32"/>
          <w:szCs w:val="32"/>
        </w:rPr>
        <w:t>Motor Specifications and Drive Circuit</w:t>
      </w:r>
    </w:p>
    <w:p w14:paraId="23056D72" w14:textId="2D559296" w:rsidR="006B20D3" w:rsidRDefault="00A305A4" w:rsidP="006B20D3">
      <w:pPr>
        <w:pStyle w:val="NormalWeb"/>
        <w:spacing w:beforeAutospacing="0" w:afterAutospacing="0"/>
        <w:jc w:val="both"/>
        <w:rPr>
          <w:rFonts w:ascii="Times New Roman" w:hAnsi="Times New Roman"/>
          <w:color w:val="000000" w:themeColor="text1"/>
          <w:sz w:val="21"/>
          <w:szCs w:val="21"/>
        </w:rPr>
      </w:pPr>
      <w:r>
        <w:rPr>
          <w:rFonts w:ascii="Times New Roman" w:hAnsi="Times New Roman" w:hint="eastAsia"/>
          <w:color w:val="000000" w:themeColor="text1"/>
          <w:sz w:val="21"/>
          <w:szCs w:val="21"/>
        </w:rPr>
        <w:t>The 28BYJ-48 stepper motor was employed with critical parameters listed in Table 1. The drive circuit utilized the ULN2003 Darlington transistor array, whose integrated clamp diodes support high-current driv</w:t>
      </w:r>
      <w:r>
        <w:rPr>
          <w:rFonts w:ascii="Times New Roman" w:hAnsi="Times New Roman" w:hint="eastAsia"/>
          <w:color w:val="000000" w:themeColor="text1"/>
          <w:sz w:val="21"/>
          <w:szCs w:val="21"/>
        </w:rPr>
        <w:t xml:space="preserve">ing. The motor was connected to the driver through a rack-and-pinion transmission </w:t>
      </w:r>
      <w:r>
        <w:rPr>
          <w:rFonts w:ascii="Times New Roman" w:hAnsi="Times New Roman" w:hint="eastAsia"/>
          <w:color w:val="000000" w:themeColor="text1"/>
          <w:sz w:val="21"/>
          <w:szCs w:val="21"/>
        </w:rPr>
        <w:lastRenderedPageBreak/>
        <w:t>system, which converts the rotational motion of the motor into the required linear displacement.</w:t>
      </w:r>
      <w:r>
        <w:rPr>
          <w:rFonts w:ascii="Times New Roman" w:hAnsi="Times New Roman" w:hint="eastAsia"/>
          <w:color w:val="000000" w:themeColor="text1"/>
          <w:sz w:val="21"/>
          <w:szCs w:val="21"/>
        </w:rPr>
        <w:t xml:space="preserve"> </w:t>
      </w:r>
      <w:r>
        <w:rPr>
          <w:rFonts w:ascii="Times New Roman" w:hAnsi="Times New Roman"/>
          <w:color w:val="000000" w:themeColor="text1"/>
          <w:sz w:val="21"/>
          <w:szCs w:val="21"/>
        </w:rPr>
        <w:t xml:space="preserve">The control algorithm implemented four-phase eight-beat sequencing pulse </w:t>
      </w:r>
      <w:r>
        <w:rPr>
          <w:rFonts w:ascii="Times New Roman" w:hAnsi="Times New Roman"/>
          <w:color w:val="000000" w:themeColor="text1"/>
          <w:sz w:val="21"/>
          <w:szCs w:val="21"/>
        </w:rPr>
        <w:t>distribution (Table 2), generating half-step precision motion.</w:t>
      </w:r>
    </w:p>
    <w:p w14:paraId="34BF95C0" w14:textId="77777777" w:rsidR="006B20D3" w:rsidRDefault="006B20D3">
      <w:pPr>
        <w:pStyle w:val="NormalWeb"/>
        <w:spacing w:beforeAutospacing="0" w:afterAutospacing="0"/>
        <w:rPr>
          <w:rFonts w:ascii="Times New Roman" w:hAnsi="Times New Roman"/>
          <w:color w:val="000000" w:themeColor="text1"/>
          <w:sz w:val="21"/>
          <w:szCs w:val="21"/>
        </w:rPr>
      </w:pPr>
    </w:p>
    <w:p w14:paraId="741FE607" w14:textId="77777777" w:rsidR="00754BA1" w:rsidRDefault="00A305A4">
      <w:pPr>
        <w:pStyle w:val="NormalWeb"/>
        <w:widowControl/>
        <w:snapToGrid w:val="0"/>
        <w:spacing w:beforeAutospacing="0" w:afterAutospacing="0"/>
        <w:jc w:val="center"/>
        <w:rPr>
          <w:rFonts w:ascii="Times New Roman" w:eastAsia="Segoe UI" w:hAnsi="Times New Roman"/>
          <w:b/>
          <w:bCs/>
          <w:color w:val="000000" w:themeColor="text1"/>
          <w:sz w:val="18"/>
          <w:szCs w:val="18"/>
        </w:rPr>
      </w:pPr>
      <w:r>
        <w:rPr>
          <w:rFonts w:ascii="Times New Roman" w:eastAsia="Segoe UI" w:hAnsi="Times New Roman"/>
          <w:b/>
          <w:bCs/>
          <w:color w:val="000000" w:themeColor="text1"/>
          <w:sz w:val="18"/>
          <w:szCs w:val="18"/>
        </w:rPr>
        <w:t>S</w:t>
      </w:r>
      <w:r>
        <w:rPr>
          <w:rFonts w:ascii="Times New Roman" w:eastAsia="Segoe UI" w:hAnsi="Times New Roman" w:hint="eastAsia"/>
          <w:b/>
          <w:bCs/>
          <w:color w:val="000000" w:themeColor="text1"/>
          <w:sz w:val="18"/>
          <w:szCs w:val="18"/>
        </w:rPr>
        <w:t>uppl</w:t>
      </w:r>
      <w:r>
        <w:rPr>
          <w:rFonts w:ascii="Times New Roman" w:eastAsia="Segoe UI" w:hAnsi="Times New Roman"/>
          <w:b/>
          <w:bCs/>
          <w:color w:val="000000" w:themeColor="text1"/>
          <w:sz w:val="18"/>
          <w:szCs w:val="18"/>
        </w:rPr>
        <w:t>ementary</w:t>
      </w:r>
      <w:r>
        <w:rPr>
          <w:rFonts w:ascii="Times New Roman" w:eastAsia="SimSun" w:hAnsi="Times New Roman" w:hint="eastAsia"/>
          <w:b/>
          <w:bCs/>
          <w:color w:val="000000" w:themeColor="text1"/>
          <w:sz w:val="18"/>
          <w:szCs w:val="18"/>
        </w:rPr>
        <w:t xml:space="preserve"> </w:t>
      </w:r>
      <w:r>
        <w:rPr>
          <w:rFonts w:ascii="Times New Roman" w:eastAsia="Segoe UI" w:hAnsi="Times New Roman"/>
          <w:b/>
          <w:bCs/>
          <w:color w:val="000000" w:themeColor="text1"/>
          <w:sz w:val="18"/>
          <w:szCs w:val="18"/>
        </w:rPr>
        <w:t xml:space="preserve">Table 1 </w:t>
      </w:r>
      <w:r>
        <w:rPr>
          <w:rFonts w:ascii="Times New Roman" w:eastAsia="Segoe UI" w:hAnsi="Times New Roman"/>
          <w:color w:val="000000" w:themeColor="text1"/>
          <w:sz w:val="18"/>
          <w:szCs w:val="18"/>
        </w:rPr>
        <w:t>28BYJ-48 Stepper motor rotation drive mode</w:t>
      </w:r>
    </w:p>
    <w:tbl>
      <w:tblPr>
        <w:tblW w:w="8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
        <w:gridCol w:w="1722"/>
        <w:gridCol w:w="1148"/>
        <w:gridCol w:w="2009"/>
        <w:gridCol w:w="2109"/>
      </w:tblGrid>
      <w:tr w:rsidR="00754BA1" w14:paraId="572B2E34" w14:textId="77777777">
        <w:trPr>
          <w:trHeight w:val="90"/>
        </w:trPr>
        <w:tc>
          <w:tcPr>
            <w:tcW w:w="1470" w:type="dxa"/>
            <w:tcBorders>
              <w:top w:val="single" w:sz="4" w:space="0" w:color="auto"/>
              <w:left w:val="nil"/>
              <w:bottom w:val="single" w:sz="4" w:space="0" w:color="auto"/>
              <w:right w:val="nil"/>
            </w:tcBorders>
          </w:tcPr>
          <w:p w14:paraId="5F77B119"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hint="eastAsia"/>
                <w:color w:val="000000" w:themeColor="text1"/>
                <w:sz w:val="18"/>
                <w:szCs w:val="18"/>
              </w:rPr>
              <w:t>M</w:t>
            </w:r>
            <w:r>
              <w:rPr>
                <w:rFonts w:ascii="Times New Roman" w:hAnsi="Times New Roman"/>
                <w:color w:val="000000" w:themeColor="text1"/>
                <w:sz w:val="18"/>
                <w:szCs w:val="18"/>
              </w:rPr>
              <w:t xml:space="preserve">otor </w:t>
            </w:r>
            <w:r>
              <w:rPr>
                <w:rFonts w:ascii="Times New Roman" w:hAnsi="Times New Roman" w:hint="eastAsia"/>
                <w:color w:val="000000" w:themeColor="text1"/>
                <w:sz w:val="18"/>
                <w:szCs w:val="18"/>
              </w:rPr>
              <w:t>M</w:t>
            </w:r>
            <w:r>
              <w:rPr>
                <w:rFonts w:ascii="Times New Roman" w:hAnsi="Times New Roman"/>
                <w:color w:val="000000" w:themeColor="text1"/>
                <w:sz w:val="18"/>
                <w:szCs w:val="18"/>
              </w:rPr>
              <w:t>odel</w:t>
            </w:r>
          </w:p>
        </w:tc>
        <w:tc>
          <w:tcPr>
            <w:tcW w:w="1722" w:type="dxa"/>
            <w:tcBorders>
              <w:top w:val="single" w:sz="4" w:space="0" w:color="auto"/>
              <w:left w:val="nil"/>
              <w:bottom w:val="single" w:sz="4" w:space="0" w:color="auto"/>
              <w:right w:val="nil"/>
            </w:tcBorders>
          </w:tcPr>
          <w:p w14:paraId="0DD1F92E"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Drive Mode</w:t>
            </w:r>
          </w:p>
        </w:tc>
        <w:tc>
          <w:tcPr>
            <w:tcW w:w="1148" w:type="dxa"/>
            <w:tcBorders>
              <w:top w:val="single" w:sz="4" w:space="0" w:color="auto"/>
              <w:left w:val="nil"/>
              <w:bottom w:val="single" w:sz="4" w:space="0" w:color="auto"/>
              <w:right w:val="nil"/>
            </w:tcBorders>
          </w:tcPr>
          <w:p w14:paraId="4B511F2B"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Step Angle</w:t>
            </w:r>
          </w:p>
        </w:tc>
        <w:tc>
          <w:tcPr>
            <w:tcW w:w="2009" w:type="dxa"/>
            <w:tcBorders>
              <w:top w:val="single" w:sz="4" w:space="0" w:color="auto"/>
              <w:left w:val="nil"/>
              <w:bottom w:val="single" w:sz="4" w:space="0" w:color="auto"/>
              <w:right w:val="nil"/>
            </w:tcBorders>
          </w:tcPr>
          <w:p w14:paraId="02259D13"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Reduction Ratio</w:t>
            </w:r>
          </w:p>
        </w:tc>
        <w:tc>
          <w:tcPr>
            <w:tcW w:w="2109" w:type="dxa"/>
            <w:tcBorders>
              <w:top w:val="single" w:sz="4" w:space="0" w:color="auto"/>
              <w:left w:val="nil"/>
              <w:bottom w:val="single" w:sz="4" w:space="0" w:color="auto"/>
              <w:right w:val="nil"/>
            </w:tcBorders>
          </w:tcPr>
          <w:p w14:paraId="78079D51"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 xml:space="preserve">Detent </w:t>
            </w:r>
            <w:proofErr w:type="gramStart"/>
            <w:r>
              <w:rPr>
                <w:rFonts w:ascii="Times New Roman" w:hAnsi="Times New Roman"/>
                <w:color w:val="000000" w:themeColor="text1"/>
                <w:sz w:val="18"/>
                <w:szCs w:val="18"/>
              </w:rPr>
              <w:t>Torque(</w:t>
            </w:r>
            <w:proofErr w:type="gramEnd"/>
            <w:r>
              <w:rPr>
                <w:rFonts w:ascii="Times New Roman" w:hAnsi="Times New Roman"/>
                <w:color w:val="000000" w:themeColor="text1"/>
                <w:sz w:val="18"/>
                <w:szCs w:val="18"/>
              </w:rPr>
              <w:t>g.cm)</w:t>
            </w:r>
          </w:p>
        </w:tc>
      </w:tr>
      <w:tr w:rsidR="00754BA1" w14:paraId="72AE7665" w14:textId="77777777">
        <w:trPr>
          <w:trHeight w:val="336"/>
        </w:trPr>
        <w:tc>
          <w:tcPr>
            <w:tcW w:w="1470" w:type="dxa"/>
            <w:tcBorders>
              <w:top w:val="single" w:sz="4" w:space="0" w:color="auto"/>
              <w:left w:val="nil"/>
              <w:bottom w:val="single" w:sz="4" w:space="0" w:color="auto"/>
              <w:right w:val="nil"/>
            </w:tcBorders>
          </w:tcPr>
          <w:p w14:paraId="2E986286" w14:textId="77777777" w:rsidR="00754BA1" w:rsidRDefault="00A305A4">
            <w:pPr>
              <w:widowControl/>
              <w:jc w:val="left"/>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28BYJ-48</w:t>
            </w:r>
          </w:p>
        </w:tc>
        <w:tc>
          <w:tcPr>
            <w:tcW w:w="1722" w:type="dxa"/>
            <w:tcBorders>
              <w:top w:val="single" w:sz="4" w:space="0" w:color="auto"/>
              <w:left w:val="nil"/>
              <w:bottom w:val="single" w:sz="4" w:space="0" w:color="auto"/>
              <w:right w:val="nil"/>
            </w:tcBorders>
          </w:tcPr>
          <w:p w14:paraId="27087C28" w14:textId="77777777" w:rsidR="00754BA1" w:rsidRDefault="00A305A4">
            <w:pPr>
              <w:widowControl/>
              <w:jc w:val="left"/>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4-phase 8-beat</w:t>
            </w:r>
          </w:p>
        </w:tc>
        <w:tc>
          <w:tcPr>
            <w:tcW w:w="1148" w:type="dxa"/>
            <w:tcBorders>
              <w:top w:val="single" w:sz="4" w:space="0" w:color="auto"/>
              <w:left w:val="nil"/>
              <w:bottom w:val="single" w:sz="4" w:space="0" w:color="auto"/>
              <w:right w:val="nil"/>
            </w:tcBorders>
          </w:tcPr>
          <w:p w14:paraId="0B8FDD55" w14:textId="77777777" w:rsidR="00754BA1" w:rsidRDefault="00A305A4">
            <w:pPr>
              <w:widowControl/>
              <w:jc w:val="left"/>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5.625/64</w:t>
            </w:r>
          </w:p>
        </w:tc>
        <w:tc>
          <w:tcPr>
            <w:tcW w:w="2009" w:type="dxa"/>
            <w:tcBorders>
              <w:top w:val="single" w:sz="4" w:space="0" w:color="auto"/>
              <w:left w:val="nil"/>
              <w:bottom w:val="single" w:sz="4" w:space="0" w:color="auto"/>
              <w:right w:val="nil"/>
            </w:tcBorders>
          </w:tcPr>
          <w:p w14:paraId="292AAE58" w14:textId="77777777" w:rsidR="00754BA1" w:rsidRDefault="00A305A4">
            <w:pPr>
              <w:widowControl/>
              <w:jc w:val="left"/>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1</w:t>
            </w:r>
            <w:r>
              <w:rPr>
                <w:rFonts w:ascii="Times New Roman" w:hAnsi="Times New Roman" w:cs="Times New Roman" w:hint="eastAsia"/>
                <w:color w:val="000000" w:themeColor="text1"/>
                <w:kern w:val="0"/>
                <w:sz w:val="18"/>
                <w:szCs w:val="18"/>
              </w:rPr>
              <w:t>:</w:t>
            </w:r>
            <w:r>
              <w:rPr>
                <w:rFonts w:ascii="Times New Roman" w:hAnsi="Times New Roman" w:cs="Times New Roman"/>
                <w:color w:val="000000" w:themeColor="text1"/>
                <w:kern w:val="0"/>
                <w:sz w:val="18"/>
                <w:szCs w:val="18"/>
              </w:rPr>
              <w:t>64</w:t>
            </w:r>
          </w:p>
        </w:tc>
        <w:tc>
          <w:tcPr>
            <w:tcW w:w="2109" w:type="dxa"/>
            <w:tcBorders>
              <w:top w:val="single" w:sz="4" w:space="0" w:color="auto"/>
              <w:left w:val="nil"/>
              <w:bottom w:val="single" w:sz="4" w:space="0" w:color="auto"/>
              <w:right w:val="nil"/>
            </w:tcBorders>
          </w:tcPr>
          <w:p w14:paraId="656F1CBD" w14:textId="77777777" w:rsidR="00754BA1" w:rsidRDefault="00A305A4">
            <w:pPr>
              <w:widowControl/>
              <w:jc w:val="left"/>
              <w:rPr>
                <w:rFonts w:ascii="Times New Roman" w:hAnsi="Times New Roman" w:cs="Times New Roman"/>
                <w:color w:val="000000" w:themeColor="text1"/>
                <w:kern w:val="0"/>
                <w:sz w:val="18"/>
                <w:szCs w:val="18"/>
              </w:rPr>
            </w:pPr>
            <w:r>
              <w:rPr>
                <w:rFonts w:ascii="Times New Roman" w:hAnsi="Times New Roman" w:cs="Times New Roman"/>
                <w:color w:val="000000" w:themeColor="text1"/>
                <w:kern w:val="0"/>
                <w:sz w:val="18"/>
                <w:szCs w:val="18"/>
              </w:rPr>
              <w:t>≥300</w:t>
            </w:r>
          </w:p>
        </w:tc>
      </w:tr>
    </w:tbl>
    <w:p w14:paraId="352D7CA9" w14:textId="77777777" w:rsidR="00754BA1" w:rsidRDefault="00A305A4">
      <w:pPr>
        <w:pStyle w:val="NormalWeb"/>
        <w:widowControl/>
        <w:snapToGrid w:val="0"/>
        <w:spacing w:beforeAutospacing="0" w:afterAutospacing="0"/>
        <w:jc w:val="center"/>
        <w:rPr>
          <w:rFonts w:ascii="Times New Roman" w:eastAsia="Segoe UI" w:hAnsi="Times New Roman"/>
          <w:b/>
          <w:bCs/>
          <w:color w:val="000000" w:themeColor="text1"/>
          <w:sz w:val="18"/>
          <w:szCs w:val="18"/>
        </w:rPr>
      </w:pPr>
      <w:r>
        <w:rPr>
          <w:rFonts w:ascii="Times New Roman" w:eastAsia="Segoe UI" w:hAnsi="Times New Roman"/>
          <w:b/>
          <w:bCs/>
          <w:color w:val="000000" w:themeColor="text1"/>
          <w:sz w:val="18"/>
          <w:szCs w:val="18"/>
        </w:rPr>
        <w:t>S</w:t>
      </w:r>
      <w:r>
        <w:rPr>
          <w:rFonts w:ascii="Times New Roman" w:eastAsia="Segoe UI" w:hAnsi="Times New Roman" w:hint="eastAsia"/>
          <w:b/>
          <w:bCs/>
          <w:color w:val="000000" w:themeColor="text1"/>
          <w:sz w:val="18"/>
          <w:szCs w:val="18"/>
        </w:rPr>
        <w:t>uppl</w:t>
      </w:r>
      <w:r>
        <w:rPr>
          <w:rFonts w:ascii="Times New Roman" w:eastAsia="Segoe UI" w:hAnsi="Times New Roman"/>
          <w:b/>
          <w:bCs/>
          <w:color w:val="000000" w:themeColor="text1"/>
          <w:sz w:val="18"/>
          <w:szCs w:val="18"/>
        </w:rPr>
        <w:t>ementary</w:t>
      </w:r>
      <w:r>
        <w:rPr>
          <w:rFonts w:ascii="Times New Roman" w:eastAsia="SimSun" w:hAnsi="Times New Roman" w:hint="eastAsia"/>
          <w:b/>
          <w:bCs/>
          <w:color w:val="000000" w:themeColor="text1"/>
          <w:sz w:val="18"/>
          <w:szCs w:val="18"/>
        </w:rPr>
        <w:t xml:space="preserve"> </w:t>
      </w:r>
      <w:r>
        <w:rPr>
          <w:rFonts w:ascii="Times New Roman" w:eastAsia="Segoe UI" w:hAnsi="Times New Roman"/>
          <w:b/>
          <w:bCs/>
          <w:color w:val="000000" w:themeColor="text1"/>
          <w:sz w:val="18"/>
          <w:szCs w:val="18"/>
        </w:rPr>
        <w:t xml:space="preserve">Table 2 </w:t>
      </w:r>
      <w:r>
        <w:rPr>
          <w:rFonts w:ascii="Times New Roman" w:eastAsia="Segoe UI" w:hAnsi="Times New Roman"/>
          <w:color w:val="000000" w:themeColor="text1"/>
          <w:sz w:val="18"/>
          <w:szCs w:val="18"/>
        </w:rPr>
        <w:t>Key specifications of 28BYJ-48 stepper motor</w:t>
      </w:r>
    </w:p>
    <w:tbl>
      <w:tblPr>
        <w:tblW w:w="8468" w:type="dxa"/>
        <w:tblBorders>
          <w:top w:val="single" w:sz="4" w:space="0" w:color="auto"/>
          <w:bottom w:val="single" w:sz="4" w:space="0" w:color="auto"/>
        </w:tblBorders>
        <w:tblLayout w:type="fixed"/>
        <w:tblLook w:val="04A0" w:firstRow="1" w:lastRow="0" w:firstColumn="1" w:lastColumn="0" w:noHBand="0" w:noVBand="1"/>
      </w:tblPr>
      <w:tblGrid>
        <w:gridCol w:w="1310"/>
        <w:gridCol w:w="894"/>
        <w:gridCol w:w="895"/>
        <w:gridCol w:w="895"/>
        <w:gridCol w:w="895"/>
        <w:gridCol w:w="894"/>
        <w:gridCol w:w="895"/>
        <w:gridCol w:w="895"/>
        <w:gridCol w:w="895"/>
      </w:tblGrid>
      <w:tr w:rsidR="00754BA1" w14:paraId="4DF77A58" w14:textId="77777777">
        <w:tc>
          <w:tcPr>
            <w:tcW w:w="1310" w:type="dxa"/>
            <w:tcBorders>
              <w:top w:val="single" w:sz="4" w:space="0" w:color="auto"/>
              <w:left w:val="nil"/>
              <w:bottom w:val="single" w:sz="4" w:space="0" w:color="auto"/>
              <w:right w:val="nil"/>
            </w:tcBorders>
          </w:tcPr>
          <w:p w14:paraId="7583326D"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Connector Pin</w:t>
            </w:r>
          </w:p>
        </w:tc>
        <w:tc>
          <w:tcPr>
            <w:tcW w:w="894" w:type="dxa"/>
            <w:tcBorders>
              <w:top w:val="single" w:sz="4" w:space="0" w:color="auto"/>
              <w:left w:val="nil"/>
              <w:bottom w:val="single" w:sz="4" w:space="0" w:color="auto"/>
              <w:right w:val="nil"/>
            </w:tcBorders>
          </w:tcPr>
          <w:p w14:paraId="45327682"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Step 1</w:t>
            </w:r>
          </w:p>
        </w:tc>
        <w:tc>
          <w:tcPr>
            <w:tcW w:w="895" w:type="dxa"/>
            <w:tcBorders>
              <w:top w:val="single" w:sz="4" w:space="0" w:color="auto"/>
              <w:left w:val="nil"/>
              <w:bottom w:val="single" w:sz="4" w:space="0" w:color="auto"/>
              <w:right w:val="nil"/>
            </w:tcBorders>
          </w:tcPr>
          <w:p w14:paraId="3BF93D42"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Step 2</w:t>
            </w:r>
          </w:p>
        </w:tc>
        <w:tc>
          <w:tcPr>
            <w:tcW w:w="895" w:type="dxa"/>
            <w:tcBorders>
              <w:top w:val="single" w:sz="4" w:space="0" w:color="auto"/>
              <w:left w:val="nil"/>
              <w:bottom w:val="single" w:sz="4" w:space="0" w:color="auto"/>
              <w:right w:val="nil"/>
            </w:tcBorders>
          </w:tcPr>
          <w:p w14:paraId="63AFD342" w14:textId="77777777" w:rsidR="00754BA1" w:rsidRDefault="00A305A4">
            <w:pPr>
              <w:pStyle w:val="NormalWeb"/>
              <w:widowControl/>
              <w:adjustRightInd w:val="0"/>
              <w:spacing w:beforeAutospacing="0" w:afterAutospacing="0"/>
              <w:rPr>
                <w:rFonts w:ascii="Times New Roman" w:hAnsi="Times New Roman"/>
                <w:b/>
                <w:color w:val="000000" w:themeColor="text1"/>
                <w:sz w:val="18"/>
                <w:szCs w:val="18"/>
              </w:rPr>
            </w:pPr>
            <w:r>
              <w:rPr>
                <w:rFonts w:ascii="Times New Roman" w:hAnsi="Times New Roman"/>
                <w:color w:val="000000" w:themeColor="text1"/>
                <w:sz w:val="18"/>
                <w:szCs w:val="18"/>
              </w:rPr>
              <w:t>Step 3</w:t>
            </w:r>
          </w:p>
        </w:tc>
        <w:tc>
          <w:tcPr>
            <w:tcW w:w="895" w:type="dxa"/>
            <w:tcBorders>
              <w:top w:val="single" w:sz="4" w:space="0" w:color="auto"/>
              <w:left w:val="nil"/>
              <w:bottom w:val="single" w:sz="4" w:space="0" w:color="auto"/>
              <w:right w:val="nil"/>
            </w:tcBorders>
          </w:tcPr>
          <w:p w14:paraId="6B487359"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Step 4</w:t>
            </w:r>
          </w:p>
        </w:tc>
        <w:tc>
          <w:tcPr>
            <w:tcW w:w="894" w:type="dxa"/>
            <w:tcBorders>
              <w:top w:val="single" w:sz="4" w:space="0" w:color="auto"/>
              <w:left w:val="nil"/>
              <w:bottom w:val="single" w:sz="4" w:space="0" w:color="auto"/>
              <w:right w:val="nil"/>
            </w:tcBorders>
          </w:tcPr>
          <w:p w14:paraId="557E1E82"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Step 5</w:t>
            </w:r>
          </w:p>
        </w:tc>
        <w:tc>
          <w:tcPr>
            <w:tcW w:w="895" w:type="dxa"/>
            <w:tcBorders>
              <w:top w:val="single" w:sz="4" w:space="0" w:color="auto"/>
              <w:left w:val="nil"/>
              <w:bottom w:val="single" w:sz="4" w:space="0" w:color="auto"/>
              <w:right w:val="nil"/>
            </w:tcBorders>
          </w:tcPr>
          <w:p w14:paraId="626540C2"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Step 6</w:t>
            </w:r>
          </w:p>
        </w:tc>
        <w:tc>
          <w:tcPr>
            <w:tcW w:w="895" w:type="dxa"/>
            <w:tcBorders>
              <w:top w:val="single" w:sz="4" w:space="0" w:color="auto"/>
              <w:left w:val="nil"/>
              <w:bottom w:val="single" w:sz="4" w:space="0" w:color="auto"/>
              <w:right w:val="nil"/>
            </w:tcBorders>
          </w:tcPr>
          <w:p w14:paraId="61724304"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Step 7</w:t>
            </w:r>
          </w:p>
        </w:tc>
        <w:tc>
          <w:tcPr>
            <w:tcW w:w="895" w:type="dxa"/>
            <w:tcBorders>
              <w:top w:val="single" w:sz="4" w:space="0" w:color="auto"/>
              <w:left w:val="nil"/>
              <w:bottom w:val="single" w:sz="4" w:space="0" w:color="auto"/>
              <w:right w:val="nil"/>
            </w:tcBorders>
          </w:tcPr>
          <w:p w14:paraId="7781E9E9"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Step 8</w:t>
            </w:r>
          </w:p>
        </w:tc>
      </w:tr>
      <w:tr w:rsidR="00754BA1" w14:paraId="69FF7D13" w14:textId="77777777">
        <w:tc>
          <w:tcPr>
            <w:tcW w:w="1310" w:type="dxa"/>
            <w:tcBorders>
              <w:top w:val="single" w:sz="4" w:space="0" w:color="auto"/>
              <w:left w:val="nil"/>
              <w:bottom w:val="nil"/>
              <w:right w:val="nil"/>
            </w:tcBorders>
          </w:tcPr>
          <w:p w14:paraId="2A1D4E9F"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 xml:space="preserve">VCC </w:t>
            </w:r>
          </w:p>
        </w:tc>
        <w:tc>
          <w:tcPr>
            <w:tcW w:w="894" w:type="dxa"/>
            <w:tcBorders>
              <w:top w:val="single" w:sz="4" w:space="0" w:color="auto"/>
              <w:left w:val="nil"/>
              <w:bottom w:val="nil"/>
              <w:right w:val="nil"/>
            </w:tcBorders>
          </w:tcPr>
          <w:p w14:paraId="415DFCA2"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5V</w:t>
            </w:r>
          </w:p>
        </w:tc>
        <w:tc>
          <w:tcPr>
            <w:tcW w:w="895" w:type="dxa"/>
            <w:tcBorders>
              <w:top w:val="single" w:sz="4" w:space="0" w:color="auto"/>
              <w:left w:val="nil"/>
              <w:bottom w:val="nil"/>
              <w:right w:val="nil"/>
            </w:tcBorders>
          </w:tcPr>
          <w:p w14:paraId="4DB1A8A5"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5V</w:t>
            </w:r>
          </w:p>
        </w:tc>
        <w:tc>
          <w:tcPr>
            <w:tcW w:w="895" w:type="dxa"/>
            <w:tcBorders>
              <w:top w:val="single" w:sz="4" w:space="0" w:color="auto"/>
              <w:left w:val="nil"/>
              <w:bottom w:val="nil"/>
              <w:right w:val="nil"/>
            </w:tcBorders>
          </w:tcPr>
          <w:p w14:paraId="339F9AF5"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5V</w:t>
            </w:r>
          </w:p>
        </w:tc>
        <w:tc>
          <w:tcPr>
            <w:tcW w:w="895" w:type="dxa"/>
            <w:tcBorders>
              <w:top w:val="single" w:sz="4" w:space="0" w:color="auto"/>
              <w:left w:val="nil"/>
              <w:bottom w:val="nil"/>
              <w:right w:val="nil"/>
            </w:tcBorders>
          </w:tcPr>
          <w:p w14:paraId="0D087AC1"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5V</w:t>
            </w:r>
          </w:p>
        </w:tc>
        <w:tc>
          <w:tcPr>
            <w:tcW w:w="894" w:type="dxa"/>
            <w:tcBorders>
              <w:top w:val="single" w:sz="4" w:space="0" w:color="auto"/>
              <w:left w:val="nil"/>
              <w:bottom w:val="nil"/>
              <w:right w:val="nil"/>
            </w:tcBorders>
          </w:tcPr>
          <w:p w14:paraId="1959F81C"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5V</w:t>
            </w:r>
          </w:p>
        </w:tc>
        <w:tc>
          <w:tcPr>
            <w:tcW w:w="895" w:type="dxa"/>
            <w:tcBorders>
              <w:top w:val="single" w:sz="4" w:space="0" w:color="auto"/>
              <w:left w:val="nil"/>
              <w:bottom w:val="nil"/>
              <w:right w:val="nil"/>
            </w:tcBorders>
          </w:tcPr>
          <w:p w14:paraId="2B901447"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5V</w:t>
            </w:r>
          </w:p>
        </w:tc>
        <w:tc>
          <w:tcPr>
            <w:tcW w:w="895" w:type="dxa"/>
            <w:tcBorders>
              <w:top w:val="single" w:sz="4" w:space="0" w:color="auto"/>
              <w:left w:val="nil"/>
              <w:bottom w:val="nil"/>
              <w:right w:val="nil"/>
            </w:tcBorders>
          </w:tcPr>
          <w:p w14:paraId="5166B3EB"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5V</w:t>
            </w:r>
          </w:p>
        </w:tc>
        <w:tc>
          <w:tcPr>
            <w:tcW w:w="895" w:type="dxa"/>
            <w:tcBorders>
              <w:top w:val="single" w:sz="4" w:space="0" w:color="auto"/>
              <w:left w:val="nil"/>
              <w:bottom w:val="nil"/>
              <w:right w:val="nil"/>
            </w:tcBorders>
          </w:tcPr>
          <w:p w14:paraId="6C112D30"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5V</w:t>
            </w:r>
          </w:p>
        </w:tc>
      </w:tr>
      <w:tr w:rsidR="00754BA1" w14:paraId="04D67EF2" w14:textId="77777777">
        <w:tc>
          <w:tcPr>
            <w:tcW w:w="1310" w:type="dxa"/>
            <w:tcBorders>
              <w:top w:val="nil"/>
              <w:left w:val="nil"/>
              <w:bottom w:val="nil"/>
              <w:right w:val="nil"/>
            </w:tcBorders>
          </w:tcPr>
          <w:p w14:paraId="096E3ED0"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PhaseD</w:t>
            </w:r>
            <w:proofErr w:type="spellEnd"/>
            <w:r>
              <w:rPr>
                <w:rFonts w:ascii="Times New Roman" w:hAnsi="Times New Roman"/>
                <w:color w:val="000000" w:themeColor="text1"/>
                <w:sz w:val="18"/>
                <w:szCs w:val="18"/>
              </w:rPr>
              <w:t xml:space="preserve"> </w:t>
            </w:r>
          </w:p>
        </w:tc>
        <w:tc>
          <w:tcPr>
            <w:tcW w:w="894" w:type="dxa"/>
            <w:tcBorders>
              <w:top w:val="nil"/>
              <w:left w:val="nil"/>
              <w:bottom w:val="nil"/>
              <w:right w:val="nil"/>
            </w:tcBorders>
          </w:tcPr>
          <w:p w14:paraId="656C5D2B"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5" w:type="dxa"/>
            <w:tcBorders>
              <w:top w:val="nil"/>
              <w:left w:val="nil"/>
              <w:bottom w:val="nil"/>
              <w:right w:val="nil"/>
            </w:tcBorders>
          </w:tcPr>
          <w:p w14:paraId="093F2FE3"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5" w:type="dxa"/>
            <w:tcBorders>
              <w:top w:val="nil"/>
              <w:left w:val="nil"/>
              <w:bottom w:val="nil"/>
              <w:right w:val="nil"/>
            </w:tcBorders>
          </w:tcPr>
          <w:p w14:paraId="581CD534"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652C1F81"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4" w:type="dxa"/>
            <w:tcBorders>
              <w:top w:val="nil"/>
              <w:left w:val="nil"/>
              <w:bottom w:val="nil"/>
              <w:right w:val="nil"/>
            </w:tcBorders>
          </w:tcPr>
          <w:p w14:paraId="68C17C1D"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61C36616"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20303602"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7494A04C"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r>
      <w:tr w:rsidR="00754BA1" w14:paraId="33CAD4FF" w14:textId="77777777">
        <w:tc>
          <w:tcPr>
            <w:tcW w:w="1310" w:type="dxa"/>
            <w:tcBorders>
              <w:top w:val="nil"/>
              <w:left w:val="nil"/>
              <w:bottom w:val="nil"/>
              <w:right w:val="nil"/>
            </w:tcBorders>
          </w:tcPr>
          <w:p w14:paraId="33D0BCCB"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PhaseC</w:t>
            </w:r>
            <w:proofErr w:type="spellEnd"/>
            <w:r>
              <w:rPr>
                <w:rFonts w:ascii="Times New Roman" w:hAnsi="Times New Roman"/>
                <w:color w:val="000000" w:themeColor="text1"/>
                <w:sz w:val="18"/>
                <w:szCs w:val="18"/>
              </w:rPr>
              <w:t xml:space="preserve"> </w:t>
            </w:r>
          </w:p>
        </w:tc>
        <w:tc>
          <w:tcPr>
            <w:tcW w:w="894" w:type="dxa"/>
            <w:tcBorders>
              <w:top w:val="nil"/>
              <w:left w:val="nil"/>
              <w:bottom w:val="nil"/>
              <w:right w:val="nil"/>
            </w:tcBorders>
          </w:tcPr>
          <w:p w14:paraId="69E77808"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6FF4C543"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5" w:type="dxa"/>
            <w:tcBorders>
              <w:top w:val="nil"/>
              <w:left w:val="nil"/>
              <w:bottom w:val="nil"/>
              <w:right w:val="nil"/>
            </w:tcBorders>
          </w:tcPr>
          <w:p w14:paraId="1C408CEF"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5" w:type="dxa"/>
            <w:tcBorders>
              <w:top w:val="nil"/>
              <w:left w:val="nil"/>
              <w:bottom w:val="nil"/>
              <w:right w:val="nil"/>
            </w:tcBorders>
          </w:tcPr>
          <w:p w14:paraId="736B6E62"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4" w:type="dxa"/>
            <w:tcBorders>
              <w:top w:val="nil"/>
              <w:left w:val="nil"/>
              <w:bottom w:val="nil"/>
              <w:right w:val="nil"/>
            </w:tcBorders>
          </w:tcPr>
          <w:p w14:paraId="7B76A354"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1164C5EE"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6209EB0A"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318AC596"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r>
      <w:tr w:rsidR="00754BA1" w14:paraId="3E493E5D" w14:textId="77777777">
        <w:tc>
          <w:tcPr>
            <w:tcW w:w="1310" w:type="dxa"/>
            <w:tcBorders>
              <w:top w:val="nil"/>
              <w:left w:val="nil"/>
              <w:bottom w:val="nil"/>
              <w:right w:val="nil"/>
            </w:tcBorders>
          </w:tcPr>
          <w:p w14:paraId="075A1BBF"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PhaseB</w:t>
            </w:r>
            <w:proofErr w:type="spellEnd"/>
            <w:r>
              <w:rPr>
                <w:rFonts w:ascii="Times New Roman" w:hAnsi="Times New Roman"/>
                <w:color w:val="000000" w:themeColor="text1"/>
                <w:sz w:val="18"/>
                <w:szCs w:val="18"/>
              </w:rPr>
              <w:t xml:space="preserve"> </w:t>
            </w:r>
          </w:p>
        </w:tc>
        <w:tc>
          <w:tcPr>
            <w:tcW w:w="894" w:type="dxa"/>
            <w:tcBorders>
              <w:top w:val="nil"/>
              <w:left w:val="nil"/>
              <w:bottom w:val="nil"/>
              <w:right w:val="nil"/>
            </w:tcBorders>
          </w:tcPr>
          <w:p w14:paraId="26E73173"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0E60D210"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336755A7"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1E4DB718"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4" w:type="dxa"/>
            <w:tcBorders>
              <w:top w:val="nil"/>
              <w:left w:val="nil"/>
              <w:bottom w:val="nil"/>
              <w:right w:val="nil"/>
            </w:tcBorders>
          </w:tcPr>
          <w:p w14:paraId="2675DBE0"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5" w:type="dxa"/>
            <w:tcBorders>
              <w:top w:val="nil"/>
              <w:left w:val="nil"/>
              <w:bottom w:val="nil"/>
              <w:right w:val="nil"/>
            </w:tcBorders>
          </w:tcPr>
          <w:p w14:paraId="1280F725"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5" w:type="dxa"/>
            <w:tcBorders>
              <w:top w:val="nil"/>
              <w:left w:val="nil"/>
              <w:bottom w:val="nil"/>
              <w:right w:val="nil"/>
            </w:tcBorders>
          </w:tcPr>
          <w:p w14:paraId="789606F4"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nil"/>
              <w:right w:val="nil"/>
            </w:tcBorders>
          </w:tcPr>
          <w:p w14:paraId="2E95A78B"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r>
      <w:tr w:rsidR="00754BA1" w14:paraId="6D6346C4" w14:textId="77777777">
        <w:tc>
          <w:tcPr>
            <w:tcW w:w="1310" w:type="dxa"/>
            <w:tcBorders>
              <w:top w:val="nil"/>
              <w:left w:val="nil"/>
              <w:bottom w:val="single" w:sz="4" w:space="0" w:color="auto"/>
              <w:right w:val="nil"/>
            </w:tcBorders>
          </w:tcPr>
          <w:p w14:paraId="1AEA3879"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proofErr w:type="spellStart"/>
            <w:r>
              <w:rPr>
                <w:rFonts w:ascii="Times New Roman" w:hAnsi="Times New Roman"/>
                <w:color w:val="000000" w:themeColor="text1"/>
                <w:sz w:val="18"/>
                <w:szCs w:val="18"/>
              </w:rPr>
              <w:t>PhaseA</w:t>
            </w:r>
            <w:proofErr w:type="spellEnd"/>
          </w:p>
        </w:tc>
        <w:tc>
          <w:tcPr>
            <w:tcW w:w="894" w:type="dxa"/>
            <w:tcBorders>
              <w:top w:val="nil"/>
              <w:left w:val="nil"/>
              <w:bottom w:val="single" w:sz="4" w:space="0" w:color="auto"/>
              <w:right w:val="nil"/>
            </w:tcBorders>
          </w:tcPr>
          <w:p w14:paraId="268546C3"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single" w:sz="4" w:space="0" w:color="auto"/>
              <w:right w:val="nil"/>
            </w:tcBorders>
          </w:tcPr>
          <w:p w14:paraId="61F86148"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single" w:sz="4" w:space="0" w:color="auto"/>
              <w:right w:val="nil"/>
            </w:tcBorders>
          </w:tcPr>
          <w:p w14:paraId="10B8FB13"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single" w:sz="4" w:space="0" w:color="auto"/>
              <w:right w:val="nil"/>
            </w:tcBorders>
          </w:tcPr>
          <w:p w14:paraId="2384BB4E"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4" w:type="dxa"/>
            <w:tcBorders>
              <w:top w:val="nil"/>
              <w:left w:val="nil"/>
              <w:bottom w:val="single" w:sz="4" w:space="0" w:color="auto"/>
              <w:right w:val="nil"/>
            </w:tcBorders>
          </w:tcPr>
          <w:p w14:paraId="36126A0A" w14:textId="77777777" w:rsidR="00754BA1" w:rsidRDefault="00754BA1">
            <w:pPr>
              <w:pStyle w:val="NormalWeb"/>
              <w:widowControl/>
              <w:adjustRightInd w:val="0"/>
              <w:spacing w:beforeAutospacing="0" w:afterAutospacing="0"/>
              <w:rPr>
                <w:rFonts w:ascii="Times New Roman" w:hAnsi="Times New Roman"/>
                <w:color w:val="000000" w:themeColor="text1"/>
                <w:sz w:val="18"/>
                <w:szCs w:val="18"/>
              </w:rPr>
            </w:pPr>
          </w:p>
        </w:tc>
        <w:tc>
          <w:tcPr>
            <w:tcW w:w="895" w:type="dxa"/>
            <w:tcBorders>
              <w:top w:val="nil"/>
              <w:left w:val="nil"/>
              <w:bottom w:val="single" w:sz="4" w:space="0" w:color="auto"/>
              <w:right w:val="nil"/>
            </w:tcBorders>
          </w:tcPr>
          <w:p w14:paraId="7B7ADF24"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5" w:type="dxa"/>
            <w:tcBorders>
              <w:top w:val="nil"/>
              <w:left w:val="nil"/>
              <w:bottom w:val="single" w:sz="4" w:space="0" w:color="auto"/>
              <w:right w:val="nil"/>
            </w:tcBorders>
          </w:tcPr>
          <w:p w14:paraId="33CF5C4B"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c>
          <w:tcPr>
            <w:tcW w:w="895" w:type="dxa"/>
            <w:tcBorders>
              <w:top w:val="nil"/>
              <w:left w:val="nil"/>
              <w:bottom w:val="single" w:sz="4" w:space="0" w:color="auto"/>
              <w:right w:val="nil"/>
            </w:tcBorders>
          </w:tcPr>
          <w:p w14:paraId="35147899" w14:textId="77777777" w:rsidR="00754BA1" w:rsidRDefault="00A305A4">
            <w:pPr>
              <w:pStyle w:val="NormalWeb"/>
              <w:widowControl/>
              <w:adjustRightInd w:val="0"/>
              <w:spacing w:beforeAutospacing="0" w:afterAutospacing="0"/>
              <w:rPr>
                <w:rFonts w:ascii="Times New Roman" w:hAnsi="Times New Roman"/>
                <w:color w:val="000000" w:themeColor="text1"/>
                <w:sz w:val="18"/>
                <w:szCs w:val="18"/>
              </w:rPr>
            </w:pPr>
            <w:r>
              <w:rPr>
                <w:rFonts w:ascii="Times New Roman" w:hAnsi="Times New Roman"/>
                <w:color w:val="000000" w:themeColor="text1"/>
                <w:sz w:val="18"/>
                <w:szCs w:val="18"/>
              </w:rPr>
              <w:t>GND</w:t>
            </w:r>
          </w:p>
        </w:tc>
      </w:tr>
    </w:tbl>
    <w:p w14:paraId="2C8E5AEF" w14:textId="77777777" w:rsidR="006B20D3" w:rsidRDefault="006B20D3">
      <w:pPr>
        <w:pStyle w:val="NormalWeb"/>
        <w:widowControl/>
        <w:spacing w:beforeAutospacing="0" w:afterAutospacing="0"/>
        <w:rPr>
          <w:rFonts w:ascii="Times New Roman" w:hAnsi="Times New Roman"/>
          <w:color w:val="000000" w:themeColor="text1"/>
          <w:kern w:val="2"/>
          <w:sz w:val="21"/>
        </w:rPr>
      </w:pPr>
    </w:p>
    <w:p w14:paraId="4FF21CC4" w14:textId="34E0BBB8" w:rsidR="00754BA1" w:rsidRDefault="00A305A4">
      <w:pPr>
        <w:pStyle w:val="NormalWeb"/>
        <w:widowControl/>
        <w:spacing w:beforeAutospacing="0" w:afterAutospacing="0"/>
        <w:rPr>
          <w:rStyle w:val="Strong"/>
          <w:rFonts w:ascii="Times New Roman" w:hAnsi="Times New Roman"/>
          <w:b w:val="0"/>
          <w:color w:val="000000" w:themeColor="text1"/>
          <w:kern w:val="2"/>
          <w:sz w:val="21"/>
        </w:rPr>
      </w:pPr>
      <w:r>
        <w:rPr>
          <w:rFonts w:ascii="Times New Roman" w:hAnsi="Times New Roman"/>
          <w:color w:val="000000" w:themeColor="text1"/>
          <w:kern w:val="2"/>
          <w:sz w:val="21"/>
        </w:rPr>
        <w:t>The stepper motor system features a gear reduction ratio of 1:64 and an effective step angle of 5.625°/64 (≈0.088°) after gear engagement. Pulses per revolution (PPR) are calculated as:</w:t>
      </w:r>
    </w:p>
    <w:p w14:paraId="25DE7931" w14:textId="77777777" w:rsidR="00754BA1" w:rsidRDefault="00A305A4">
      <w:pPr>
        <w:pStyle w:val="NormalWeb"/>
        <w:widowControl/>
        <w:adjustRightInd w:val="0"/>
        <w:spacing w:beforeAutospacing="0" w:afterAutospacing="0"/>
        <w:rPr>
          <w:rStyle w:val="Strong"/>
          <w:rFonts w:ascii="Times New Roman" w:hAnsi="Times New Roman"/>
          <w:b w:val="0"/>
          <w:color w:val="000000" w:themeColor="text1"/>
          <w:kern w:val="2"/>
          <w:sz w:val="21"/>
          <w:szCs w:val="21"/>
        </w:rPr>
      </w:pPr>
      <m:oMathPara>
        <m:oMath>
          <m:eqArr>
            <m:eqArrPr>
              <m:maxDist m:val="1"/>
              <m:ctrlPr>
                <w:rPr>
                  <w:rStyle w:val="Strong"/>
                  <w:rFonts w:ascii="Cambria Math" w:hAnsi="Cambria Math"/>
                  <w:b w:val="0"/>
                  <w:bCs/>
                  <w:color w:val="000000" w:themeColor="text1"/>
                  <w:sz w:val="21"/>
                  <w:szCs w:val="21"/>
                </w:rPr>
              </m:ctrlPr>
            </m:eqArrPr>
            <m:e>
              <m:r>
                <m:rPr>
                  <m:nor/>
                </m:rPr>
                <w:rPr>
                  <w:rStyle w:val="Strong"/>
                  <w:rFonts w:ascii="Times New Roman" w:hAnsi="Times New Roman"/>
                  <w:b w:val="0"/>
                  <w:bCs/>
                  <w:color w:val="000000" w:themeColor="text1"/>
                  <w:sz w:val="21"/>
                  <w:szCs w:val="21"/>
                </w:rPr>
                <m:t xml:space="preserve">N = </m:t>
              </m:r>
              <m:f>
                <m:fPr>
                  <m:ctrlPr>
                    <w:rPr>
                      <w:rStyle w:val="Strong"/>
                      <w:rFonts w:ascii="Cambria Math" w:hAnsi="Cambria Math"/>
                      <w:b w:val="0"/>
                      <w:bCs/>
                      <w:color w:val="000000" w:themeColor="text1"/>
                      <w:sz w:val="21"/>
                      <w:szCs w:val="21"/>
                    </w:rPr>
                  </m:ctrlPr>
                </m:fPr>
                <m:num>
                  <m:sSup>
                    <m:sSupPr>
                      <m:ctrlPr>
                        <w:rPr>
                          <w:rStyle w:val="Strong"/>
                          <w:rFonts w:ascii="Cambria Math" w:hAnsi="Cambria Math"/>
                          <w:b w:val="0"/>
                          <w:bCs/>
                          <w:i/>
                          <w:color w:val="000000" w:themeColor="text1"/>
                          <w:sz w:val="21"/>
                          <w:szCs w:val="21"/>
                        </w:rPr>
                      </m:ctrlPr>
                    </m:sSupPr>
                    <m:e>
                      <m:r>
                        <m:rPr>
                          <m:nor/>
                        </m:rPr>
                        <w:rPr>
                          <w:rStyle w:val="Strong"/>
                          <w:rFonts w:ascii="Times New Roman" w:hAnsi="Times New Roman"/>
                          <w:b w:val="0"/>
                          <w:bCs/>
                          <w:color w:val="000000" w:themeColor="text1"/>
                          <w:sz w:val="21"/>
                          <w:szCs w:val="21"/>
                        </w:rPr>
                        <m:t>360</m:t>
                      </m:r>
                    </m:e>
                    <m:sup>
                      <m:r>
                        <m:rPr>
                          <m:nor/>
                        </m:rPr>
                        <w:rPr>
                          <w:rStyle w:val="Strong"/>
                          <w:rFonts w:ascii="Times New Roman" w:hAnsi="Times New Roman"/>
                          <w:b w:val="0"/>
                          <w:bCs/>
                          <w:color w:val="000000" w:themeColor="text1"/>
                          <w:sz w:val="21"/>
                          <w:szCs w:val="21"/>
                        </w:rPr>
                        <m:t>°</m:t>
                      </m:r>
                    </m:sup>
                  </m:sSup>
                </m:num>
                <m:den>
                  <m:r>
                    <m:rPr>
                      <m:nor/>
                    </m:rPr>
                    <w:rPr>
                      <w:rStyle w:val="Strong"/>
                      <w:rFonts w:ascii="Times New Roman" w:hAnsi="Times New Roman"/>
                      <w:b w:val="0"/>
                      <w:bCs/>
                      <w:i/>
                      <w:color w:val="000000" w:themeColor="text1"/>
                      <w:sz w:val="21"/>
                      <w:szCs w:val="21"/>
                    </w:rPr>
                    <m:t>Step</m:t>
                  </m:r>
                  <m:r>
                    <m:rPr>
                      <m:nor/>
                    </m:rPr>
                    <w:rPr>
                      <w:rStyle w:val="Strong"/>
                      <w:rFonts w:ascii="Times New Roman" w:hAnsi="Times New Roman"/>
                      <w:b w:val="0"/>
                      <w:bCs/>
                      <w:color w:val="000000" w:themeColor="text1"/>
                      <w:sz w:val="21"/>
                      <w:szCs w:val="21"/>
                    </w:rPr>
                    <m:t xml:space="preserve"> </m:t>
                  </m:r>
                  <m:r>
                    <m:rPr>
                      <m:nor/>
                    </m:rPr>
                    <w:rPr>
                      <w:rStyle w:val="Strong"/>
                      <w:rFonts w:ascii="Times New Roman" w:hAnsi="Times New Roman"/>
                      <w:b w:val="0"/>
                      <w:bCs/>
                      <w:i/>
                      <w:color w:val="000000" w:themeColor="text1"/>
                      <w:sz w:val="21"/>
                      <w:szCs w:val="21"/>
                    </w:rPr>
                    <m:t>angle</m:t>
                  </m:r>
                </m:den>
              </m:f>
              <m:r>
                <m:rPr>
                  <m:nor/>
                </m:rPr>
                <w:rPr>
                  <w:rStyle w:val="Strong"/>
                  <w:rFonts w:ascii="Cambria Math" w:hAnsi="Cambria Math"/>
                  <w:b w:val="0"/>
                  <w:bCs/>
                  <w:color w:val="000000" w:themeColor="text1"/>
                  <w:sz w:val="21"/>
                  <w:szCs w:val="21"/>
                </w:rPr>
                <m:t xml:space="preserve"> </m:t>
              </m:r>
              <m:r>
                <m:rPr>
                  <m:nor/>
                </m:rPr>
                <w:rPr>
                  <w:rStyle w:val="Strong"/>
                  <w:rFonts w:ascii="Times New Roman" w:hAnsi="Times New Roman"/>
                  <w:b w:val="0"/>
                  <w:bCs/>
                  <w:color w:val="000000" w:themeColor="text1"/>
                  <w:sz w:val="21"/>
                  <w:szCs w:val="21"/>
                </w:rPr>
                <m:t xml:space="preserve">= </m:t>
              </m:r>
              <m:f>
                <m:fPr>
                  <m:ctrlPr>
                    <w:rPr>
                      <w:rStyle w:val="Strong"/>
                      <w:rFonts w:ascii="Cambria Math" w:hAnsi="Cambria Math"/>
                      <w:b w:val="0"/>
                      <w:bCs/>
                      <w:i/>
                      <w:color w:val="000000" w:themeColor="text1"/>
                      <w:sz w:val="21"/>
                      <w:szCs w:val="21"/>
                    </w:rPr>
                  </m:ctrlPr>
                </m:fPr>
                <m:num>
                  <m:sSup>
                    <m:sSupPr>
                      <m:ctrlPr>
                        <w:rPr>
                          <w:rStyle w:val="Strong"/>
                          <w:rFonts w:ascii="Cambria Math" w:hAnsi="Cambria Math"/>
                          <w:b w:val="0"/>
                          <w:bCs/>
                          <w:i/>
                          <w:color w:val="000000" w:themeColor="text1"/>
                          <w:sz w:val="21"/>
                          <w:szCs w:val="21"/>
                        </w:rPr>
                      </m:ctrlPr>
                    </m:sSupPr>
                    <m:e>
                      <m:r>
                        <m:rPr>
                          <m:nor/>
                        </m:rPr>
                        <w:rPr>
                          <w:rStyle w:val="Strong"/>
                          <w:rFonts w:ascii="Times New Roman" w:hAnsi="Times New Roman"/>
                          <w:b w:val="0"/>
                          <w:bCs/>
                          <w:color w:val="000000" w:themeColor="text1"/>
                          <w:sz w:val="21"/>
                          <w:szCs w:val="21"/>
                        </w:rPr>
                        <m:t>360</m:t>
                      </m:r>
                    </m:e>
                    <m:sup>
                      <m:r>
                        <m:rPr>
                          <m:nor/>
                        </m:rPr>
                        <w:rPr>
                          <w:rStyle w:val="Strong"/>
                          <w:rFonts w:ascii="Times New Roman" w:hAnsi="Times New Roman"/>
                          <w:b w:val="0"/>
                          <w:bCs/>
                          <w:color w:val="000000" w:themeColor="text1"/>
                          <w:sz w:val="21"/>
                          <w:szCs w:val="21"/>
                        </w:rPr>
                        <m:t>°</m:t>
                      </m:r>
                    </m:sup>
                  </m:sSup>
                </m:num>
                <m:den>
                  <m:sSup>
                    <m:sSupPr>
                      <m:ctrlPr>
                        <w:rPr>
                          <w:rStyle w:val="Strong"/>
                          <w:rFonts w:ascii="Cambria Math" w:hAnsi="Cambria Math"/>
                          <w:b w:val="0"/>
                          <w:bCs/>
                          <w:i/>
                          <w:color w:val="000000" w:themeColor="text1"/>
                          <w:sz w:val="21"/>
                          <w:szCs w:val="21"/>
                        </w:rPr>
                      </m:ctrlPr>
                    </m:sSupPr>
                    <m:e>
                      <m:r>
                        <m:rPr>
                          <m:nor/>
                        </m:rPr>
                        <w:rPr>
                          <w:rStyle w:val="Strong"/>
                          <w:rFonts w:ascii="Times New Roman" w:hAnsi="Times New Roman"/>
                          <w:b w:val="0"/>
                          <w:bCs/>
                          <w:color w:val="000000" w:themeColor="text1"/>
                          <w:sz w:val="21"/>
                          <w:szCs w:val="21"/>
                        </w:rPr>
                        <m:t>5.625</m:t>
                      </m:r>
                    </m:e>
                    <m:sup>
                      <m:r>
                        <m:rPr>
                          <m:nor/>
                        </m:rPr>
                        <w:rPr>
                          <w:rStyle w:val="Strong"/>
                          <w:rFonts w:ascii="Times New Roman" w:hAnsi="Times New Roman"/>
                          <w:b w:val="0"/>
                          <w:bCs/>
                          <w:color w:val="000000" w:themeColor="text1"/>
                          <w:sz w:val="21"/>
                          <w:szCs w:val="21"/>
                        </w:rPr>
                        <m:t>°</m:t>
                      </m:r>
                    </m:sup>
                  </m:sSup>
                  <m:r>
                    <m:rPr>
                      <m:nor/>
                    </m:rPr>
                    <w:rPr>
                      <w:rStyle w:val="Strong"/>
                      <w:rFonts w:ascii="Times New Roman" w:hAnsi="Times New Roman"/>
                      <w:b w:val="0"/>
                      <w:bCs/>
                      <w:color w:val="000000" w:themeColor="text1"/>
                      <w:sz w:val="21"/>
                      <w:szCs w:val="21"/>
                    </w:rPr>
                    <m:t>/64</m:t>
                  </m:r>
                </m:den>
              </m:f>
              <m:r>
                <m:rPr>
                  <m:nor/>
                </m:rPr>
                <w:rPr>
                  <w:rStyle w:val="Strong"/>
                  <w:rFonts w:ascii="Cambria Math" w:hAnsi="Cambria Math"/>
                  <w:b w:val="0"/>
                  <w:bCs/>
                  <w:color w:val="000000" w:themeColor="text1"/>
                  <w:sz w:val="21"/>
                  <w:szCs w:val="21"/>
                </w:rPr>
                <m:t xml:space="preserve"> </m:t>
              </m:r>
              <m:r>
                <m:rPr>
                  <m:nor/>
                </m:rPr>
                <w:rPr>
                  <w:rStyle w:val="Strong"/>
                  <w:rFonts w:ascii="Times New Roman" w:hAnsi="Times New Roman"/>
                  <w:b w:val="0"/>
                  <w:bCs/>
                  <w:color w:val="000000" w:themeColor="text1"/>
                  <w:sz w:val="21"/>
                  <w:szCs w:val="21"/>
                </w:rPr>
                <m:t>= 4096</m:t>
              </m:r>
              <m:r>
                <m:rPr>
                  <m:nor/>
                </m:rPr>
                <w:rPr>
                  <w:rStyle w:val="Strong"/>
                  <w:rFonts w:ascii="Times New Roman" w:hAnsi="Times New Roman"/>
                  <w:b w:val="0"/>
                  <w:bCs/>
                  <w:i/>
                  <w:color w:val="000000" w:themeColor="text1"/>
                  <w:sz w:val="21"/>
                  <w:szCs w:val="21"/>
                </w:rPr>
                <m:t>PPR</m:t>
              </m:r>
              <m:r>
                <m:rPr>
                  <m:sty m:val="p"/>
                </m:rPr>
                <w:rPr>
                  <w:rStyle w:val="Strong"/>
                  <w:rFonts w:ascii="Cambria Math" w:hAnsi="Cambria Math"/>
                  <w:color w:val="000000" w:themeColor="text1"/>
                  <w:sz w:val="21"/>
                  <w:szCs w:val="21"/>
                </w:rPr>
                <m:t>#</m:t>
              </m:r>
              <m:r>
                <m:rPr>
                  <m:nor/>
                </m:rPr>
                <w:rPr>
                  <w:rStyle w:val="Strong"/>
                  <w:rFonts w:ascii="Times New Roman" w:hAnsi="Times New Roman"/>
                  <w:b w:val="0"/>
                  <w:bCs/>
                  <w:color w:val="000000" w:themeColor="text1"/>
                  <w:sz w:val="21"/>
                  <w:szCs w:val="21"/>
                </w:rPr>
                <m:t>(1)</m:t>
              </m:r>
            </m:e>
          </m:eqArr>
        </m:oMath>
      </m:oMathPara>
    </w:p>
    <w:p w14:paraId="58B58518" w14:textId="77777777" w:rsidR="00754BA1" w:rsidRDefault="00A305A4">
      <w:pPr>
        <w:pStyle w:val="NormalWeb"/>
        <w:widowControl/>
        <w:spacing w:beforeAutospacing="0" w:afterAutospacing="0"/>
        <w:rPr>
          <w:rStyle w:val="Strong"/>
          <w:rFonts w:ascii="Times New Roman" w:hAnsi="Times New Roman"/>
          <w:b w:val="0"/>
          <w:color w:val="000000" w:themeColor="text1"/>
          <w:kern w:val="2"/>
          <w:sz w:val="21"/>
        </w:rPr>
      </w:pPr>
      <w:r>
        <w:rPr>
          <w:rFonts w:ascii="Times New Roman" w:hAnsi="Times New Roman"/>
          <w:color w:val="000000" w:themeColor="text1"/>
          <w:kern w:val="2"/>
          <w:sz w:val="21"/>
        </w:rPr>
        <w:t>Linear displacement is controlled by accumulating pulses in the counter register. When the pulse count reaches 4096 pulses (corresponding to one full motor revolution), the resulting linear travel distance </w:t>
      </w:r>
      <w:r>
        <w:rPr>
          <w:rFonts w:ascii="Times New Roman" w:hAnsi="Times New Roman"/>
          <w:i/>
          <w:iCs/>
          <w:color w:val="000000" w:themeColor="text1"/>
          <w:kern w:val="2"/>
          <w:sz w:val="21"/>
        </w:rPr>
        <w:t>L</w:t>
      </w:r>
      <w:r>
        <w:rPr>
          <w:rFonts w:ascii="Times New Roman" w:hAnsi="Times New Roman"/>
          <w:color w:val="000000" w:themeColor="text1"/>
          <w:kern w:val="2"/>
          <w:sz w:val="21"/>
        </w:rPr>
        <w:t> of the focus lens assembly is given by:</w:t>
      </w:r>
    </w:p>
    <w:p w14:paraId="45119E61" w14:textId="77777777" w:rsidR="00754BA1" w:rsidRDefault="00A305A4">
      <w:pPr>
        <w:pStyle w:val="NormalWeb"/>
        <w:widowControl/>
        <w:spacing w:beforeAutospacing="0" w:afterAutospacing="0"/>
        <w:rPr>
          <w:rStyle w:val="Strong"/>
          <w:rFonts w:ascii="Times New Roman" w:hAnsi="Times New Roman"/>
          <w:b w:val="0"/>
          <w:color w:val="000000" w:themeColor="text1"/>
          <w:kern w:val="2"/>
          <w:sz w:val="21"/>
          <w:szCs w:val="21"/>
        </w:rPr>
      </w:pPr>
      <m:oMathPara>
        <m:oMath>
          <m:eqArr>
            <m:eqArrPr>
              <m:maxDist m:val="1"/>
              <m:ctrlPr>
                <w:rPr>
                  <w:rStyle w:val="Strong"/>
                  <w:rFonts w:ascii="Cambria Math" w:hAnsi="Cambria Math"/>
                  <w:b w:val="0"/>
                  <w:color w:val="000000" w:themeColor="text1"/>
                  <w:sz w:val="21"/>
                  <w:szCs w:val="21"/>
                </w:rPr>
              </m:ctrlPr>
            </m:eqArrPr>
            <m:e>
              <m:r>
                <m:rPr>
                  <m:nor/>
                </m:rPr>
                <w:rPr>
                  <w:rStyle w:val="Strong"/>
                  <w:rFonts w:ascii="Times New Roman" w:hAnsi="Times New Roman"/>
                  <w:b w:val="0"/>
                  <w:color w:val="000000" w:themeColor="text1"/>
                  <w:sz w:val="21"/>
                  <w:szCs w:val="21"/>
                </w:rPr>
                <m:t xml:space="preserve">L = π ∙ </m:t>
              </m:r>
              <m:sSub>
                <m:sSubPr>
                  <m:ctrlPr>
                    <w:rPr>
                      <w:rStyle w:val="Strong"/>
                      <w:rFonts w:ascii="Cambria Math" w:hAnsi="Cambria Math"/>
                      <w:b w:val="0"/>
                      <w:i/>
                      <w:color w:val="000000" w:themeColor="text1"/>
                      <w:sz w:val="21"/>
                      <w:szCs w:val="21"/>
                    </w:rPr>
                  </m:ctrlPr>
                </m:sSubPr>
                <m:e>
                  <m:r>
                    <m:rPr>
                      <m:nor/>
                    </m:rPr>
                    <w:rPr>
                      <w:rStyle w:val="Strong"/>
                      <w:rFonts w:ascii="Times New Roman" w:hAnsi="Times New Roman"/>
                      <w:b w:val="0"/>
                      <w:i/>
                      <w:color w:val="000000" w:themeColor="text1"/>
                      <w:sz w:val="21"/>
                      <w:szCs w:val="21"/>
                    </w:rPr>
                    <m:t>d</m:t>
                  </m:r>
                </m:e>
                <m:sub>
                  <m:r>
                    <m:rPr>
                      <m:nor/>
                    </m:rPr>
                    <w:rPr>
                      <w:rStyle w:val="Strong"/>
                      <w:rFonts w:ascii="Times New Roman" w:hAnsi="Times New Roman"/>
                      <w:b w:val="0"/>
                      <w:i/>
                      <w:color w:val="000000" w:themeColor="text1"/>
                      <w:sz w:val="21"/>
                      <w:szCs w:val="21"/>
                    </w:rPr>
                    <m:t>gear</m:t>
                  </m:r>
                </m:sub>
              </m:sSub>
              <m:r>
                <m:rPr>
                  <m:sty m:val="p"/>
                </m:rPr>
                <w:rPr>
                  <w:rStyle w:val="Strong"/>
                  <w:rFonts w:ascii="Cambria Math" w:hAnsi="Cambria Math"/>
                  <w:color w:val="000000" w:themeColor="text1"/>
                  <w:sz w:val="21"/>
                  <w:szCs w:val="21"/>
                </w:rPr>
                <m:t>#</m:t>
              </m:r>
              <m:r>
                <m:rPr>
                  <m:nor/>
                </m:rPr>
                <w:rPr>
                  <w:rStyle w:val="Strong"/>
                  <w:rFonts w:ascii="Times New Roman" w:hAnsi="Times New Roman"/>
                  <w:b w:val="0"/>
                  <w:color w:val="000000" w:themeColor="text1"/>
                  <w:sz w:val="21"/>
                  <w:szCs w:val="21"/>
                </w:rPr>
                <m:t>(2)</m:t>
              </m:r>
            </m:e>
          </m:eqArr>
        </m:oMath>
      </m:oMathPara>
    </w:p>
    <w:p w14:paraId="25ADF93B" w14:textId="77777777" w:rsidR="00754BA1" w:rsidRDefault="00A305A4">
      <w:pPr>
        <w:pStyle w:val="NormalWeb"/>
        <w:widowControl/>
        <w:spacing w:beforeAutospacing="0" w:afterAutospacing="0"/>
        <w:rPr>
          <w:rStyle w:val="Strong"/>
          <w:rFonts w:ascii="Times New Roman" w:hAnsi="Times New Roman"/>
          <w:b w:val="0"/>
          <w:color w:val="000000" w:themeColor="text1"/>
          <w:kern w:val="2"/>
          <w:sz w:val="21"/>
        </w:rPr>
      </w:pPr>
      <w:r>
        <w:rPr>
          <w:rFonts w:ascii="Times New Roman" w:hAnsi="Times New Roman"/>
          <w:color w:val="000000" w:themeColor="text1"/>
          <w:kern w:val="2"/>
          <w:sz w:val="21"/>
        </w:rPr>
        <w:t>where </w:t>
      </w:r>
      <w:proofErr w:type="spellStart"/>
      <w:r>
        <w:rPr>
          <w:rFonts w:ascii="Times New Roman" w:hAnsi="Times New Roman"/>
          <w:i/>
          <w:iCs/>
          <w:color w:val="000000" w:themeColor="text1"/>
          <w:kern w:val="2"/>
          <w:sz w:val="21"/>
        </w:rPr>
        <w:t>d</w:t>
      </w:r>
      <w:r>
        <w:rPr>
          <w:rFonts w:ascii="Times New Roman" w:hAnsi="Times New Roman"/>
          <w:color w:val="000000" w:themeColor="text1"/>
          <w:kern w:val="2"/>
          <w:sz w:val="21"/>
          <w:vertAlign w:val="subscript"/>
        </w:rPr>
        <w:t>gear</w:t>
      </w:r>
      <w:proofErr w:type="spellEnd"/>
      <w:r>
        <w:rPr>
          <w:rFonts w:ascii="Times New Roman" w:hAnsi="Times New Roman"/>
          <w:color w:val="000000" w:themeColor="text1"/>
          <w:kern w:val="2"/>
          <w:sz w:val="21"/>
        </w:rPr>
        <w:t> denotes the pitch diameter of the drive gear engaged with the linear rack. This electromechanical conversion achieves micron-level positioning resolution for precision focusing.</w:t>
      </w:r>
    </w:p>
    <w:p w14:paraId="3EE2EF8B"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5.3 Infrared Remote Control Module​</w:t>
      </w:r>
    </w:p>
    <w:p w14:paraId="4E5919CA" w14:textId="77777777" w:rsidR="00754BA1" w:rsidRDefault="00A305A4" w:rsidP="006B20D3">
      <w:pPr>
        <w:pStyle w:val="NormalWeb"/>
        <w:widowControl/>
        <w:spacing w:beforeAutospacing="0" w:afterAutospacing="0"/>
        <w:jc w:val="both"/>
        <w:rPr>
          <w:rFonts w:ascii="Times New Roman" w:hAnsi="Times New Roman"/>
          <w:color w:val="000000" w:themeColor="text1"/>
          <w:kern w:val="2"/>
          <w:sz w:val="21"/>
        </w:rPr>
      </w:pPr>
      <w:r>
        <w:rPr>
          <w:rFonts w:ascii="Times New Roman" w:hAnsi="Times New Roman"/>
          <w:color w:val="000000" w:themeColor="text1"/>
          <w:kern w:val="2"/>
          <w:sz w:val="21"/>
        </w:rPr>
        <w:t xml:space="preserve">The </w:t>
      </w:r>
      <w:r>
        <w:rPr>
          <w:rFonts w:ascii="Times New Roman" w:hAnsi="Times New Roman"/>
          <w:color w:val="000000" w:themeColor="text1"/>
          <w:kern w:val="2"/>
          <w:sz w:val="21"/>
        </w:rPr>
        <w:t xml:space="preserve">microcontroller unit (MCU) employs the STM32F103, a 32-bit ARM Cortex-M3-based microprocessor from STMicroelectronics fabricated on 90nm technology nodes. This architecture delivers optimized high-performance computing capabilities while maintaining power </w:t>
      </w:r>
      <w:r>
        <w:rPr>
          <w:rFonts w:ascii="Times New Roman" w:hAnsi="Times New Roman"/>
          <w:color w:val="000000" w:themeColor="text1"/>
          <w:kern w:val="2"/>
          <w:sz w:val="21"/>
        </w:rPr>
        <w:t>efficiency. With integrated flash memory (64-512KB) and SRAM (20-64KB), it accommodates complex control algorithms, complemented by peripheral resources including multi-channel ADCs, advanced timers, and infrared (IR) reception circuitry for precision data</w:t>
      </w:r>
      <w:r>
        <w:rPr>
          <w:rFonts w:ascii="Times New Roman" w:hAnsi="Times New Roman"/>
          <w:color w:val="000000" w:themeColor="text1"/>
          <w:kern w:val="2"/>
          <w:sz w:val="21"/>
        </w:rPr>
        <w:t xml:space="preserve"> acquisition and multi-device coordination. The hardware is presented in Fig</w:t>
      </w:r>
      <w:r>
        <w:rPr>
          <w:rFonts w:ascii="Times New Roman" w:hAnsi="Times New Roman" w:hint="eastAsia"/>
          <w:color w:val="000000" w:themeColor="text1"/>
          <w:kern w:val="2"/>
          <w:sz w:val="21"/>
        </w:rPr>
        <w:t>ure</w:t>
      </w:r>
      <w:r>
        <w:rPr>
          <w:rFonts w:ascii="Times New Roman" w:hAnsi="Times New Roman"/>
          <w:color w:val="000000" w:themeColor="text1"/>
          <w:kern w:val="2"/>
          <w:sz w:val="21"/>
        </w:rPr>
        <w:t xml:space="preserve"> </w:t>
      </w:r>
      <w:r>
        <w:rPr>
          <w:rFonts w:ascii="Times New Roman" w:hAnsi="Times New Roman" w:hint="eastAsia"/>
          <w:color w:val="000000" w:themeColor="text1"/>
          <w:kern w:val="2"/>
          <w:sz w:val="21"/>
        </w:rPr>
        <w:t>3(a)</w:t>
      </w:r>
      <w:r>
        <w:rPr>
          <w:rFonts w:ascii="Times New Roman" w:hAnsi="Times New Roman"/>
          <w:color w:val="000000" w:themeColor="text1"/>
          <w:kern w:val="2"/>
          <w:sz w:val="21"/>
        </w:rPr>
        <w:t>.</w:t>
      </w:r>
    </w:p>
    <w:p w14:paraId="5CAA6416" w14:textId="77777777" w:rsidR="00754BA1" w:rsidRDefault="00A305A4">
      <w:pPr>
        <w:pStyle w:val="NormalWeb"/>
        <w:adjustRightInd w:val="0"/>
        <w:snapToGrid w:val="0"/>
        <w:spacing w:beforeAutospacing="0" w:afterAutospacing="0"/>
        <w:jc w:val="center"/>
        <w:rPr>
          <w:rFonts w:ascii="Times New Roman" w:hAnsi="Times New Roman"/>
          <w:color w:val="000000" w:themeColor="text1"/>
        </w:rPr>
      </w:pPr>
      <w:r>
        <w:rPr>
          <w:noProof/>
          <w:color w:val="000000" w:themeColor="text1"/>
        </w:rPr>
        <w:lastRenderedPageBreak/>
        <w:drawing>
          <wp:inline distT="0" distB="0" distL="114300" distR="114300" wp14:editId="44E1AE2B">
            <wp:extent cx="5113867" cy="4096385"/>
            <wp:effectExtent l="0" t="0" r="0"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rotWithShape="1">
                    <a:blip r:embed="rId10"/>
                    <a:srcRect r="3007"/>
                    <a:stretch/>
                  </pic:blipFill>
                  <pic:spPr bwMode="auto">
                    <a:xfrm>
                      <a:off x="0" y="0"/>
                      <a:ext cx="5113867" cy="4096385"/>
                    </a:xfrm>
                    <a:prstGeom prst="rect">
                      <a:avLst/>
                    </a:prstGeom>
                    <a:noFill/>
                    <a:ln>
                      <a:noFill/>
                    </a:ln>
                    <a:extLst>
                      <a:ext uri="{53640926-AAD7-44D8-BBD7-CCE9431645EC}">
                        <a14:shadowObscured xmlns:a14="http://schemas.microsoft.com/office/drawing/2010/main"/>
                      </a:ext>
                    </a:extLst>
                  </pic:spPr>
                </pic:pic>
              </a:graphicData>
            </a:graphic>
          </wp:inline>
        </w:drawing>
      </w:r>
    </w:p>
    <w:p w14:paraId="1EA694B8" w14:textId="77777777" w:rsidR="00754BA1" w:rsidRDefault="00A305A4">
      <w:pPr>
        <w:pStyle w:val="NormalWeb"/>
        <w:adjustRightInd w:val="0"/>
        <w:snapToGrid w:val="0"/>
        <w:spacing w:beforeAutospacing="0" w:afterAutospacing="0"/>
        <w:jc w:val="center"/>
        <w:rPr>
          <w:rFonts w:ascii="Times New Roman" w:eastAsia="Segoe UI" w:hAnsi="Times New Roman"/>
          <w:color w:val="000000" w:themeColor="text1"/>
          <w:sz w:val="18"/>
          <w:szCs w:val="18"/>
        </w:rPr>
      </w:pPr>
      <w:r>
        <w:rPr>
          <w:rFonts w:ascii="Times New Roman" w:eastAsia="Segoe UI" w:hAnsi="Times New Roman"/>
          <w:b/>
          <w:bCs/>
          <w:color w:val="000000" w:themeColor="text1"/>
          <w:sz w:val="18"/>
          <w:szCs w:val="18"/>
        </w:rPr>
        <w:t>Supplementary Fig</w:t>
      </w:r>
      <w:r>
        <w:rPr>
          <w:rFonts w:ascii="Times New Roman" w:eastAsia="Segoe UI" w:hAnsi="Times New Roman" w:hint="eastAsia"/>
          <w:b/>
          <w:bCs/>
          <w:color w:val="000000" w:themeColor="text1"/>
          <w:sz w:val="18"/>
          <w:szCs w:val="18"/>
        </w:rPr>
        <w:t>ure</w:t>
      </w:r>
      <w:r>
        <w:rPr>
          <w:rFonts w:ascii="Times New Roman" w:eastAsia="Segoe UI" w:hAnsi="Times New Roman"/>
          <w:b/>
          <w:bCs/>
          <w:color w:val="000000" w:themeColor="text1"/>
          <w:sz w:val="18"/>
          <w:szCs w:val="18"/>
        </w:rPr>
        <w:t>.</w:t>
      </w:r>
      <w:r>
        <w:rPr>
          <w:rFonts w:ascii="Times New Roman" w:eastAsia="SimSun" w:hAnsi="Times New Roman" w:hint="eastAsia"/>
          <w:b/>
          <w:bCs/>
          <w:color w:val="000000" w:themeColor="text1"/>
          <w:sz w:val="18"/>
          <w:szCs w:val="18"/>
        </w:rPr>
        <w:t xml:space="preserve"> 3</w:t>
      </w:r>
      <w:r>
        <w:rPr>
          <w:rFonts w:ascii="Times New Roman" w:eastAsia="SimSun" w:hAnsi="Times New Roman" w:hint="eastAsia"/>
          <w:b/>
          <w:bCs/>
          <w:color w:val="000000" w:themeColor="text1"/>
          <w:sz w:val="18"/>
          <w:szCs w:val="18"/>
        </w:rPr>
        <w:t>:</w:t>
      </w:r>
      <w:r>
        <w:rPr>
          <w:rFonts w:ascii="Times New Roman" w:hAnsi="Times New Roman"/>
          <w:color w:val="000000" w:themeColor="text1"/>
        </w:rPr>
        <w:t xml:space="preserve"> </w:t>
      </w:r>
      <w:r>
        <w:rPr>
          <w:rFonts w:ascii="Times New Roman" w:eastAsia="Segoe UI" w:hAnsi="Times New Roman"/>
          <w:color w:val="000000" w:themeColor="text1"/>
          <w:sz w:val="18"/>
          <w:szCs w:val="18"/>
        </w:rPr>
        <w:t xml:space="preserve">Infrared </w:t>
      </w:r>
      <w:proofErr w:type="gramStart"/>
      <w:r>
        <w:rPr>
          <w:rFonts w:ascii="Times New Roman" w:eastAsia="Segoe UI" w:hAnsi="Times New Roman"/>
          <w:color w:val="000000" w:themeColor="text1"/>
          <w:sz w:val="18"/>
          <w:szCs w:val="18"/>
        </w:rPr>
        <w:t>Remote Control</w:t>
      </w:r>
      <w:proofErr w:type="gramEnd"/>
      <w:r>
        <w:rPr>
          <w:rFonts w:ascii="Times New Roman" w:eastAsia="Segoe UI" w:hAnsi="Times New Roman"/>
          <w:color w:val="000000" w:themeColor="text1"/>
          <w:sz w:val="18"/>
          <w:szCs w:val="18"/>
        </w:rPr>
        <w:t xml:space="preserve"> Module.</w:t>
      </w:r>
      <w:r>
        <w:rPr>
          <w:rFonts w:ascii="Times New Roman" w:eastAsia="Segoe UI" w:hAnsi="Times New Roman" w:hint="eastAsia"/>
          <w:color w:val="000000" w:themeColor="text1"/>
          <w:sz w:val="18"/>
          <w:szCs w:val="18"/>
        </w:rPr>
        <w:t xml:space="preserve"> </w:t>
      </w:r>
      <w:r>
        <w:rPr>
          <w:rFonts w:ascii="Times New Roman" w:eastAsia="Segoe UI" w:hAnsi="Times New Roman"/>
          <w:color w:val="000000" w:themeColor="text1"/>
          <w:sz w:val="18"/>
          <w:szCs w:val="18"/>
        </w:rPr>
        <w:t>(</w:t>
      </w:r>
      <w:r>
        <w:rPr>
          <w:rFonts w:ascii="Times New Roman" w:eastAsia="SimSun" w:hAnsi="Times New Roman" w:hint="eastAsia"/>
          <w:color w:val="000000" w:themeColor="text1"/>
          <w:sz w:val="18"/>
          <w:szCs w:val="18"/>
        </w:rPr>
        <w:t>a</w:t>
      </w:r>
      <w:r>
        <w:rPr>
          <w:rFonts w:ascii="Times New Roman" w:eastAsia="Segoe UI" w:hAnsi="Times New Roman"/>
          <w:color w:val="000000" w:themeColor="text1"/>
          <w:sz w:val="18"/>
          <w:szCs w:val="18"/>
        </w:rPr>
        <w:t>) Hardware architecture of STM32F103 microcontroller.</w:t>
      </w:r>
      <w:r>
        <w:rPr>
          <w:rFonts w:ascii="Times New Roman" w:eastAsia="Segoe UI" w:hAnsi="Times New Roman" w:hint="eastAsia"/>
          <w:color w:val="000000" w:themeColor="text1"/>
          <w:sz w:val="18"/>
          <w:szCs w:val="18"/>
        </w:rPr>
        <w:t xml:space="preserve"> </w:t>
      </w:r>
      <w:r>
        <w:rPr>
          <w:rFonts w:ascii="Times New Roman" w:eastAsia="Segoe UI" w:hAnsi="Times New Roman"/>
          <w:color w:val="000000" w:themeColor="text1"/>
          <w:sz w:val="18"/>
          <w:szCs w:val="18"/>
        </w:rPr>
        <w:t>(</w:t>
      </w:r>
      <w:r>
        <w:rPr>
          <w:rFonts w:ascii="Times New Roman" w:eastAsia="SimSun" w:hAnsi="Times New Roman" w:hint="eastAsia"/>
          <w:color w:val="000000" w:themeColor="text1"/>
          <w:sz w:val="18"/>
          <w:szCs w:val="18"/>
        </w:rPr>
        <w:t>b</w:t>
      </w:r>
      <w:r>
        <w:rPr>
          <w:rFonts w:ascii="Times New Roman" w:eastAsia="Segoe UI" w:hAnsi="Times New Roman"/>
          <w:color w:val="000000" w:themeColor="text1"/>
          <w:sz w:val="18"/>
          <w:szCs w:val="18"/>
        </w:rPr>
        <w:t xml:space="preserve">) Consumer infrared remote </w:t>
      </w:r>
      <w:r>
        <w:rPr>
          <w:rFonts w:ascii="Times New Roman" w:eastAsia="Segoe UI" w:hAnsi="Times New Roman"/>
          <w:color w:val="000000" w:themeColor="text1"/>
          <w:sz w:val="18"/>
          <w:szCs w:val="18"/>
        </w:rPr>
        <w:t>transmitter.</w:t>
      </w:r>
      <w:r>
        <w:rPr>
          <w:rFonts w:ascii="Times New Roman" w:eastAsia="Segoe UI" w:hAnsi="Times New Roman" w:hint="eastAsia"/>
          <w:color w:val="000000" w:themeColor="text1"/>
          <w:sz w:val="18"/>
          <w:szCs w:val="18"/>
        </w:rPr>
        <w:t xml:space="preserve"> </w:t>
      </w:r>
      <w:r>
        <w:rPr>
          <w:rFonts w:ascii="Times New Roman" w:eastAsia="Segoe UI" w:hAnsi="Times New Roman"/>
          <w:color w:val="000000" w:themeColor="text1"/>
          <w:sz w:val="18"/>
          <w:szCs w:val="18"/>
        </w:rPr>
        <w:t>(</w:t>
      </w:r>
      <w:r>
        <w:rPr>
          <w:rFonts w:ascii="Times New Roman" w:eastAsia="SimSun" w:hAnsi="Times New Roman" w:hint="eastAsia"/>
          <w:color w:val="000000" w:themeColor="text1"/>
          <w:sz w:val="18"/>
          <w:szCs w:val="18"/>
        </w:rPr>
        <w:t>c</w:t>
      </w:r>
      <w:r>
        <w:rPr>
          <w:rFonts w:ascii="Times New Roman" w:eastAsia="Segoe UI" w:hAnsi="Times New Roman"/>
          <w:color w:val="000000" w:themeColor="text1"/>
          <w:sz w:val="18"/>
          <w:szCs w:val="18"/>
        </w:rPr>
        <w:t>) Interface circuit between IR receiver and STM32 MCU.</w:t>
      </w:r>
      <w:r>
        <w:rPr>
          <w:rFonts w:ascii="Times New Roman" w:eastAsia="Segoe UI" w:hAnsi="Times New Roman" w:hint="eastAsia"/>
          <w:color w:val="000000" w:themeColor="text1"/>
          <w:sz w:val="18"/>
          <w:szCs w:val="18"/>
        </w:rPr>
        <w:t xml:space="preserve"> </w:t>
      </w:r>
      <w:r>
        <w:rPr>
          <w:rFonts w:ascii="Times New Roman" w:eastAsia="Segoe UI" w:hAnsi="Times New Roman"/>
          <w:color w:val="000000" w:themeColor="text1"/>
          <w:sz w:val="18"/>
          <w:szCs w:val="18"/>
        </w:rPr>
        <w:t>(</w:t>
      </w:r>
      <w:r>
        <w:rPr>
          <w:rFonts w:ascii="Times New Roman" w:eastAsia="SimSun" w:hAnsi="Times New Roman" w:hint="eastAsia"/>
          <w:color w:val="000000" w:themeColor="text1"/>
          <w:sz w:val="18"/>
          <w:szCs w:val="18"/>
        </w:rPr>
        <w:t>d</w:t>
      </w:r>
      <w:r>
        <w:rPr>
          <w:rFonts w:ascii="Times New Roman" w:eastAsia="Segoe UI" w:hAnsi="Times New Roman"/>
          <w:color w:val="000000" w:themeColor="text1"/>
          <w:sz w:val="18"/>
          <w:szCs w:val="18"/>
        </w:rPr>
        <w:t>) Focus module displacement control via UP/DOWN keys on IR remote.</w:t>
      </w:r>
    </w:p>
    <w:p w14:paraId="68BCB069" w14:textId="77777777" w:rsidR="006B20D3" w:rsidRDefault="006B20D3">
      <w:pPr>
        <w:pStyle w:val="NormalWeb"/>
        <w:spacing w:beforeAutospacing="0" w:afterAutospacing="0"/>
        <w:rPr>
          <w:rFonts w:ascii="Times New Roman" w:hAnsi="Times New Roman"/>
          <w:color w:val="000000" w:themeColor="text1"/>
          <w:sz w:val="21"/>
          <w:szCs w:val="21"/>
        </w:rPr>
      </w:pPr>
    </w:p>
    <w:p w14:paraId="706D4645" w14:textId="46E560BB" w:rsidR="00754BA1" w:rsidRDefault="00A305A4" w:rsidP="006B20D3">
      <w:pPr>
        <w:pStyle w:val="NormalWeb"/>
        <w:spacing w:beforeAutospacing="0" w:afterAutospacing="0"/>
        <w:jc w:val="both"/>
        <w:rPr>
          <w:rFonts w:ascii="Times New Roman" w:hAnsi="Times New Roman"/>
          <w:color w:val="000000" w:themeColor="text1"/>
          <w:sz w:val="21"/>
          <w:szCs w:val="21"/>
        </w:rPr>
      </w:pPr>
      <w:r>
        <w:rPr>
          <w:rFonts w:ascii="Times New Roman" w:hAnsi="Times New Roman"/>
          <w:color w:val="000000" w:themeColor="text1"/>
          <w:sz w:val="21"/>
          <w:szCs w:val="21"/>
        </w:rPr>
        <w:t>The implementation incorporates infrared remote control technology, characterized by robust interference immunity and</w:t>
      </w:r>
      <w:r>
        <w:rPr>
          <w:rFonts w:ascii="Times New Roman" w:hAnsi="Times New Roman"/>
          <w:color w:val="000000" w:themeColor="text1"/>
          <w:sz w:val="21"/>
          <w:szCs w:val="21"/>
        </w:rPr>
        <w:t xml:space="preserve"> reliable data </w:t>
      </w:r>
      <w:proofErr w:type="spellStart"/>
      <w:proofErr w:type="gramStart"/>
      <w:r>
        <w:rPr>
          <w:rFonts w:ascii="Times New Roman" w:hAnsi="Times New Roman"/>
          <w:color w:val="000000" w:themeColor="text1"/>
          <w:sz w:val="21"/>
          <w:szCs w:val="21"/>
        </w:rPr>
        <w:t>transmission.Signal</w:t>
      </w:r>
      <w:proofErr w:type="spellEnd"/>
      <w:proofErr w:type="gramEnd"/>
      <w:r>
        <w:rPr>
          <w:rFonts w:ascii="Times New Roman" w:hAnsi="Times New Roman"/>
          <w:color w:val="000000" w:themeColor="text1"/>
          <w:sz w:val="21"/>
          <w:szCs w:val="21"/>
        </w:rPr>
        <w:t xml:space="preserve"> decoding leverages the MCU's timer input capture functionality to display key values (e.g., “UP”/“DOWN”) on the LCD while executing commands through the </w:t>
      </w:r>
      <w:proofErr w:type="spellStart"/>
      <w:r>
        <w:rPr>
          <w:rFonts w:ascii="Times New Roman" w:hAnsi="Times New Roman"/>
          <w:color w:val="000000" w:themeColor="text1"/>
          <w:sz w:val="21"/>
          <w:szCs w:val="21"/>
        </w:rPr>
        <w:t>Remote_Scan</w:t>
      </w:r>
      <w:proofErr w:type="spellEnd"/>
      <w:r>
        <w:rPr>
          <w:rFonts w:ascii="Times New Roman" w:hAnsi="Times New Roman"/>
          <w:color w:val="000000" w:themeColor="text1"/>
          <w:sz w:val="21"/>
          <w:szCs w:val="21"/>
        </w:rPr>
        <w:t>() function. Integrated with the 28BYJ-48 stepper motor d</w:t>
      </w:r>
      <w:r>
        <w:rPr>
          <w:rFonts w:ascii="Times New Roman" w:hAnsi="Times New Roman"/>
          <w:color w:val="000000" w:themeColor="text1"/>
          <w:sz w:val="21"/>
          <w:szCs w:val="21"/>
        </w:rPr>
        <w:t xml:space="preserve">rive system (Section 2.2), this architecture enables dynamic motor reconfiguration upon IR key detection: the direction control flag (Direction) toggles between CW/CCW rotation states for focus lens advancement/retraction, while the cumulative </w:t>
      </w:r>
      <w:proofErr w:type="spellStart"/>
      <w:r>
        <w:rPr>
          <w:rFonts w:ascii="Times New Roman" w:hAnsi="Times New Roman"/>
          <w:color w:val="000000" w:themeColor="text1"/>
          <w:sz w:val="21"/>
          <w:szCs w:val="21"/>
        </w:rPr>
        <w:t>pulse_count</w:t>
      </w:r>
      <w:proofErr w:type="spellEnd"/>
      <w:r>
        <w:rPr>
          <w:rFonts w:ascii="Times New Roman" w:hAnsi="Times New Roman"/>
          <w:color w:val="000000" w:themeColor="text1"/>
          <w:sz w:val="21"/>
          <w:szCs w:val="21"/>
        </w:rPr>
        <w:t xml:space="preserve"> </w:t>
      </w:r>
      <w:r>
        <w:rPr>
          <w:rFonts w:ascii="Times New Roman" w:hAnsi="Times New Roman"/>
          <w:color w:val="000000" w:themeColor="text1"/>
          <w:sz w:val="21"/>
          <w:szCs w:val="21"/>
        </w:rPr>
        <w:t>governs displacement magnitude. During operation, spectral intensity is continuously monitored through companion software;</w:t>
      </w:r>
      <w:r>
        <w:rPr>
          <w:rFonts w:ascii="Times New Roman" w:hAnsi="Times New Roman" w:hint="eastAsia"/>
          <w:color w:val="000000" w:themeColor="text1"/>
          <w:sz w:val="21"/>
          <w:szCs w:val="21"/>
        </w:rPr>
        <w:t xml:space="preserve"> </w:t>
      </w:r>
      <w:r>
        <w:rPr>
          <w:rFonts w:ascii="Times New Roman" w:hAnsi="Times New Roman"/>
          <w:color w:val="000000" w:themeColor="text1"/>
          <w:sz w:val="21"/>
          <w:szCs w:val="21"/>
        </w:rPr>
        <w:t xml:space="preserve">Iterative refinement via UP/DOWN keys identifies the position yielding maximum spectral intensity—designated as the optimal </w:t>
      </w:r>
      <w:r>
        <w:rPr>
          <w:rFonts w:ascii="Times New Roman" w:hAnsi="Times New Roman"/>
          <w:color w:val="000000" w:themeColor="text1"/>
          <w:sz w:val="21"/>
          <w:szCs w:val="21"/>
        </w:rPr>
        <w:t xml:space="preserve">focal point through automated peak-detection algorithms. Critical hardware drivers (bsp_uln2003.c, </w:t>
      </w:r>
      <w:proofErr w:type="spellStart"/>
      <w:r>
        <w:rPr>
          <w:rFonts w:ascii="Times New Roman" w:hAnsi="Times New Roman"/>
          <w:color w:val="000000" w:themeColor="text1"/>
          <w:sz w:val="21"/>
          <w:szCs w:val="21"/>
        </w:rPr>
        <w:t>bsp_key.c</w:t>
      </w:r>
      <w:proofErr w:type="spellEnd"/>
      <w:r>
        <w:rPr>
          <w:rFonts w:ascii="Times New Roman" w:hAnsi="Times New Roman"/>
          <w:color w:val="000000" w:themeColor="text1"/>
          <w:sz w:val="21"/>
          <w:szCs w:val="21"/>
        </w:rPr>
        <w:t xml:space="preserve">, </w:t>
      </w:r>
      <w:proofErr w:type="spellStart"/>
      <w:r>
        <w:rPr>
          <w:rFonts w:ascii="Times New Roman" w:hAnsi="Times New Roman"/>
          <w:color w:val="000000" w:themeColor="text1"/>
          <w:sz w:val="21"/>
          <w:szCs w:val="21"/>
        </w:rPr>
        <w:t>remote.c</w:t>
      </w:r>
      <w:proofErr w:type="spellEnd"/>
      <w:r>
        <w:rPr>
          <w:rFonts w:ascii="Times New Roman" w:hAnsi="Times New Roman"/>
          <w:color w:val="000000" w:themeColor="text1"/>
          <w:sz w:val="21"/>
          <w:szCs w:val="21"/>
        </w:rPr>
        <w:t>) synthesize this functionality within the control architecture, physically implemented as shown in Fig</w:t>
      </w:r>
      <w:r>
        <w:rPr>
          <w:rFonts w:ascii="Times New Roman" w:hAnsi="Times New Roman" w:hint="eastAsia"/>
          <w:color w:val="000000" w:themeColor="text1"/>
          <w:sz w:val="21"/>
          <w:szCs w:val="21"/>
        </w:rPr>
        <w:t>ure</w:t>
      </w:r>
      <w:r>
        <w:rPr>
          <w:rFonts w:ascii="Times New Roman" w:hAnsi="Times New Roman"/>
          <w:color w:val="000000" w:themeColor="text1"/>
          <w:sz w:val="21"/>
          <w:szCs w:val="21"/>
        </w:rPr>
        <w:t xml:space="preserve"> </w:t>
      </w:r>
      <w:r>
        <w:rPr>
          <w:rFonts w:ascii="Times New Roman" w:hAnsi="Times New Roman" w:hint="eastAsia"/>
          <w:color w:val="000000" w:themeColor="text1"/>
          <w:sz w:val="21"/>
          <w:szCs w:val="21"/>
        </w:rPr>
        <w:t>3(b-d)</w:t>
      </w:r>
      <w:r>
        <w:rPr>
          <w:rFonts w:ascii="Times New Roman" w:hAnsi="Times New Roman"/>
          <w:color w:val="000000" w:themeColor="text1"/>
          <w:sz w:val="21"/>
          <w:szCs w:val="21"/>
        </w:rPr>
        <w:t>.</w:t>
      </w:r>
    </w:p>
    <w:p w14:paraId="44224B11"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 xml:space="preserve">5.4 </w:t>
      </w:r>
      <w:r>
        <w:rPr>
          <w:rFonts w:ascii="Times New Roman" w:hAnsi="Times New Roman"/>
          <w:b/>
          <w:bCs/>
          <w:color w:val="000000" w:themeColor="text1"/>
          <w:kern w:val="2"/>
          <w:sz w:val="32"/>
          <w:szCs w:val="32"/>
        </w:rPr>
        <w:t>Wavelength Calibration</w:t>
      </w:r>
    </w:p>
    <w:p w14:paraId="566F79DC" w14:textId="29C89B1D" w:rsidR="00754BA1" w:rsidRDefault="00A305A4" w:rsidP="006B20D3">
      <w:pPr>
        <w:pStyle w:val="NormalWeb"/>
        <w:spacing w:beforeAutospacing="0" w:afterAutospacing="0"/>
        <w:jc w:val="both"/>
        <w:rPr>
          <w:rFonts w:ascii="Times New Roman" w:hAnsi="Times New Roman"/>
          <w:color w:val="000000" w:themeColor="text1"/>
          <w:sz w:val="21"/>
          <w:szCs w:val="21"/>
        </w:rPr>
      </w:pPr>
      <w:r>
        <w:rPr>
          <w:rFonts w:ascii="Times New Roman" w:hAnsi="Times New Roman"/>
          <w:color w:val="000000" w:themeColor="text1"/>
          <w:sz w:val="21"/>
          <w:szCs w:val="21"/>
        </w:rPr>
        <w:t>As shown in Fig</w:t>
      </w:r>
      <w:r>
        <w:rPr>
          <w:rFonts w:ascii="Times New Roman" w:hAnsi="Times New Roman" w:hint="eastAsia"/>
          <w:color w:val="000000" w:themeColor="text1"/>
          <w:sz w:val="21"/>
          <w:szCs w:val="21"/>
        </w:rPr>
        <w:t>ure</w:t>
      </w:r>
      <w:r>
        <w:rPr>
          <w:rFonts w:ascii="Times New Roman" w:hAnsi="Times New Roman"/>
          <w:color w:val="000000" w:themeColor="text1"/>
          <w:sz w:val="21"/>
          <w:szCs w:val="21"/>
        </w:rPr>
        <w:t xml:space="preserve"> </w:t>
      </w:r>
      <w:r>
        <w:rPr>
          <w:rFonts w:ascii="Times New Roman" w:hAnsi="Times New Roman" w:hint="eastAsia"/>
          <w:color w:val="000000" w:themeColor="text1"/>
          <w:sz w:val="21"/>
          <w:szCs w:val="21"/>
        </w:rPr>
        <w:t>4</w:t>
      </w:r>
      <w:r>
        <w:rPr>
          <w:rFonts w:ascii="Times New Roman" w:hAnsi="Times New Roman"/>
          <w:color w:val="000000" w:themeColor="text1"/>
          <w:sz w:val="21"/>
          <w:szCs w:val="21"/>
        </w:rPr>
        <w:t xml:space="preserve">, the characteristic peaks of a standard mercury lamp spectrum are displayed. The calibration light source spectrum contains two calibration markers (436 nm and 546 nm emission lines from mercury) for calibrating </w:t>
      </w:r>
      <w:r>
        <w:rPr>
          <w:rFonts w:ascii="Times New Roman" w:hAnsi="Times New Roman"/>
          <w:color w:val="000000" w:themeColor="text1"/>
          <w:sz w:val="21"/>
          <w:szCs w:val="21"/>
        </w:rPr>
        <w:t>the fluorescence detection module. Functional validation was performed using an identical mercury lamp type. By dragging the calibration markers to align with actual spectral positions, the software dynamically updates and replots the spectrum in real-time</w:t>
      </w:r>
      <w:r>
        <w:rPr>
          <w:rFonts w:ascii="Times New Roman" w:hAnsi="Times New Roman"/>
          <w:color w:val="000000" w:themeColor="text1"/>
          <w:sz w:val="21"/>
          <w:szCs w:val="21"/>
        </w:rPr>
        <w:t xml:space="preserve"> (Fig</w:t>
      </w:r>
      <w:r>
        <w:rPr>
          <w:rFonts w:ascii="Times New Roman" w:hAnsi="Times New Roman" w:hint="eastAsia"/>
          <w:color w:val="000000" w:themeColor="text1"/>
          <w:sz w:val="21"/>
          <w:szCs w:val="21"/>
        </w:rPr>
        <w:t>ure</w:t>
      </w:r>
      <w:r>
        <w:rPr>
          <w:rFonts w:ascii="Times New Roman" w:hAnsi="Times New Roman"/>
          <w:color w:val="000000" w:themeColor="text1"/>
          <w:sz w:val="21"/>
          <w:szCs w:val="21"/>
        </w:rPr>
        <w:t xml:space="preserve"> </w:t>
      </w:r>
      <w:r>
        <w:rPr>
          <w:rFonts w:ascii="Times New Roman" w:hAnsi="Times New Roman" w:hint="eastAsia"/>
          <w:color w:val="000000" w:themeColor="text1"/>
          <w:sz w:val="21"/>
          <w:szCs w:val="21"/>
        </w:rPr>
        <w:t>4(b)</w:t>
      </w:r>
      <w:r>
        <w:rPr>
          <w:rFonts w:ascii="Times New Roman" w:hAnsi="Times New Roman"/>
          <w:color w:val="000000" w:themeColor="text1"/>
          <w:sz w:val="21"/>
          <w:szCs w:val="21"/>
        </w:rPr>
        <w:t xml:space="preserve">). Results demonstrate that the measured fluorescence peaks of the mercury </w:t>
      </w:r>
      <w:r>
        <w:rPr>
          <w:rFonts w:ascii="Times New Roman" w:hAnsi="Times New Roman"/>
          <w:color w:val="000000" w:themeColor="text1"/>
          <w:sz w:val="21"/>
          <w:szCs w:val="21"/>
        </w:rPr>
        <w:lastRenderedPageBreak/>
        <w:t xml:space="preserve">lamp precisely match the standard reference wavelengths. Simultaneously, a false-color spectral display is rendered in the upper-right corner of the </w:t>
      </w:r>
      <w:r>
        <w:rPr>
          <w:rFonts w:ascii="Times New Roman" w:hAnsi="Times New Roman"/>
          <w:color w:val="000000" w:themeColor="text1"/>
          <w:sz w:val="21"/>
          <w:szCs w:val="21"/>
        </w:rPr>
        <w:t>interface.</w:t>
      </w:r>
    </w:p>
    <w:p w14:paraId="0FF381C1" w14:textId="77777777" w:rsidR="006B20D3" w:rsidRDefault="006B20D3">
      <w:pPr>
        <w:pStyle w:val="NormalWeb"/>
        <w:spacing w:beforeAutospacing="0" w:afterAutospacing="0"/>
        <w:rPr>
          <w:rFonts w:ascii="Times New Roman" w:hAnsi="Times New Roman"/>
          <w:b/>
          <w:bCs/>
          <w:color w:val="000000" w:themeColor="text1"/>
        </w:rPr>
      </w:pPr>
    </w:p>
    <w:p w14:paraId="3C0B71D8" w14:textId="77777777" w:rsidR="00754BA1" w:rsidRDefault="00A305A4">
      <w:pPr>
        <w:pStyle w:val="NormalWeb"/>
        <w:adjustRightInd w:val="0"/>
        <w:snapToGrid w:val="0"/>
        <w:spacing w:beforeAutospacing="0" w:afterAutospacing="0"/>
        <w:rPr>
          <w:rFonts w:ascii="Times New Roman" w:hAnsi="Times New Roman"/>
          <w:b/>
          <w:bCs/>
          <w:color w:val="000000" w:themeColor="text1"/>
        </w:rPr>
      </w:pPr>
      <w:r>
        <w:rPr>
          <w:noProof/>
          <w:color w:val="000000" w:themeColor="text1"/>
        </w:rPr>
        <w:drawing>
          <wp:inline distT="0" distB="0" distL="114300" distR="114300" wp14:editId="13307280">
            <wp:extent cx="5084233" cy="4215013"/>
            <wp:effectExtent l="0" t="0" r="2540" b="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1"/>
                    <a:stretch>
                      <a:fillRect/>
                    </a:stretch>
                  </pic:blipFill>
                  <pic:spPr>
                    <a:xfrm>
                      <a:off x="0" y="0"/>
                      <a:ext cx="5091428" cy="4220978"/>
                    </a:xfrm>
                    <a:prstGeom prst="rect">
                      <a:avLst/>
                    </a:prstGeom>
                    <a:noFill/>
                    <a:ln>
                      <a:noFill/>
                    </a:ln>
                  </pic:spPr>
                </pic:pic>
              </a:graphicData>
            </a:graphic>
          </wp:inline>
        </w:drawing>
      </w:r>
    </w:p>
    <w:p w14:paraId="3D7C47EB" w14:textId="77777777" w:rsidR="00754BA1" w:rsidRDefault="00A305A4">
      <w:pPr>
        <w:pStyle w:val="NormalWeb"/>
        <w:adjustRightInd w:val="0"/>
        <w:snapToGrid w:val="0"/>
        <w:spacing w:beforeAutospacing="0" w:afterAutospacing="0"/>
        <w:jc w:val="center"/>
        <w:rPr>
          <w:rFonts w:ascii="Times New Roman" w:eastAsia="Segoe UI" w:hAnsi="Times New Roman"/>
          <w:color w:val="000000" w:themeColor="text1"/>
          <w:sz w:val="18"/>
          <w:szCs w:val="18"/>
        </w:rPr>
      </w:pPr>
      <w:r>
        <w:rPr>
          <w:rFonts w:ascii="Times New Roman" w:eastAsia="Segoe UI" w:hAnsi="Times New Roman"/>
          <w:b/>
          <w:bCs/>
          <w:color w:val="000000" w:themeColor="text1"/>
          <w:sz w:val="18"/>
          <w:szCs w:val="18"/>
        </w:rPr>
        <w:t>Supplementary Fig</w:t>
      </w:r>
      <w:r>
        <w:rPr>
          <w:rFonts w:ascii="Times New Roman" w:eastAsia="Segoe UI" w:hAnsi="Times New Roman" w:hint="eastAsia"/>
          <w:b/>
          <w:bCs/>
          <w:color w:val="000000" w:themeColor="text1"/>
          <w:sz w:val="18"/>
          <w:szCs w:val="18"/>
        </w:rPr>
        <w:t>ure</w:t>
      </w:r>
      <w:r>
        <w:rPr>
          <w:rFonts w:ascii="Times New Roman" w:eastAsia="Segoe UI" w:hAnsi="Times New Roman"/>
          <w:b/>
          <w:bCs/>
          <w:color w:val="000000" w:themeColor="text1"/>
          <w:sz w:val="18"/>
          <w:szCs w:val="18"/>
        </w:rPr>
        <w:t>.</w:t>
      </w:r>
      <w:r>
        <w:rPr>
          <w:rFonts w:ascii="Times New Roman" w:eastAsia="SimSun" w:hAnsi="Times New Roman" w:hint="eastAsia"/>
          <w:b/>
          <w:bCs/>
          <w:color w:val="000000" w:themeColor="text1"/>
          <w:sz w:val="18"/>
          <w:szCs w:val="18"/>
        </w:rPr>
        <w:t xml:space="preserve"> 4</w:t>
      </w:r>
      <w:r>
        <w:rPr>
          <w:rFonts w:ascii="Times New Roman" w:eastAsia="Segoe UI" w:hAnsi="Times New Roman" w:hint="eastAsia"/>
          <w:b/>
          <w:bCs/>
          <w:color w:val="000000" w:themeColor="text1"/>
          <w:sz w:val="18"/>
          <w:szCs w:val="18"/>
        </w:rPr>
        <w:t>:</w:t>
      </w:r>
      <w:r>
        <w:rPr>
          <w:rFonts w:ascii="Times New Roman" w:hAnsi="Times New Roman"/>
          <w:color w:val="000000" w:themeColor="text1"/>
        </w:rPr>
        <w:t xml:space="preserve"> </w:t>
      </w:r>
      <w:r>
        <w:rPr>
          <w:rFonts w:ascii="Times New Roman" w:eastAsia="Segoe UI" w:hAnsi="Times New Roman"/>
          <w:color w:val="000000" w:themeColor="text1"/>
          <w:sz w:val="18"/>
          <w:szCs w:val="18"/>
        </w:rPr>
        <w:t xml:space="preserve">Wavelength </w:t>
      </w:r>
      <w:proofErr w:type="gramStart"/>
      <w:r>
        <w:rPr>
          <w:rFonts w:ascii="Times New Roman" w:eastAsia="Segoe UI" w:hAnsi="Times New Roman"/>
          <w:color w:val="000000" w:themeColor="text1"/>
          <w:sz w:val="18"/>
          <w:szCs w:val="18"/>
        </w:rPr>
        <w:t>Calibration.(</w:t>
      </w:r>
      <w:proofErr w:type="gramEnd"/>
      <w:r>
        <w:rPr>
          <w:rFonts w:ascii="Times New Roman" w:eastAsia="SimSun" w:hAnsi="Times New Roman" w:hint="eastAsia"/>
          <w:color w:val="000000" w:themeColor="text1"/>
          <w:sz w:val="18"/>
          <w:szCs w:val="18"/>
        </w:rPr>
        <w:t>a</w:t>
      </w:r>
      <w:r>
        <w:rPr>
          <w:rFonts w:ascii="Times New Roman" w:eastAsia="Segoe UI" w:hAnsi="Times New Roman"/>
          <w:color w:val="000000" w:themeColor="text1"/>
          <w:sz w:val="18"/>
          <w:szCs w:val="18"/>
        </w:rPr>
        <w:t>) Characteristic peaks of mercury lamp reference spectrum.(</w:t>
      </w:r>
      <w:r>
        <w:rPr>
          <w:rFonts w:ascii="Times New Roman" w:eastAsia="SimSun" w:hAnsi="Times New Roman" w:hint="eastAsia"/>
          <w:color w:val="000000" w:themeColor="text1"/>
          <w:sz w:val="18"/>
          <w:szCs w:val="18"/>
        </w:rPr>
        <w:t>b</w:t>
      </w:r>
      <w:r>
        <w:rPr>
          <w:rFonts w:ascii="Times New Roman" w:eastAsia="Segoe UI" w:hAnsi="Times New Roman"/>
          <w:color w:val="000000" w:themeColor="text1"/>
          <w:sz w:val="18"/>
          <w:szCs w:val="18"/>
        </w:rPr>
        <w:t>) Experimentally measured mercury lamp emission peaks.</w:t>
      </w:r>
    </w:p>
    <w:p w14:paraId="0E21BB9C" w14:textId="77777777" w:rsidR="00754BA1" w:rsidRDefault="00754BA1">
      <w:pPr>
        <w:pStyle w:val="NormalWeb"/>
        <w:adjustRightInd w:val="0"/>
        <w:snapToGrid w:val="0"/>
        <w:spacing w:beforeAutospacing="0" w:afterAutospacing="0"/>
        <w:jc w:val="center"/>
        <w:rPr>
          <w:rFonts w:ascii="Times New Roman" w:eastAsia="Segoe UI" w:hAnsi="Times New Roman"/>
          <w:color w:val="000000" w:themeColor="text1"/>
          <w:sz w:val="18"/>
          <w:szCs w:val="18"/>
        </w:rPr>
      </w:pPr>
    </w:p>
    <w:p w14:paraId="47E9FF20"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6</w:t>
      </w:r>
      <w:r>
        <w:rPr>
          <w:rFonts w:ascii="Times New Roman" w:hAnsi="Times New Roman" w:hint="eastAsia"/>
          <w:b/>
          <w:bCs/>
          <w:color w:val="000000" w:themeColor="text1"/>
          <w:kern w:val="2"/>
          <w:sz w:val="32"/>
          <w:szCs w:val="32"/>
        </w:rPr>
        <w:t xml:space="preserve"> Experiment</w:t>
      </w:r>
    </w:p>
    <w:p w14:paraId="6A40783E"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r>
        <w:rPr>
          <w:rFonts w:ascii="Times New Roman" w:hAnsi="Times New Roman"/>
          <w:b/>
          <w:bCs/>
          <w:color w:val="000000" w:themeColor="text1"/>
          <w:kern w:val="2"/>
          <w:sz w:val="32"/>
          <w:szCs w:val="32"/>
        </w:rPr>
        <w:t>6.1 Instruments and Reagents Instruments</w:t>
      </w:r>
    </w:p>
    <w:p w14:paraId="4651E02E" w14:textId="20E38369" w:rsidR="00754BA1" w:rsidRDefault="00A305A4" w:rsidP="006B20D3">
      <w:pPr>
        <w:pStyle w:val="NormalWeb"/>
        <w:widowControl/>
        <w:spacing w:beforeAutospacing="0" w:afterAutospacing="0"/>
        <w:jc w:val="both"/>
        <w:rPr>
          <w:rFonts w:ascii="Times New Roman" w:eastAsia="SimSun" w:hAnsi="Times New Roman"/>
          <w:color w:val="000000" w:themeColor="text1"/>
          <w:sz w:val="21"/>
          <w:szCs w:val="21"/>
        </w:rPr>
      </w:pPr>
      <w:r>
        <w:rPr>
          <w:rFonts w:ascii="Times New Roman" w:eastAsia="SimSun" w:hAnsi="Times New Roman"/>
          <w:color w:val="000000" w:themeColor="text1"/>
          <w:sz w:val="21"/>
          <w:szCs w:val="21"/>
        </w:rPr>
        <w:t xml:space="preserve">Modular </w:t>
      </w:r>
      <w:r>
        <w:rPr>
          <w:rFonts w:ascii="Times New Roman" w:eastAsia="SimSun" w:hAnsi="Times New Roman"/>
          <w:color w:val="000000" w:themeColor="text1"/>
          <w:sz w:val="21"/>
          <w:szCs w:val="21"/>
        </w:rPr>
        <w:t>building-block laser-induced fluorescence (LIF) spectroscopic detection system (designed and assembled in this work).</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 xml:space="preserve">Reagents and </w:t>
      </w:r>
      <w:proofErr w:type="spellStart"/>
      <w:proofErr w:type="gramStart"/>
      <w:r>
        <w:rPr>
          <w:rFonts w:ascii="Times New Roman" w:eastAsia="SimSun" w:hAnsi="Times New Roman"/>
          <w:color w:val="000000" w:themeColor="text1"/>
          <w:sz w:val="21"/>
          <w:szCs w:val="21"/>
        </w:rPr>
        <w:t>Samples:Fluorescent</w:t>
      </w:r>
      <w:proofErr w:type="spellEnd"/>
      <w:proofErr w:type="gramEnd"/>
      <w:r>
        <w:rPr>
          <w:rFonts w:ascii="Times New Roman" w:eastAsia="SimSun" w:hAnsi="Times New Roman"/>
          <w:color w:val="000000" w:themeColor="text1"/>
          <w:sz w:val="21"/>
          <w:szCs w:val="21"/>
        </w:rPr>
        <w:t xml:space="preserve"> whitening agents (FWAs):</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 xml:space="preserve">CAS: 7128-64-5 (commercial grade, </w:t>
      </w:r>
      <w:proofErr w:type="spellStart"/>
      <w:r>
        <w:rPr>
          <w:rFonts w:ascii="Times New Roman" w:eastAsia="SimSun" w:hAnsi="Times New Roman"/>
          <w:color w:val="000000" w:themeColor="text1"/>
          <w:sz w:val="21"/>
          <w:szCs w:val="21"/>
        </w:rPr>
        <w:t>Lvwei</w:t>
      </w:r>
      <w:proofErr w:type="spellEnd"/>
      <w:r>
        <w:rPr>
          <w:rFonts w:ascii="Times New Roman" w:eastAsia="SimSun" w:hAnsi="Times New Roman"/>
          <w:color w:val="000000" w:themeColor="text1"/>
          <w:sz w:val="21"/>
          <w:szCs w:val="21"/>
        </w:rPr>
        <w:t xml:space="preserve"> Co., Guangdong, China).</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Solvents: Dimeth</w:t>
      </w:r>
      <w:r>
        <w:rPr>
          <w:rFonts w:ascii="Times New Roman" w:eastAsia="SimSun" w:hAnsi="Times New Roman"/>
          <w:color w:val="000000" w:themeColor="text1"/>
          <w:sz w:val="21"/>
          <w:szCs w:val="21"/>
        </w:rPr>
        <w:t>yl sulfoxide (DMSO, ≥</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99.9% purity, Shanghai Titan Scientific Co., Ltd., Shanghai, China).</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Paper products:</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A4 paper (ZC brand, Guangdong, China).</w:t>
      </w:r>
      <w:r w:rsidR="006B20D3">
        <w:rPr>
          <w:rFonts w:ascii="Times New Roman" w:eastAsia="SimSun" w:hAnsi="Times New Roman"/>
          <w:color w:val="000000" w:themeColor="text1"/>
          <w:sz w:val="21"/>
          <w:szCs w:val="21"/>
        </w:rPr>
        <w:t xml:space="preserve"> </w:t>
      </w:r>
      <w:proofErr w:type="gramStart"/>
      <w:r>
        <w:rPr>
          <w:rFonts w:ascii="Times New Roman" w:eastAsia="SimSun" w:hAnsi="Times New Roman"/>
          <w:color w:val="000000" w:themeColor="text1"/>
          <w:sz w:val="21"/>
          <w:szCs w:val="21"/>
        </w:rPr>
        <w:t>Household</w:t>
      </w:r>
      <w:proofErr w:type="gramEnd"/>
      <w:r>
        <w:rPr>
          <w:rFonts w:ascii="Times New Roman" w:eastAsia="SimSun" w:hAnsi="Times New Roman"/>
          <w:color w:val="000000" w:themeColor="text1"/>
          <w:sz w:val="21"/>
          <w:szCs w:val="21"/>
        </w:rPr>
        <w:t xml:space="preserve"> tissue samples:</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(a) Tissue (JR brand, Guangdong, China).</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 xml:space="preserve">(b) Tissue (JSHZ brand, </w:t>
      </w:r>
      <w:proofErr w:type="spellStart"/>
      <w:r>
        <w:rPr>
          <w:rFonts w:ascii="Times New Roman" w:eastAsia="SimSun" w:hAnsi="Times New Roman"/>
          <w:color w:val="000000" w:themeColor="text1"/>
          <w:sz w:val="21"/>
          <w:szCs w:val="21"/>
        </w:rPr>
        <w:t>Deyang</w:t>
      </w:r>
      <w:proofErr w:type="spellEnd"/>
      <w:r>
        <w:rPr>
          <w:rFonts w:ascii="Times New Roman" w:eastAsia="SimSun" w:hAnsi="Times New Roman"/>
          <w:color w:val="000000" w:themeColor="text1"/>
          <w:sz w:val="21"/>
          <w:szCs w:val="21"/>
        </w:rPr>
        <w:t>, Sichuan, Chi</w:t>
      </w:r>
      <w:r>
        <w:rPr>
          <w:rFonts w:ascii="Times New Roman" w:eastAsia="SimSun" w:hAnsi="Times New Roman"/>
          <w:color w:val="000000" w:themeColor="text1"/>
          <w:sz w:val="21"/>
          <w:szCs w:val="21"/>
        </w:rPr>
        <w:t>na).</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(c) Tissue (FR brand, Anhui, China).</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 xml:space="preserve">Consumer </w:t>
      </w:r>
      <w:proofErr w:type="spellStart"/>
      <w:proofErr w:type="gramStart"/>
      <w:r>
        <w:rPr>
          <w:rFonts w:ascii="Times New Roman" w:eastAsia="SimSun" w:hAnsi="Times New Roman"/>
          <w:color w:val="000000" w:themeColor="text1"/>
          <w:sz w:val="21"/>
          <w:szCs w:val="21"/>
        </w:rPr>
        <w:t>goods:Toothbrush</w:t>
      </w:r>
      <w:proofErr w:type="spellEnd"/>
      <w:proofErr w:type="gramEnd"/>
      <w:r>
        <w:rPr>
          <w:rFonts w:ascii="Times New Roman" w:eastAsia="SimSun" w:hAnsi="Times New Roman"/>
          <w:color w:val="000000" w:themeColor="text1"/>
          <w:sz w:val="21"/>
          <w:szCs w:val="21"/>
        </w:rPr>
        <w:t xml:space="preserve"> bristles: Black (unbleached) and white (bleached).Laundry detergent (commercial grade, unspecified brand).</w:t>
      </w:r>
    </w:p>
    <w:p w14:paraId="14048BA2" w14:textId="0D6D89AA" w:rsidR="006B20D3" w:rsidRDefault="006B20D3">
      <w:pPr>
        <w:pStyle w:val="NormalWeb"/>
        <w:widowControl/>
        <w:spacing w:beforeAutospacing="0" w:afterAutospacing="0"/>
        <w:rPr>
          <w:rFonts w:ascii="Times New Roman" w:eastAsia="SimSun" w:hAnsi="Times New Roman"/>
          <w:color w:val="000000" w:themeColor="text1"/>
          <w:sz w:val="21"/>
          <w:szCs w:val="21"/>
        </w:rPr>
      </w:pPr>
    </w:p>
    <w:p w14:paraId="3E4700FF" w14:textId="22FBF160" w:rsidR="006B20D3" w:rsidRDefault="006B20D3">
      <w:pPr>
        <w:pStyle w:val="NormalWeb"/>
        <w:widowControl/>
        <w:spacing w:beforeAutospacing="0" w:afterAutospacing="0"/>
        <w:rPr>
          <w:rFonts w:ascii="Times New Roman" w:eastAsia="SimSun" w:hAnsi="Times New Roman"/>
          <w:color w:val="000000" w:themeColor="text1"/>
          <w:sz w:val="21"/>
          <w:szCs w:val="21"/>
        </w:rPr>
      </w:pPr>
    </w:p>
    <w:p w14:paraId="3667C31F" w14:textId="404E95A1" w:rsidR="006B20D3" w:rsidRDefault="006B20D3">
      <w:pPr>
        <w:pStyle w:val="NormalWeb"/>
        <w:widowControl/>
        <w:spacing w:beforeAutospacing="0" w:afterAutospacing="0"/>
        <w:rPr>
          <w:rFonts w:ascii="Times New Roman" w:eastAsia="SimSun" w:hAnsi="Times New Roman"/>
          <w:color w:val="000000" w:themeColor="text1"/>
          <w:sz w:val="21"/>
          <w:szCs w:val="21"/>
        </w:rPr>
      </w:pPr>
    </w:p>
    <w:p w14:paraId="21CF17A8" w14:textId="77777777" w:rsidR="006B20D3" w:rsidRDefault="006B20D3">
      <w:pPr>
        <w:pStyle w:val="NormalWeb"/>
        <w:widowControl/>
        <w:spacing w:beforeAutospacing="0" w:afterAutospacing="0"/>
        <w:rPr>
          <w:rFonts w:ascii="Times New Roman" w:eastAsia="SimSun" w:hAnsi="Times New Roman"/>
          <w:color w:val="000000" w:themeColor="text1"/>
          <w:sz w:val="21"/>
          <w:szCs w:val="21"/>
        </w:rPr>
      </w:pPr>
    </w:p>
    <w:p w14:paraId="4E120FA4" w14:textId="77777777" w:rsidR="00754BA1" w:rsidRDefault="00A305A4">
      <w:pPr>
        <w:pStyle w:val="NormalWeb"/>
        <w:adjustRightInd w:val="0"/>
        <w:snapToGrid w:val="0"/>
        <w:spacing w:before="100" w:after="100"/>
        <w:rPr>
          <w:rFonts w:ascii="Times New Roman" w:hAnsi="Times New Roman"/>
          <w:b/>
          <w:bCs/>
          <w:color w:val="000000" w:themeColor="text1"/>
          <w:kern w:val="2"/>
          <w:sz w:val="32"/>
          <w:szCs w:val="32"/>
        </w:rPr>
      </w:pPr>
      <w:bookmarkStart w:id="4" w:name="_Hlk204337079"/>
      <w:r>
        <w:rPr>
          <w:rFonts w:ascii="Times New Roman" w:hAnsi="Times New Roman"/>
          <w:b/>
          <w:bCs/>
          <w:color w:val="000000" w:themeColor="text1"/>
          <w:kern w:val="2"/>
          <w:sz w:val="32"/>
          <w:szCs w:val="32"/>
        </w:rPr>
        <w:lastRenderedPageBreak/>
        <w:t xml:space="preserve">6.2 </w:t>
      </w:r>
      <w:r>
        <w:rPr>
          <w:rFonts w:ascii="Times New Roman" w:hAnsi="Times New Roman" w:hint="eastAsia"/>
          <w:b/>
          <w:bCs/>
          <w:color w:val="000000" w:themeColor="text1"/>
          <w:kern w:val="2"/>
          <w:sz w:val="32"/>
          <w:szCs w:val="32"/>
        </w:rPr>
        <w:t>Experimental method for gradient experiment of fluorescent whitening agent</w:t>
      </w:r>
    </w:p>
    <w:bookmarkEnd w:id="4"/>
    <w:p w14:paraId="696D8FD0" w14:textId="77777777" w:rsidR="00754BA1" w:rsidRDefault="00A305A4">
      <w:pPr>
        <w:pStyle w:val="NormalWeb"/>
        <w:widowControl/>
        <w:spacing w:beforeAutospacing="0" w:afterAutospacing="0"/>
        <w:jc w:val="both"/>
        <w:rPr>
          <w:rFonts w:ascii="Times New Roman" w:eastAsia="SimSun" w:hAnsi="Times New Roman"/>
          <w:color w:val="000000" w:themeColor="text1"/>
          <w:sz w:val="21"/>
          <w:szCs w:val="21"/>
        </w:rPr>
      </w:pPr>
      <w:r>
        <w:rPr>
          <w:rFonts w:ascii="Times New Roman" w:eastAsia="SimSun" w:hAnsi="Times New Roman"/>
          <w:color w:val="000000" w:themeColor="text1"/>
          <w:sz w:val="21"/>
          <w:szCs w:val="21"/>
        </w:rPr>
        <w:t xml:space="preserve">Preparation of </w:t>
      </w:r>
      <w:r>
        <w:rPr>
          <w:rFonts w:ascii="Times New Roman" w:eastAsia="SimSun" w:hAnsi="Times New Roman" w:hint="eastAsia"/>
          <w:color w:val="000000" w:themeColor="text1"/>
          <w:sz w:val="21"/>
          <w:szCs w:val="21"/>
        </w:rPr>
        <w:t>f</w:t>
      </w:r>
      <w:r>
        <w:rPr>
          <w:rFonts w:ascii="Times New Roman" w:eastAsia="SimSun" w:hAnsi="Times New Roman"/>
          <w:color w:val="000000" w:themeColor="text1"/>
          <w:sz w:val="21"/>
          <w:szCs w:val="21"/>
        </w:rPr>
        <w:t xml:space="preserve">luorescent </w:t>
      </w:r>
      <w:r>
        <w:rPr>
          <w:rFonts w:ascii="Times New Roman" w:eastAsia="SimSun" w:hAnsi="Times New Roman" w:hint="eastAsia"/>
          <w:color w:val="000000" w:themeColor="text1"/>
          <w:sz w:val="21"/>
          <w:szCs w:val="21"/>
        </w:rPr>
        <w:t>w</w:t>
      </w:r>
      <w:r>
        <w:rPr>
          <w:rFonts w:ascii="Times New Roman" w:eastAsia="SimSun" w:hAnsi="Times New Roman"/>
          <w:color w:val="000000" w:themeColor="text1"/>
          <w:sz w:val="21"/>
          <w:szCs w:val="21"/>
        </w:rPr>
        <w:t xml:space="preserve">hitening </w:t>
      </w:r>
      <w:r>
        <w:rPr>
          <w:rFonts w:ascii="Times New Roman" w:eastAsia="SimSun" w:hAnsi="Times New Roman" w:hint="eastAsia"/>
          <w:color w:val="000000" w:themeColor="text1"/>
          <w:sz w:val="21"/>
          <w:szCs w:val="21"/>
        </w:rPr>
        <w:t>a</w:t>
      </w:r>
      <w:r>
        <w:rPr>
          <w:rFonts w:ascii="Times New Roman" w:eastAsia="SimSun" w:hAnsi="Times New Roman"/>
          <w:color w:val="000000" w:themeColor="text1"/>
          <w:sz w:val="21"/>
          <w:szCs w:val="21"/>
        </w:rPr>
        <w:t>gent (FWAs</w:t>
      </w:r>
      <w:proofErr w:type="gramStart"/>
      <w:r>
        <w:rPr>
          <w:rFonts w:ascii="Times New Roman" w:eastAsia="SimSun" w:hAnsi="Times New Roman"/>
          <w:color w:val="000000" w:themeColor="text1"/>
          <w:sz w:val="21"/>
          <w:szCs w:val="21"/>
        </w:rPr>
        <w:t xml:space="preserve">) </w:t>
      </w:r>
      <w:r>
        <w:rPr>
          <w:rFonts w:ascii="Times New Roman" w:eastAsia="SimSun" w:hAnsi="Times New Roman" w:hint="eastAsia"/>
          <w:color w:val="000000" w:themeColor="text1"/>
          <w:sz w:val="21"/>
          <w:szCs w:val="21"/>
        </w:rPr>
        <w:t>:</w:t>
      </w:r>
      <w:proofErr w:type="gramEnd"/>
      <w:r>
        <w:rPr>
          <w:rFonts w:ascii="Times New Roman" w:eastAsia="SimSun" w:hAnsi="Times New Roman" w:hint="eastAsia"/>
          <w:color w:val="000000" w:themeColor="text1"/>
          <w:sz w:val="21"/>
          <w:szCs w:val="21"/>
        </w:rPr>
        <w:t xml:space="preserve"> s</w:t>
      </w:r>
      <w:r>
        <w:rPr>
          <w:rFonts w:ascii="Times New Roman" w:eastAsia="SimSun" w:hAnsi="Times New Roman"/>
          <w:color w:val="000000" w:themeColor="text1"/>
          <w:sz w:val="21"/>
          <w:szCs w:val="21"/>
        </w:rPr>
        <w:t>olutions</w:t>
      </w:r>
      <w:r>
        <w:rPr>
          <w:rFonts w:ascii="Times New Roman" w:eastAsia="SimSun" w:hAnsi="Times New Roman" w:hint="eastAsia"/>
          <w:color w:val="000000" w:themeColor="text1"/>
          <w:sz w:val="21"/>
          <w:szCs w:val="21"/>
        </w:rPr>
        <w:t xml:space="preserve"> f</w:t>
      </w:r>
      <w:r>
        <w:rPr>
          <w:rFonts w:ascii="Times New Roman" w:eastAsia="SimSun" w:hAnsi="Times New Roman"/>
          <w:color w:val="000000" w:themeColor="text1"/>
          <w:sz w:val="21"/>
          <w:szCs w:val="21"/>
        </w:rPr>
        <w:t xml:space="preserve">luorescent whitening agents are soluble in alkanes, fats, mineral oils, paraffin, and most organic solvents. </w:t>
      </w:r>
    </w:p>
    <w:p w14:paraId="25EED2A2" w14:textId="77777777" w:rsidR="00754BA1" w:rsidRDefault="00A305A4">
      <w:pPr>
        <w:pStyle w:val="NormalWeb"/>
        <w:widowControl/>
        <w:spacing w:beforeAutospacing="0" w:afterAutospacing="0"/>
        <w:jc w:val="both"/>
        <w:rPr>
          <w:rFonts w:ascii="Times New Roman" w:eastAsia="SimSun" w:hAnsi="Times New Roman"/>
          <w:color w:val="000000" w:themeColor="text1"/>
          <w:sz w:val="21"/>
          <w:szCs w:val="21"/>
        </w:rPr>
      </w:pPr>
      <w:r>
        <w:rPr>
          <w:rFonts w:ascii="Times New Roman" w:eastAsia="SimSun" w:hAnsi="Times New Roman"/>
          <w:color w:val="000000" w:themeColor="text1"/>
          <w:sz w:val="21"/>
          <w:szCs w:val="21"/>
        </w:rPr>
        <w:t>The experimental protocol was as follows:</w:t>
      </w:r>
    </w:p>
    <w:p w14:paraId="56135256" w14:textId="77777777" w:rsidR="00754BA1" w:rsidRDefault="00A305A4">
      <w:pPr>
        <w:pStyle w:val="NormalWeb"/>
        <w:widowControl/>
        <w:spacing w:beforeAutospacing="0" w:afterAutospacing="0"/>
        <w:jc w:val="both"/>
        <w:rPr>
          <w:rFonts w:ascii="Times New Roman" w:eastAsia="SimSun" w:hAnsi="Times New Roman"/>
          <w:color w:val="000000" w:themeColor="text1"/>
          <w:sz w:val="21"/>
          <w:szCs w:val="21"/>
        </w:rPr>
      </w:pPr>
      <w:r>
        <w:rPr>
          <w:rFonts w:ascii="Times New Roman" w:eastAsia="SimSun" w:hAnsi="Times New Roman"/>
          <w:color w:val="000000" w:themeColor="text1"/>
          <w:sz w:val="21"/>
          <w:szCs w:val="21"/>
        </w:rPr>
        <w:t xml:space="preserve">Stock </w:t>
      </w:r>
      <w:r>
        <w:rPr>
          <w:rFonts w:ascii="Times New Roman" w:eastAsia="SimSun" w:hAnsi="Times New Roman" w:hint="eastAsia"/>
          <w:color w:val="000000" w:themeColor="text1"/>
          <w:sz w:val="21"/>
          <w:szCs w:val="21"/>
        </w:rPr>
        <w:t>s</w:t>
      </w:r>
      <w:r>
        <w:rPr>
          <w:rFonts w:ascii="Times New Roman" w:eastAsia="SimSun" w:hAnsi="Times New Roman"/>
          <w:color w:val="000000" w:themeColor="text1"/>
          <w:sz w:val="21"/>
          <w:szCs w:val="21"/>
        </w:rPr>
        <w:t>olution (1 × 10</w:t>
      </w:r>
      <w:r>
        <w:rPr>
          <w:rFonts w:ascii="Times New Roman" w:eastAsia="SimSun" w:hAnsi="Times New Roman" w:hint="eastAsia"/>
          <w:color w:val="000000" w:themeColor="text1"/>
          <w:sz w:val="21"/>
          <w:szCs w:val="21"/>
          <w:vertAlign w:val="superscript"/>
        </w:rPr>
        <w:t>-2</w:t>
      </w:r>
      <w:r>
        <w:rPr>
          <w:rFonts w:ascii="Times New Roman" w:eastAsia="SimSun" w:hAnsi="Times New Roman"/>
          <w:color w:val="000000" w:themeColor="text1"/>
          <w:sz w:val="21"/>
          <w:szCs w:val="21"/>
        </w:rPr>
        <w:t xml:space="preserve"> M):</w:t>
      </w:r>
      <w:r>
        <w:rPr>
          <w:rFonts w:ascii="Times New Roman" w:eastAsia="SimSun" w:hAnsi="Times New Roman" w:hint="eastAsia"/>
          <w:color w:val="000000" w:themeColor="text1"/>
          <w:sz w:val="21"/>
          <w:szCs w:val="21"/>
        </w:rPr>
        <w:t xml:space="preserve"> p</w:t>
      </w:r>
      <w:r>
        <w:rPr>
          <w:rFonts w:ascii="Times New Roman" w:eastAsia="SimSun" w:hAnsi="Times New Roman"/>
          <w:color w:val="000000" w:themeColor="text1"/>
          <w:sz w:val="21"/>
          <w:szCs w:val="21"/>
        </w:rPr>
        <w:t>recisely weigh 0.086 g of FWAs (CAS: 7128-64-5) and dissolve in 20 mL of dimethyl sulfoxide (DMSO, ≥</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99.9% purity).</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 xml:space="preserve">Homogenize the mixture using a vortex mixer (MX-SS, Sanko, Japan) for 3 mins, followed by ultrasonic agitation (YL0203-28, </w:t>
      </w:r>
      <w:proofErr w:type="spellStart"/>
      <w:r>
        <w:rPr>
          <w:rFonts w:ascii="Times New Roman" w:eastAsia="SimSun" w:hAnsi="Times New Roman"/>
          <w:color w:val="000000" w:themeColor="text1"/>
          <w:sz w:val="21"/>
          <w:szCs w:val="21"/>
        </w:rPr>
        <w:t>Yunyi</w:t>
      </w:r>
      <w:proofErr w:type="spellEnd"/>
      <w:r>
        <w:rPr>
          <w:rFonts w:ascii="Times New Roman" w:eastAsia="SimSun" w:hAnsi="Times New Roman"/>
          <w:color w:val="000000" w:themeColor="text1"/>
          <w:sz w:val="21"/>
          <w:szCs w:val="21"/>
        </w:rPr>
        <w:t xml:space="preserve">, Shenzhen, </w:t>
      </w:r>
      <w:r>
        <w:rPr>
          <w:rFonts w:ascii="Times New Roman" w:eastAsia="SimSun" w:hAnsi="Times New Roman"/>
          <w:color w:val="000000" w:themeColor="text1"/>
          <w:sz w:val="21"/>
          <w:szCs w:val="21"/>
        </w:rPr>
        <w:t xml:space="preserve">China) for 10 min. Dilution </w:t>
      </w:r>
      <w:r>
        <w:rPr>
          <w:rFonts w:ascii="Times New Roman" w:eastAsia="SimSun" w:hAnsi="Times New Roman" w:hint="eastAsia"/>
          <w:color w:val="000000" w:themeColor="text1"/>
          <w:sz w:val="21"/>
          <w:szCs w:val="21"/>
        </w:rPr>
        <w:t>s</w:t>
      </w:r>
      <w:r>
        <w:rPr>
          <w:rFonts w:ascii="Times New Roman" w:eastAsia="SimSun" w:hAnsi="Times New Roman"/>
          <w:color w:val="000000" w:themeColor="text1"/>
          <w:sz w:val="21"/>
          <w:szCs w:val="21"/>
        </w:rPr>
        <w:t xml:space="preserve">eries: </w:t>
      </w:r>
      <w:r>
        <w:rPr>
          <w:rFonts w:ascii="Times New Roman" w:eastAsia="SimSun" w:hAnsi="Times New Roman" w:hint="eastAsia"/>
          <w:color w:val="000000" w:themeColor="text1"/>
          <w:sz w:val="21"/>
          <w:szCs w:val="21"/>
        </w:rPr>
        <w:t>p</w:t>
      </w:r>
      <w:r>
        <w:rPr>
          <w:rFonts w:ascii="Times New Roman" w:eastAsia="SimSun" w:hAnsi="Times New Roman"/>
          <w:color w:val="000000" w:themeColor="text1"/>
          <w:sz w:val="21"/>
          <w:szCs w:val="21"/>
        </w:rPr>
        <w:t>repare concentration gradients via serial dilution of the stock solution using calibrated micropipettes.</w:t>
      </w:r>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Transfer 1 mL of each diluted solution to a quartz cuvette (1 cm path length) for spectral analysis. Cross-</w:t>
      </w:r>
      <w:r>
        <w:rPr>
          <w:rFonts w:ascii="Times New Roman" w:eastAsia="SimSun" w:hAnsi="Times New Roman" w:hint="eastAsia"/>
          <w:color w:val="000000" w:themeColor="text1"/>
          <w:sz w:val="21"/>
          <w:szCs w:val="21"/>
        </w:rPr>
        <w:t>c</w:t>
      </w:r>
      <w:r>
        <w:rPr>
          <w:rFonts w:ascii="Times New Roman" w:eastAsia="SimSun" w:hAnsi="Times New Roman"/>
          <w:color w:val="000000" w:themeColor="text1"/>
          <w:sz w:val="21"/>
          <w:szCs w:val="21"/>
        </w:rPr>
        <w:t>ontami</w:t>
      </w:r>
      <w:r>
        <w:rPr>
          <w:rFonts w:ascii="Times New Roman" w:eastAsia="SimSun" w:hAnsi="Times New Roman"/>
          <w:color w:val="000000" w:themeColor="text1"/>
          <w:sz w:val="21"/>
          <w:szCs w:val="21"/>
        </w:rPr>
        <w:t xml:space="preserve">nation </w:t>
      </w:r>
      <w:r>
        <w:rPr>
          <w:rFonts w:ascii="Times New Roman" w:eastAsia="SimSun" w:hAnsi="Times New Roman" w:hint="eastAsia"/>
          <w:color w:val="000000" w:themeColor="text1"/>
          <w:sz w:val="21"/>
          <w:szCs w:val="21"/>
        </w:rPr>
        <w:t>c</w:t>
      </w:r>
      <w:r>
        <w:rPr>
          <w:rFonts w:ascii="Times New Roman" w:eastAsia="SimSun" w:hAnsi="Times New Roman"/>
          <w:color w:val="000000" w:themeColor="text1"/>
          <w:sz w:val="21"/>
          <w:szCs w:val="21"/>
        </w:rPr>
        <w:t>ontrol: Rinse the cuvette with DMSO thoroughly between measurements until fluorescence signals return to baseline levels (verified by three consecutive blank scans).</w:t>
      </w:r>
    </w:p>
    <w:p w14:paraId="4DAF235B" w14:textId="77777777" w:rsidR="006B20D3" w:rsidRDefault="006B20D3">
      <w:pPr>
        <w:pStyle w:val="NormalWeb"/>
        <w:widowControl/>
        <w:spacing w:beforeAutospacing="0" w:afterAutospacing="0"/>
        <w:jc w:val="both"/>
        <w:rPr>
          <w:rFonts w:ascii="Times New Roman" w:eastAsia="SimSun" w:hAnsi="Times New Roman"/>
          <w:color w:val="000000" w:themeColor="text1"/>
          <w:sz w:val="21"/>
          <w:szCs w:val="21"/>
        </w:rPr>
      </w:pPr>
    </w:p>
    <w:p w14:paraId="60C2E5B4" w14:textId="3E1F3132" w:rsidR="00754BA1" w:rsidRDefault="00A305A4">
      <w:pPr>
        <w:pStyle w:val="NormalWeb"/>
        <w:widowControl/>
        <w:spacing w:beforeAutospacing="0" w:afterAutospacing="0"/>
        <w:jc w:val="both"/>
        <w:rPr>
          <w:rFonts w:ascii="Times New Roman" w:eastAsia="SimSun" w:hAnsi="Times New Roman"/>
          <w:color w:val="000000" w:themeColor="text1"/>
          <w:sz w:val="21"/>
          <w:szCs w:val="21"/>
        </w:rPr>
      </w:pPr>
      <w:r>
        <w:rPr>
          <w:rFonts w:ascii="Times New Roman" w:eastAsia="SimSun" w:hAnsi="Times New Roman"/>
          <w:color w:val="000000" w:themeColor="text1"/>
          <w:sz w:val="21"/>
          <w:szCs w:val="21"/>
        </w:rPr>
        <w:t xml:space="preserve">Fluorescence </w:t>
      </w:r>
      <w:r>
        <w:rPr>
          <w:rFonts w:ascii="Times New Roman" w:eastAsia="SimSun" w:hAnsi="Times New Roman" w:hint="eastAsia"/>
          <w:color w:val="000000" w:themeColor="text1"/>
          <w:sz w:val="21"/>
          <w:szCs w:val="21"/>
        </w:rPr>
        <w:t>d</w:t>
      </w:r>
      <w:r>
        <w:rPr>
          <w:rFonts w:ascii="Times New Roman" w:eastAsia="SimSun" w:hAnsi="Times New Roman"/>
          <w:color w:val="000000" w:themeColor="text1"/>
          <w:sz w:val="21"/>
          <w:szCs w:val="21"/>
        </w:rPr>
        <w:t xml:space="preserve">etection </w:t>
      </w:r>
      <w:r>
        <w:rPr>
          <w:rFonts w:ascii="Times New Roman" w:eastAsia="SimSun" w:hAnsi="Times New Roman" w:hint="eastAsia"/>
          <w:color w:val="000000" w:themeColor="text1"/>
          <w:sz w:val="21"/>
          <w:szCs w:val="21"/>
        </w:rPr>
        <w:t>p</w:t>
      </w:r>
      <w:r>
        <w:rPr>
          <w:rFonts w:ascii="Times New Roman" w:eastAsia="SimSun" w:hAnsi="Times New Roman"/>
          <w:color w:val="000000" w:themeColor="text1"/>
          <w:sz w:val="21"/>
          <w:szCs w:val="21"/>
        </w:rPr>
        <w:t xml:space="preserve">rotocol for </w:t>
      </w:r>
      <w:r>
        <w:rPr>
          <w:rFonts w:ascii="Times New Roman" w:eastAsia="SimSun" w:hAnsi="Times New Roman" w:hint="eastAsia"/>
          <w:color w:val="000000" w:themeColor="text1"/>
          <w:sz w:val="21"/>
          <w:szCs w:val="21"/>
        </w:rPr>
        <w:t>c</w:t>
      </w:r>
      <w:r>
        <w:rPr>
          <w:rFonts w:ascii="Times New Roman" w:eastAsia="SimSun" w:hAnsi="Times New Roman"/>
          <w:color w:val="000000" w:themeColor="text1"/>
          <w:sz w:val="21"/>
          <w:szCs w:val="21"/>
        </w:rPr>
        <w:t xml:space="preserve">onsumer </w:t>
      </w:r>
      <w:r>
        <w:rPr>
          <w:rFonts w:ascii="Times New Roman" w:eastAsia="SimSun" w:hAnsi="Times New Roman" w:hint="eastAsia"/>
          <w:color w:val="000000" w:themeColor="text1"/>
          <w:sz w:val="21"/>
          <w:szCs w:val="21"/>
        </w:rPr>
        <w:t>p</w:t>
      </w:r>
      <w:r>
        <w:rPr>
          <w:rFonts w:ascii="Times New Roman" w:eastAsia="SimSun" w:hAnsi="Times New Roman"/>
          <w:color w:val="000000" w:themeColor="text1"/>
          <w:sz w:val="21"/>
          <w:szCs w:val="21"/>
        </w:rPr>
        <w:t>roducts</w:t>
      </w:r>
      <w:r>
        <w:rPr>
          <w:rFonts w:ascii="Times New Roman" w:eastAsia="SimSun" w:hAnsi="Times New Roman" w:hint="eastAsia"/>
          <w:color w:val="000000" w:themeColor="text1"/>
          <w:sz w:val="21"/>
          <w:szCs w:val="21"/>
        </w:rPr>
        <w:t xml:space="preserve"> t</w:t>
      </w:r>
      <w:r>
        <w:rPr>
          <w:rFonts w:ascii="Times New Roman" w:eastAsia="SimSun" w:hAnsi="Times New Roman"/>
          <w:color w:val="000000" w:themeColor="text1"/>
          <w:sz w:val="21"/>
          <w:szCs w:val="21"/>
        </w:rPr>
        <w:t>o assess the presence of fl</w:t>
      </w:r>
      <w:r>
        <w:rPr>
          <w:rFonts w:ascii="Times New Roman" w:eastAsia="SimSun" w:hAnsi="Times New Roman"/>
          <w:color w:val="000000" w:themeColor="text1"/>
          <w:sz w:val="21"/>
          <w:szCs w:val="21"/>
        </w:rPr>
        <w:t xml:space="preserve">uorescent substances in household items, the following procedure was implemented: </w:t>
      </w:r>
      <w:r>
        <w:rPr>
          <w:rFonts w:ascii="Times New Roman" w:eastAsia="SimSun" w:hAnsi="Times New Roman" w:hint="eastAsia"/>
          <w:color w:val="000000" w:themeColor="text1"/>
          <w:sz w:val="21"/>
          <w:szCs w:val="21"/>
        </w:rPr>
        <w:t>o</w:t>
      </w:r>
      <w:r>
        <w:rPr>
          <w:rFonts w:ascii="Times New Roman" w:eastAsia="SimSun" w:hAnsi="Times New Roman"/>
          <w:color w:val="000000" w:themeColor="text1"/>
          <w:sz w:val="21"/>
          <w:szCs w:val="21"/>
        </w:rPr>
        <w:t xml:space="preserve">ptical </w:t>
      </w:r>
      <w:r>
        <w:rPr>
          <w:rFonts w:ascii="Times New Roman" w:eastAsia="SimSun" w:hAnsi="Times New Roman" w:hint="eastAsia"/>
          <w:color w:val="000000" w:themeColor="text1"/>
          <w:sz w:val="21"/>
          <w:szCs w:val="21"/>
        </w:rPr>
        <w:t>c</w:t>
      </w:r>
      <w:r>
        <w:rPr>
          <w:rFonts w:ascii="Times New Roman" w:eastAsia="SimSun" w:hAnsi="Times New Roman"/>
          <w:color w:val="000000" w:themeColor="text1"/>
          <w:sz w:val="21"/>
          <w:szCs w:val="21"/>
        </w:rPr>
        <w:t>onfiguration: The test sample (e.g., tissue, toothbrush bristles, or detergent) was positioned between the dichroic mirror module and cuvette holder module to enable</w:t>
      </w:r>
      <w:r>
        <w:rPr>
          <w:rFonts w:ascii="Times New Roman" w:eastAsia="SimSun" w:hAnsi="Times New Roman"/>
          <w:color w:val="000000" w:themeColor="text1"/>
          <w:sz w:val="21"/>
          <w:szCs w:val="21"/>
        </w:rPr>
        <w:t xml:space="preserve"> coaxial excitation-detection geometry.​</w:t>
      </w:r>
    </w:p>
    <w:p w14:paraId="2B2162D9" w14:textId="3AD9E5B7" w:rsidR="006B20D3" w:rsidRDefault="00A305A4">
      <w:pPr>
        <w:pStyle w:val="NormalWeb"/>
        <w:widowControl/>
        <w:spacing w:beforeAutospacing="0" w:afterAutospacing="0"/>
        <w:jc w:val="both"/>
        <w:rPr>
          <w:rFonts w:ascii="Times New Roman" w:eastAsia="SimSun" w:hAnsi="Times New Roman"/>
          <w:color w:val="000000" w:themeColor="text1"/>
          <w:sz w:val="21"/>
          <w:szCs w:val="21"/>
        </w:rPr>
      </w:pPr>
      <w:r>
        <w:rPr>
          <w:rFonts w:ascii="Times New Roman" w:eastAsia="SimSun" w:hAnsi="Times New Roman"/>
          <w:color w:val="000000" w:themeColor="text1"/>
          <w:sz w:val="21"/>
          <w:szCs w:val="21"/>
        </w:rPr>
        <w:t xml:space="preserve">Laser </w:t>
      </w:r>
      <w:r>
        <w:rPr>
          <w:rFonts w:ascii="Times New Roman" w:eastAsia="SimSun" w:hAnsi="Times New Roman" w:hint="eastAsia"/>
          <w:color w:val="000000" w:themeColor="text1"/>
          <w:sz w:val="21"/>
          <w:szCs w:val="21"/>
        </w:rPr>
        <w:t>e</w:t>
      </w:r>
      <w:r>
        <w:rPr>
          <w:rFonts w:ascii="Times New Roman" w:eastAsia="SimSun" w:hAnsi="Times New Roman"/>
          <w:color w:val="000000" w:themeColor="text1"/>
          <w:sz w:val="21"/>
          <w:szCs w:val="21"/>
        </w:rPr>
        <w:t xml:space="preserve">xcitation: 405 nm laser was employed for fluorescence excitation. Signal </w:t>
      </w:r>
      <w:r>
        <w:rPr>
          <w:rFonts w:ascii="Times New Roman" w:eastAsia="SimSun" w:hAnsi="Times New Roman" w:hint="eastAsia"/>
          <w:color w:val="000000" w:themeColor="text1"/>
          <w:sz w:val="21"/>
          <w:szCs w:val="21"/>
        </w:rPr>
        <w:t>a</w:t>
      </w:r>
      <w:r>
        <w:rPr>
          <w:rFonts w:ascii="Times New Roman" w:eastAsia="SimSun" w:hAnsi="Times New Roman"/>
          <w:color w:val="000000" w:themeColor="text1"/>
          <w:sz w:val="21"/>
          <w:szCs w:val="21"/>
        </w:rPr>
        <w:t>cquisition:</w:t>
      </w:r>
      <w:r>
        <w:rPr>
          <w:rFonts w:ascii="Times New Roman" w:eastAsia="SimSun" w:hAnsi="Times New Roman" w:hint="eastAsia"/>
          <w:color w:val="000000" w:themeColor="text1"/>
          <w:sz w:val="21"/>
          <w:szCs w:val="21"/>
        </w:rPr>
        <w:t xml:space="preserve"> f</w:t>
      </w:r>
      <w:r>
        <w:rPr>
          <w:rFonts w:ascii="Times New Roman" w:eastAsia="SimSun" w:hAnsi="Times New Roman"/>
          <w:color w:val="000000" w:themeColor="text1"/>
          <w:sz w:val="21"/>
          <w:szCs w:val="21"/>
        </w:rPr>
        <w:t xml:space="preserve">luorescence emission was collected by a CMOS camera interfaced with </w:t>
      </w:r>
      <w:proofErr w:type="spellStart"/>
      <w:r>
        <w:rPr>
          <w:rFonts w:ascii="Times New Roman" w:eastAsia="SimSun" w:hAnsi="Times New Roman"/>
          <w:color w:val="000000" w:themeColor="text1"/>
          <w:sz w:val="21"/>
          <w:szCs w:val="21"/>
        </w:rPr>
        <w:t>Theremino_</w:t>
      </w:r>
      <w:r>
        <w:rPr>
          <w:rFonts w:ascii="Times New Roman" w:eastAsia="SimSun" w:hAnsi="Times New Roman" w:hint="eastAsia"/>
          <w:color w:val="000000" w:themeColor="text1"/>
          <w:sz w:val="21"/>
          <w:szCs w:val="21"/>
        </w:rPr>
        <w:t>S</w:t>
      </w:r>
      <w:r>
        <w:rPr>
          <w:rFonts w:ascii="Times New Roman" w:eastAsia="SimSun" w:hAnsi="Times New Roman"/>
          <w:color w:val="000000" w:themeColor="text1"/>
          <w:sz w:val="21"/>
          <w:szCs w:val="21"/>
        </w:rPr>
        <w:t>pectrometer</w:t>
      </w:r>
      <w:proofErr w:type="spellEnd"/>
      <w:r>
        <w:rPr>
          <w:rFonts w:ascii="Times New Roman" w:eastAsia="SimSun" w:hAnsi="Times New Roman" w:hint="eastAsia"/>
          <w:color w:val="000000" w:themeColor="text1"/>
          <w:sz w:val="21"/>
          <w:szCs w:val="21"/>
        </w:rPr>
        <w:t xml:space="preserve"> </w:t>
      </w:r>
      <w:r>
        <w:rPr>
          <w:rFonts w:ascii="Times New Roman" w:eastAsia="SimSun" w:hAnsi="Times New Roman"/>
          <w:color w:val="000000" w:themeColor="text1"/>
          <w:sz w:val="21"/>
          <w:szCs w:val="21"/>
        </w:rPr>
        <w:t>-</w:t>
      </w:r>
      <w:r>
        <w:rPr>
          <w:rFonts w:ascii="Times New Roman" w:eastAsia="SimSun" w:hAnsi="Times New Roman" w:hint="eastAsia"/>
          <w:color w:val="000000" w:themeColor="text1"/>
          <w:sz w:val="21"/>
          <w:szCs w:val="21"/>
        </w:rPr>
        <w:t xml:space="preserve"> T</w:t>
      </w:r>
      <w:r>
        <w:rPr>
          <w:rFonts w:ascii="Times New Roman" w:eastAsia="SimSun" w:hAnsi="Times New Roman"/>
          <w:color w:val="000000" w:themeColor="text1"/>
          <w:sz w:val="21"/>
          <w:szCs w:val="21"/>
        </w:rPr>
        <w:t xml:space="preserve">ool software. Spectral </w:t>
      </w:r>
      <w:r>
        <w:rPr>
          <w:rFonts w:ascii="Times New Roman" w:eastAsia="SimSun" w:hAnsi="Times New Roman" w:hint="eastAsia"/>
          <w:color w:val="000000" w:themeColor="text1"/>
          <w:sz w:val="21"/>
          <w:szCs w:val="21"/>
        </w:rPr>
        <w:t>o</w:t>
      </w:r>
      <w:r>
        <w:rPr>
          <w:rFonts w:ascii="Times New Roman" w:eastAsia="SimSun" w:hAnsi="Times New Roman"/>
          <w:color w:val="000000" w:themeColor="text1"/>
          <w:sz w:val="21"/>
          <w:szCs w:val="21"/>
        </w:rPr>
        <w:t xml:space="preserve">ptimization: </w:t>
      </w:r>
      <w:r>
        <w:rPr>
          <w:rFonts w:ascii="Times New Roman" w:eastAsia="SimSun" w:hAnsi="Times New Roman" w:hint="eastAsia"/>
          <w:color w:val="000000" w:themeColor="text1"/>
          <w:sz w:val="21"/>
          <w:szCs w:val="21"/>
        </w:rPr>
        <w:t>t</w:t>
      </w:r>
      <w:r>
        <w:rPr>
          <w:rFonts w:ascii="Times New Roman" w:eastAsia="SimSun" w:hAnsi="Times New Roman"/>
          <w:color w:val="000000" w:themeColor="text1"/>
          <w:sz w:val="21"/>
          <w:szCs w:val="21"/>
        </w:rPr>
        <w:t>he filter-focus module was actuated via a stepper motor to iteratively maximize signal intensity through fine positional adjustments.</w:t>
      </w:r>
    </w:p>
    <w:p w14:paraId="753D8C95" w14:textId="77777777" w:rsidR="006B20D3" w:rsidRDefault="006B20D3">
      <w:pPr>
        <w:pStyle w:val="NormalWeb"/>
        <w:widowControl/>
        <w:spacing w:beforeAutospacing="0" w:afterAutospacing="0"/>
        <w:jc w:val="both"/>
        <w:rPr>
          <w:rFonts w:ascii="Times New Roman" w:eastAsia="SimSun" w:hAnsi="Times New Roman"/>
          <w:color w:val="000000" w:themeColor="text1"/>
          <w:sz w:val="21"/>
          <w:szCs w:val="21"/>
        </w:rPr>
      </w:pPr>
    </w:p>
    <w:p w14:paraId="02A4EF0D" w14:textId="250905E2" w:rsidR="00754BA1" w:rsidRDefault="006B20D3">
      <w:pPr>
        <w:pStyle w:val="NormalWeb"/>
        <w:widowControl/>
        <w:spacing w:beforeAutospacing="0" w:afterAutospacing="0"/>
        <w:rPr>
          <w:rFonts w:ascii="Times New Roman" w:eastAsia="Times New Roman" w:hAnsi="Times New Roman"/>
          <w:b/>
          <w:bCs/>
          <w:color w:val="000000" w:themeColor="text1"/>
          <w:sz w:val="27"/>
          <w:szCs w:val="27"/>
        </w:rPr>
      </w:pPr>
      <w:r>
        <w:rPr>
          <w:rFonts w:ascii="Times New Roman" w:eastAsia="Times New Roman" w:hAnsi="Times New Roman"/>
          <w:b/>
          <w:bCs/>
          <w:color w:val="000000" w:themeColor="text1"/>
          <w:sz w:val="27"/>
          <w:szCs w:val="27"/>
        </w:rPr>
        <w:t xml:space="preserve">7. </w:t>
      </w:r>
      <w:r w:rsidR="00A305A4">
        <w:rPr>
          <w:rFonts w:ascii="Times New Roman" w:eastAsia="Times New Roman" w:hAnsi="Times New Roman" w:hint="eastAsia"/>
          <w:b/>
          <w:bCs/>
          <w:color w:val="000000" w:themeColor="text1"/>
          <w:sz w:val="27"/>
          <w:szCs w:val="27"/>
        </w:rPr>
        <w:t>Lego Parts Information</w:t>
      </w:r>
    </w:p>
    <w:p w14:paraId="66336FEA" w14:textId="77777777" w:rsidR="006B20D3" w:rsidRDefault="006B20D3">
      <w:pPr>
        <w:pStyle w:val="NormalWeb"/>
        <w:widowControl/>
        <w:spacing w:beforeAutospacing="0" w:afterAutospacing="0"/>
        <w:rPr>
          <w:rFonts w:ascii="Times New Roman" w:eastAsia="Times New Roman" w:hAnsi="Times New Roman"/>
          <w:b/>
          <w:bCs/>
          <w:color w:val="000000" w:themeColor="text1"/>
          <w:sz w:val="27"/>
          <w:szCs w:val="27"/>
        </w:rPr>
      </w:pPr>
    </w:p>
    <w:p w14:paraId="74D4EBC7" w14:textId="77777777" w:rsidR="00754BA1" w:rsidRDefault="00A305A4">
      <w:pPr>
        <w:pStyle w:val="NormalWeb"/>
        <w:widowControl/>
        <w:snapToGrid w:val="0"/>
        <w:spacing w:beforeAutospacing="0" w:afterAutospacing="0"/>
        <w:jc w:val="center"/>
        <w:rPr>
          <w:rStyle w:val="Strong"/>
          <w:rFonts w:ascii="Times New Roman" w:eastAsia="SimSun" w:hAnsi="Times New Roman"/>
          <w:b w:val="0"/>
          <w:color w:val="000000" w:themeColor="text1"/>
          <w:kern w:val="2"/>
          <w:sz w:val="18"/>
          <w:szCs w:val="21"/>
        </w:rPr>
      </w:pPr>
      <w:r>
        <w:rPr>
          <w:rFonts w:ascii="Times New Roman" w:eastAsia="Segoe UI" w:hAnsi="Times New Roman"/>
          <w:b/>
          <w:bCs/>
          <w:color w:val="000000" w:themeColor="text1"/>
          <w:sz w:val="18"/>
          <w:szCs w:val="18"/>
        </w:rPr>
        <w:t>S</w:t>
      </w:r>
      <w:r>
        <w:rPr>
          <w:rFonts w:ascii="Times New Roman" w:eastAsia="Segoe UI" w:hAnsi="Times New Roman" w:hint="eastAsia"/>
          <w:b/>
          <w:bCs/>
          <w:color w:val="000000" w:themeColor="text1"/>
          <w:sz w:val="18"/>
          <w:szCs w:val="18"/>
        </w:rPr>
        <w:t>uppl</w:t>
      </w:r>
      <w:r>
        <w:rPr>
          <w:rFonts w:ascii="Times New Roman" w:eastAsia="Segoe UI" w:hAnsi="Times New Roman"/>
          <w:b/>
          <w:bCs/>
          <w:color w:val="000000" w:themeColor="text1"/>
          <w:sz w:val="18"/>
          <w:szCs w:val="18"/>
        </w:rPr>
        <w:t>ementary</w:t>
      </w:r>
      <w:r>
        <w:rPr>
          <w:rFonts w:ascii="Times New Roman" w:eastAsia="SimSun" w:hAnsi="Times New Roman" w:hint="eastAsia"/>
          <w:b/>
          <w:bCs/>
          <w:color w:val="000000" w:themeColor="text1"/>
          <w:sz w:val="18"/>
          <w:szCs w:val="18"/>
        </w:rPr>
        <w:t xml:space="preserve"> </w:t>
      </w:r>
      <w:r>
        <w:rPr>
          <w:rStyle w:val="Strong"/>
          <w:rFonts w:ascii="Times New Roman" w:eastAsia="SimSun" w:hAnsi="Times New Roman"/>
          <w:bCs/>
          <w:color w:val="000000" w:themeColor="text1"/>
          <w:kern w:val="2"/>
          <w:sz w:val="18"/>
          <w:szCs w:val="21"/>
        </w:rPr>
        <w:t xml:space="preserve">Table </w:t>
      </w:r>
      <w:r>
        <w:rPr>
          <w:rStyle w:val="Strong"/>
          <w:rFonts w:ascii="Times New Roman" w:eastAsia="SimSun" w:hAnsi="Times New Roman" w:hint="eastAsia"/>
          <w:bCs/>
          <w:color w:val="000000" w:themeColor="text1"/>
          <w:kern w:val="2"/>
          <w:sz w:val="18"/>
          <w:szCs w:val="21"/>
        </w:rPr>
        <w:t>3</w:t>
      </w:r>
      <w:r>
        <w:rPr>
          <w:rStyle w:val="Strong"/>
          <w:rFonts w:ascii="Times New Roman" w:eastAsia="SimSun" w:hAnsi="Times New Roman"/>
          <w:b w:val="0"/>
          <w:color w:val="000000" w:themeColor="text1"/>
          <w:kern w:val="2"/>
          <w:sz w:val="21"/>
        </w:rPr>
        <w:t xml:space="preserve"> </w:t>
      </w:r>
      <w:r>
        <w:rPr>
          <w:rStyle w:val="Strong"/>
          <w:rFonts w:ascii="Times New Roman" w:eastAsia="SimSun" w:hAnsi="Times New Roman"/>
          <w:b w:val="0"/>
          <w:color w:val="000000" w:themeColor="text1"/>
          <w:kern w:val="2"/>
          <w:sz w:val="18"/>
          <w:szCs w:val="21"/>
        </w:rPr>
        <w:t xml:space="preserve">List of LEGO </w:t>
      </w:r>
      <w:r>
        <w:rPr>
          <w:rStyle w:val="Strong"/>
          <w:rFonts w:ascii="Times New Roman" w:eastAsia="SimSun" w:hAnsi="Times New Roman" w:hint="eastAsia"/>
          <w:b w:val="0"/>
          <w:color w:val="000000" w:themeColor="text1"/>
          <w:kern w:val="2"/>
          <w:sz w:val="18"/>
          <w:szCs w:val="21"/>
        </w:rPr>
        <w:t>p</w:t>
      </w:r>
      <w:r>
        <w:rPr>
          <w:rStyle w:val="Strong"/>
          <w:rFonts w:ascii="Times New Roman" w:eastAsia="SimSun" w:hAnsi="Times New Roman"/>
          <w:b w:val="0"/>
          <w:color w:val="000000" w:themeColor="text1"/>
          <w:kern w:val="2"/>
          <w:sz w:val="18"/>
          <w:szCs w:val="21"/>
        </w:rPr>
        <w:t xml:space="preserve">arts </w:t>
      </w:r>
      <w:r>
        <w:rPr>
          <w:rStyle w:val="Strong"/>
          <w:rFonts w:ascii="Times New Roman" w:eastAsia="SimSun" w:hAnsi="Times New Roman" w:hint="eastAsia"/>
          <w:b w:val="0"/>
          <w:color w:val="000000" w:themeColor="text1"/>
          <w:kern w:val="2"/>
          <w:sz w:val="18"/>
          <w:szCs w:val="21"/>
        </w:rPr>
        <w:t>m</w:t>
      </w:r>
      <w:r>
        <w:rPr>
          <w:rStyle w:val="Strong"/>
          <w:rFonts w:ascii="Times New Roman" w:eastAsia="SimSun" w:hAnsi="Times New Roman"/>
          <w:b w:val="0"/>
          <w:color w:val="000000" w:themeColor="text1"/>
          <w:kern w:val="2"/>
          <w:sz w:val="18"/>
          <w:szCs w:val="21"/>
        </w:rPr>
        <w:t xml:space="preserve">odels </w:t>
      </w:r>
      <w:r>
        <w:rPr>
          <w:rStyle w:val="Strong"/>
          <w:rFonts w:ascii="Times New Roman" w:eastAsia="SimSun" w:hAnsi="Times New Roman" w:hint="eastAsia"/>
          <w:b w:val="0"/>
          <w:color w:val="000000" w:themeColor="text1"/>
          <w:kern w:val="2"/>
          <w:sz w:val="18"/>
          <w:szCs w:val="21"/>
        </w:rPr>
        <w:t>u</w:t>
      </w:r>
      <w:r>
        <w:rPr>
          <w:rStyle w:val="Strong"/>
          <w:rFonts w:ascii="Times New Roman" w:eastAsia="SimSun" w:hAnsi="Times New Roman"/>
          <w:b w:val="0"/>
          <w:color w:val="000000" w:themeColor="text1"/>
          <w:kern w:val="2"/>
          <w:sz w:val="18"/>
          <w:szCs w:val="21"/>
        </w:rPr>
        <w:t xml:space="preserve">sed in the </w:t>
      </w:r>
      <w:r>
        <w:rPr>
          <w:rStyle w:val="Strong"/>
          <w:rFonts w:ascii="Times New Roman" w:eastAsia="SimSun" w:hAnsi="Times New Roman" w:hint="eastAsia"/>
          <w:b w:val="0"/>
          <w:color w:val="000000" w:themeColor="text1"/>
          <w:kern w:val="2"/>
          <w:sz w:val="18"/>
          <w:szCs w:val="21"/>
        </w:rPr>
        <w:t>e</w:t>
      </w:r>
      <w:r>
        <w:rPr>
          <w:rStyle w:val="Strong"/>
          <w:rFonts w:ascii="Times New Roman" w:eastAsia="SimSun" w:hAnsi="Times New Roman"/>
          <w:b w:val="0"/>
          <w:color w:val="000000" w:themeColor="text1"/>
          <w:kern w:val="2"/>
          <w:sz w:val="18"/>
          <w:szCs w:val="21"/>
        </w:rPr>
        <w:t>xperiment</w:t>
      </w:r>
    </w:p>
    <w:tbl>
      <w:tblPr>
        <w:tblStyle w:val="TableGrid"/>
        <w:tblW w:w="680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701"/>
        <w:gridCol w:w="1701"/>
        <w:gridCol w:w="1701"/>
      </w:tblGrid>
      <w:tr w:rsidR="00754BA1" w14:paraId="055F5269" w14:textId="77777777">
        <w:trPr>
          <w:jc w:val="center"/>
        </w:trPr>
        <w:tc>
          <w:tcPr>
            <w:tcW w:w="1701" w:type="dxa"/>
            <w:tcBorders>
              <w:top w:val="single" w:sz="12" w:space="0" w:color="auto"/>
              <w:bottom w:val="single" w:sz="12" w:space="0" w:color="auto"/>
              <w:right w:val="nil"/>
            </w:tcBorders>
          </w:tcPr>
          <w:p w14:paraId="4BAD0326" w14:textId="77777777" w:rsidR="00754BA1" w:rsidRDefault="00A305A4">
            <w:pPr>
              <w:jc w:val="center"/>
              <w:rPr>
                <w:rFonts w:ascii="Times New Roman" w:hAnsi="Times New Roman" w:cs="Times New Roman"/>
                <w:color w:val="000000" w:themeColor="text1"/>
                <w:sz w:val="20"/>
                <w:szCs w:val="22"/>
              </w:rPr>
            </w:pPr>
            <w:r>
              <w:rPr>
                <w:rFonts w:ascii="Times New Roman" w:hAnsi="Times New Roman" w:cs="Times New Roman"/>
                <w:color w:val="000000" w:themeColor="text1"/>
                <w:sz w:val="20"/>
                <w:szCs w:val="22"/>
              </w:rPr>
              <w:t>Item No:</w:t>
            </w:r>
          </w:p>
        </w:tc>
        <w:tc>
          <w:tcPr>
            <w:tcW w:w="1701" w:type="dxa"/>
            <w:tcBorders>
              <w:top w:val="single" w:sz="12" w:space="0" w:color="auto"/>
              <w:left w:val="nil"/>
              <w:bottom w:val="single" w:sz="12" w:space="0" w:color="auto"/>
              <w:right w:val="nil"/>
            </w:tcBorders>
          </w:tcPr>
          <w:p w14:paraId="475E9768" w14:textId="77777777" w:rsidR="00754BA1" w:rsidRDefault="00A305A4">
            <w:pPr>
              <w:jc w:val="center"/>
              <w:rPr>
                <w:rFonts w:ascii="Times New Roman" w:hAnsi="Times New Roman" w:cs="Times New Roman"/>
                <w:color w:val="000000" w:themeColor="text1"/>
                <w:sz w:val="20"/>
                <w:szCs w:val="22"/>
              </w:rPr>
            </w:pPr>
            <w:r>
              <w:rPr>
                <w:rFonts w:ascii="Times New Roman" w:hAnsi="Times New Roman" w:cs="Times New Roman"/>
                <w:color w:val="000000" w:themeColor="text1"/>
                <w:sz w:val="20"/>
                <w:szCs w:val="22"/>
              </w:rPr>
              <w:t>Number</w:t>
            </w:r>
          </w:p>
        </w:tc>
        <w:tc>
          <w:tcPr>
            <w:tcW w:w="1701" w:type="dxa"/>
            <w:tcBorders>
              <w:top w:val="single" w:sz="12" w:space="0" w:color="auto"/>
              <w:left w:val="nil"/>
              <w:bottom w:val="single" w:sz="12" w:space="0" w:color="auto"/>
              <w:right w:val="nil"/>
            </w:tcBorders>
          </w:tcPr>
          <w:p w14:paraId="12E33904" w14:textId="77777777" w:rsidR="00754BA1" w:rsidRDefault="00A305A4">
            <w:pPr>
              <w:jc w:val="center"/>
              <w:rPr>
                <w:rFonts w:ascii="Times New Roman" w:hAnsi="Times New Roman" w:cs="Times New Roman"/>
                <w:color w:val="000000" w:themeColor="text1"/>
                <w:sz w:val="20"/>
                <w:szCs w:val="22"/>
              </w:rPr>
            </w:pPr>
            <w:r>
              <w:rPr>
                <w:rFonts w:ascii="Times New Roman" w:hAnsi="Times New Roman" w:cs="Times New Roman"/>
                <w:color w:val="000000" w:themeColor="text1"/>
                <w:sz w:val="20"/>
                <w:szCs w:val="22"/>
              </w:rPr>
              <w:t>Picture</w:t>
            </w:r>
          </w:p>
        </w:tc>
        <w:tc>
          <w:tcPr>
            <w:tcW w:w="1701" w:type="dxa"/>
            <w:tcBorders>
              <w:top w:val="single" w:sz="12" w:space="0" w:color="auto"/>
              <w:left w:val="nil"/>
              <w:bottom w:val="single" w:sz="12" w:space="0" w:color="auto"/>
            </w:tcBorders>
          </w:tcPr>
          <w:p w14:paraId="320F05D4" w14:textId="77777777" w:rsidR="00754BA1" w:rsidRDefault="00A305A4">
            <w:pPr>
              <w:jc w:val="center"/>
              <w:rPr>
                <w:rFonts w:ascii="Times New Roman" w:hAnsi="Times New Roman" w:cs="Times New Roman"/>
                <w:color w:val="000000" w:themeColor="text1"/>
                <w:sz w:val="20"/>
                <w:szCs w:val="22"/>
              </w:rPr>
            </w:pPr>
            <w:proofErr w:type="gramStart"/>
            <w:r>
              <w:rPr>
                <w:rFonts w:ascii="Times New Roman" w:hAnsi="Times New Roman" w:cs="Times New Roman"/>
                <w:color w:val="000000" w:themeColor="text1"/>
                <w:sz w:val="20"/>
                <w:szCs w:val="22"/>
              </w:rPr>
              <w:t>Price(</w:t>
            </w:r>
            <w:proofErr w:type="gramEnd"/>
            <w:r>
              <w:rPr>
                <w:rFonts w:ascii="Times New Roman" w:hAnsi="Times New Roman" w:cs="Times New Roman"/>
                <w:color w:val="000000" w:themeColor="text1"/>
                <w:sz w:val="20"/>
                <w:szCs w:val="22"/>
              </w:rPr>
              <w:t>CNY)</w:t>
            </w:r>
          </w:p>
        </w:tc>
      </w:tr>
      <w:tr w:rsidR="00754BA1" w14:paraId="69BB8063" w14:textId="77777777">
        <w:trPr>
          <w:trHeight w:hRule="exact" w:val="1247"/>
          <w:jc w:val="center"/>
        </w:trPr>
        <w:tc>
          <w:tcPr>
            <w:tcW w:w="1701" w:type="dxa"/>
            <w:tcBorders>
              <w:top w:val="single" w:sz="12" w:space="0" w:color="auto"/>
              <w:bottom w:val="nil"/>
              <w:right w:val="nil"/>
            </w:tcBorders>
          </w:tcPr>
          <w:p w14:paraId="34E9490E" w14:textId="77777777" w:rsidR="00754BA1" w:rsidRDefault="00A305A4">
            <w:pPr>
              <w:jc w:val="center"/>
              <w:rPr>
                <w:rFonts w:ascii="Times New Roman" w:hAnsi="Times New Roman" w:cs="Times New Roman"/>
                <w:color w:val="000000" w:themeColor="text1"/>
              </w:rPr>
            </w:pPr>
            <w:r>
              <w:rPr>
                <w:rFonts w:ascii="Times New Roman" w:hAnsi="Times New Roman" w:cs="Times New Roman"/>
                <w:color w:val="000000" w:themeColor="text1"/>
              </w:rPr>
              <w:t>3811</w:t>
            </w:r>
          </w:p>
        </w:tc>
        <w:tc>
          <w:tcPr>
            <w:tcW w:w="1701" w:type="dxa"/>
            <w:tcBorders>
              <w:top w:val="single" w:sz="12" w:space="0" w:color="auto"/>
              <w:left w:val="nil"/>
              <w:bottom w:val="nil"/>
              <w:right w:val="nil"/>
            </w:tcBorders>
          </w:tcPr>
          <w:p w14:paraId="74A47FCA" w14:textId="77777777" w:rsidR="00754BA1" w:rsidRDefault="00A305A4">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701" w:type="dxa"/>
            <w:tcBorders>
              <w:top w:val="single" w:sz="12" w:space="0" w:color="auto"/>
              <w:left w:val="nil"/>
              <w:bottom w:val="nil"/>
              <w:right w:val="nil"/>
            </w:tcBorders>
          </w:tcPr>
          <w:p w14:paraId="65C76330" w14:textId="77777777" w:rsidR="00754BA1" w:rsidRDefault="00A305A4">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extent cx="870585" cy="653415"/>
                  <wp:effectExtent l="0" t="0" r="5715" b="13335"/>
                  <wp:docPr id="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870585" cy="653415"/>
                          </a:xfrm>
                          <a:prstGeom prst="rect">
                            <a:avLst/>
                          </a:prstGeom>
                          <a:noFill/>
                          <a:ln>
                            <a:noFill/>
                          </a:ln>
                        </pic:spPr>
                      </pic:pic>
                    </a:graphicData>
                  </a:graphic>
                </wp:inline>
              </w:drawing>
            </w:r>
          </w:p>
        </w:tc>
        <w:tc>
          <w:tcPr>
            <w:tcW w:w="1701" w:type="dxa"/>
            <w:tcBorders>
              <w:top w:val="single" w:sz="12" w:space="0" w:color="auto"/>
              <w:left w:val="nil"/>
              <w:bottom w:val="nil"/>
            </w:tcBorders>
          </w:tcPr>
          <w:p w14:paraId="2D351D8D" w14:textId="77777777" w:rsidR="00754BA1" w:rsidRDefault="00A305A4">
            <w:pPr>
              <w:jc w:val="center"/>
              <w:rPr>
                <w:rFonts w:ascii="Times New Roman" w:hAnsi="Times New Roman" w:cs="Times New Roman"/>
                <w:color w:val="000000" w:themeColor="text1"/>
              </w:rPr>
            </w:pPr>
            <w:r>
              <w:rPr>
                <w:rFonts w:ascii="Times New Roman" w:hAnsi="Times New Roman" w:cs="Times New Roman"/>
                <w:color w:val="000000" w:themeColor="text1"/>
              </w:rPr>
              <w:t>57.8</w:t>
            </w:r>
          </w:p>
        </w:tc>
      </w:tr>
      <w:tr w:rsidR="00754BA1" w14:paraId="6C3E2966" w14:textId="77777777">
        <w:trPr>
          <w:trHeight w:hRule="exact" w:val="1247"/>
          <w:jc w:val="center"/>
        </w:trPr>
        <w:tc>
          <w:tcPr>
            <w:tcW w:w="1701" w:type="dxa"/>
            <w:tcBorders>
              <w:top w:val="nil"/>
              <w:bottom w:val="nil"/>
              <w:right w:val="nil"/>
            </w:tcBorders>
          </w:tcPr>
          <w:p w14:paraId="593951D2" w14:textId="77777777" w:rsidR="00754BA1" w:rsidRDefault="00A305A4">
            <w:pPr>
              <w:jc w:val="center"/>
              <w:rPr>
                <w:rFonts w:ascii="Times New Roman" w:hAnsi="Times New Roman" w:cs="Times New Roman"/>
                <w:color w:val="000000" w:themeColor="text1"/>
              </w:rPr>
            </w:pPr>
            <w:r>
              <w:rPr>
                <w:rFonts w:ascii="Times New Roman" w:hAnsi="Times New Roman" w:cs="Times New Roman"/>
                <w:color w:val="000000" w:themeColor="text1"/>
              </w:rPr>
              <w:t>3001</w:t>
            </w:r>
          </w:p>
        </w:tc>
        <w:tc>
          <w:tcPr>
            <w:tcW w:w="1701" w:type="dxa"/>
            <w:tcBorders>
              <w:top w:val="nil"/>
              <w:left w:val="nil"/>
              <w:bottom w:val="nil"/>
              <w:right w:val="nil"/>
            </w:tcBorders>
          </w:tcPr>
          <w:p w14:paraId="0704C8CC" w14:textId="77777777" w:rsidR="00754BA1" w:rsidRDefault="00A305A4">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1701" w:type="dxa"/>
            <w:tcBorders>
              <w:top w:val="nil"/>
              <w:left w:val="nil"/>
              <w:bottom w:val="nil"/>
              <w:right w:val="nil"/>
            </w:tcBorders>
          </w:tcPr>
          <w:p w14:paraId="5D97F5FA" w14:textId="77777777" w:rsidR="00754BA1" w:rsidRDefault="00A305A4">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extent cx="874395" cy="655320"/>
                  <wp:effectExtent l="0" t="0" r="1905" b="1143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74395" cy="655320"/>
                          </a:xfrm>
                          <a:prstGeom prst="rect">
                            <a:avLst/>
                          </a:prstGeom>
                          <a:noFill/>
                          <a:ln>
                            <a:noFill/>
                          </a:ln>
                        </pic:spPr>
                      </pic:pic>
                    </a:graphicData>
                  </a:graphic>
                </wp:inline>
              </w:drawing>
            </w:r>
          </w:p>
        </w:tc>
        <w:tc>
          <w:tcPr>
            <w:tcW w:w="1701" w:type="dxa"/>
            <w:tcBorders>
              <w:top w:val="nil"/>
              <w:left w:val="nil"/>
              <w:bottom w:val="nil"/>
            </w:tcBorders>
            <w:vAlign w:val="center"/>
          </w:tcPr>
          <w:p w14:paraId="29C456AE"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Cs w:val="21"/>
                <w:lang w:bidi="ar"/>
              </w:rPr>
              <w:t>6</w:t>
            </w:r>
          </w:p>
        </w:tc>
      </w:tr>
      <w:tr w:rsidR="00754BA1" w14:paraId="1279DC2B" w14:textId="77777777">
        <w:trPr>
          <w:trHeight w:hRule="exact" w:val="1247"/>
          <w:jc w:val="center"/>
        </w:trPr>
        <w:tc>
          <w:tcPr>
            <w:tcW w:w="1701" w:type="dxa"/>
            <w:tcBorders>
              <w:top w:val="nil"/>
              <w:bottom w:val="nil"/>
              <w:right w:val="nil"/>
            </w:tcBorders>
          </w:tcPr>
          <w:p w14:paraId="27C7263E" w14:textId="77777777" w:rsidR="00754BA1" w:rsidRDefault="00A305A4">
            <w:pPr>
              <w:jc w:val="center"/>
              <w:rPr>
                <w:rFonts w:ascii="Times New Roman" w:hAnsi="Times New Roman" w:cs="Times New Roman"/>
                <w:color w:val="000000" w:themeColor="text1"/>
              </w:rPr>
            </w:pPr>
            <w:r>
              <w:rPr>
                <w:rFonts w:ascii="Times New Roman" w:hAnsi="Times New Roman" w:cs="Times New Roman"/>
                <w:color w:val="000000" w:themeColor="text1"/>
              </w:rPr>
              <w:t>3795</w:t>
            </w:r>
          </w:p>
          <w:p w14:paraId="1E12D97D" w14:textId="77777777" w:rsidR="00754BA1" w:rsidRDefault="00754BA1">
            <w:pPr>
              <w:jc w:val="center"/>
              <w:rPr>
                <w:rFonts w:ascii="Times New Roman" w:hAnsi="Times New Roman" w:cs="Times New Roman"/>
                <w:color w:val="000000" w:themeColor="text1"/>
              </w:rPr>
            </w:pPr>
          </w:p>
          <w:p w14:paraId="542E5664" w14:textId="77777777" w:rsidR="00754BA1" w:rsidRDefault="00754BA1">
            <w:pPr>
              <w:jc w:val="center"/>
              <w:rPr>
                <w:rFonts w:ascii="Times New Roman" w:hAnsi="Times New Roman" w:cs="Times New Roman"/>
                <w:color w:val="000000" w:themeColor="text1"/>
              </w:rPr>
            </w:pPr>
          </w:p>
        </w:tc>
        <w:tc>
          <w:tcPr>
            <w:tcW w:w="1701" w:type="dxa"/>
            <w:tcBorders>
              <w:top w:val="nil"/>
              <w:left w:val="nil"/>
              <w:bottom w:val="nil"/>
              <w:right w:val="nil"/>
            </w:tcBorders>
          </w:tcPr>
          <w:p w14:paraId="10B52D32" w14:textId="77777777" w:rsidR="00754BA1" w:rsidRDefault="00A305A4">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1701" w:type="dxa"/>
            <w:tcBorders>
              <w:top w:val="nil"/>
              <w:left w:val="nil"/>
              <w:bottom w:val="nil"/>
              <w:right w:val="nil"/>
            </w:tcBorders>
          </w:tcPr>
          <w:p w14:paraId="11939C1A" w14:textId="77777777" w:rsidR="00754BA1" w:rsidRDefault="00A305A4">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extent cx="871220" cy="622300"/>
                  <wp:effectExtent l="0" t="0" r="5080" b="6350"/>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871220" cy="622300"/>
                          </a:xfrm>
                          <a:prstGeom prst="rect">
                            <a:avLst/>
                          </a:prstGeom>
                          <a:noFill/>
                          <a:ln>
                            <a:noFill/>
                          </a:ln>
                        </pic:spPr>
                      </pic:pic>
                    </a:graphicData>
                  </a:graphic>
                </wp:inline>
              </w:drawing>
            </w:r>
          </w:p>
        </w:tc>
        <w:tc>
          <w:tcPr>
            <w:tcW w:w="1701" w:type="dxa"/>
            <w:tcBorders>
              <w:top w:val="nil"/>
              <w:left w:val="nil"/>
              <w:bottom w:val="nil"/>
            </w:tcBorders>
            <w:vAlign w:val="center"/>
          </w:tcPr>
          <w:p w14:paraId="66D8491D"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Cs w:val="21"/>
                <w:lang w:bidi="ar"/>
              </w:rPr>
              <w:t>2.4</w:t>
            </w:r>
          </w:p>
        </w:tc>
      </w:tr>
      <w:tr w:rsidR="00754BA1" w14:paraId="3A178BF1" w14:textId="77777777">
        <w:trPr>
          <w:trHeight w:hRule="exact" w:val="1247"/>
          <w:jc w:val="center"/>
        </w:trPr>
        <w:tc>
          <w:tcPr>
            <w:tcW w:w="1701" w:type="dxa"/>
            <w:tcBorders>
              <w:top w:val="nil"/>
              <w:bottom w:val="nil"/>
              <w:right w:val="nil"/>
            </w:tcBorders>
          </w:tcPr>
          <w:p w14:paraId="6800100C" w14:textId="77777777" w:rsidR="00754BA1" w:rsidRDefault="00A305A4">
            <w:pPr>
              <w:jc w:val="center"/>
              <w:rPr>
                <w:rFonts w:ascii="Times New Roman" w:hAnsi="Times New Roman" w:cs="Times New Roman"/>
                <w:color w:val="000000" w:themeColor="text1"/>
              </w:rPr>
            </w:pPr>
            <w:r>
              <w:rPr>
                <w:rFonts w:ascii="Times New Roman" w:hAnsi="Times New Roman" w:cs="Times New Roman"/>
                <w:color w:val="000000" w:themeColor="text1"/>
              </w:rPr>
              <w:t>3666</w:t>
            </w:r>
          </w:p>
        </w:tc>
        <w:tc>
          <w:tcPr>
            <w:tcW w:w="1701" w:type="dxa"/>
            <w:tcBorders>
              <w:top w:val="nil"/>
              <w:left w:val="nil"/>
              <w:bottom w:val="nil"/>
              <w:right w:val="nil"/>
            </w:tcBorders>
          </w:tcPr>
          <w:p w14:paraId="65747F90" w14:textId="77777777" w:rsidR="00754BA1" w:rsidRDefault="00A305A4">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1701" w:type="dxa"/>
            <w:tcBorders>
              <w:top w:val="nil"/>
              <w:left w:val="nil"/>
              <w:bottom w:val="nil"/>
              <w:right w:val="nil"/>
            </w:tcBorders>
          </w:tcPr>
          <w:p w14:paraId="414EA409" w14:textId="77777777" w:rsidR="00754BA1" w:rsidRDefault="00A305A4">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114300" distR="114300">
                  <wp:extent cx="871220" cy="514985"/>
                  <wp:effectExtent l="0" t="0" r="5080" b="1841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5"/>
                          <a:stretch>
                            <a:fillRect/>
                          </a:stretch>
                        </pic:blipFill>
                        <pic:spPr>
                          <a:xfrm>
                            <a:off x="0" y="0"/>
                            <a:ext cx="871220" cy="514985"/>
                          </a:xfrm>
                          <a:prstGeom prst="rect">
                            <a:avLst/>
                          </a:prstGeom>
                          <a:noFill/>
                          <a:ln w="9525">
                            <a:noFill/>
                          </a:ln>
                        </pic:spPr>
                      </pic:pic>
                    </a:graphicData>
                  </a:graphic>
                </wp:inline>
              </w:drawing>
            </w:r>
          </w:p>
        </w:tc>
        <w:tc>
          <w:tcPr>
            <w:tcW w:w="1701" w:type="dxa"/>
            <w:tcBorders>
              <w:top w:val="nil"/>
              <w:left w:val="nil"/>
              <w:bottom w:val="nil"/>
            </w:tcBorders>
            <w:vAlign w:val="center"/>
          </w:tcPr>
          <w:p w14:paraId="00F7B641"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2</w:t>
            </w:r>
          </w:p>
        </w:tc>
      </w:tr>
      <w:tr w:rsidR="00754BA1" w14:paraId="22BA2620" w14:textId="77777777">
        <w:trPr>
          <w:trHeight w:hRule="exact" w:val="1247"/>
          <w:jc w:val="center"/>
        </w:trPr>
        <w:tc>
          <w:tcPr>
            <w:tcW w:w="1701" w:type="dxa"/>
            <w:tcBorders>
              <w:top w:val="nil"/>
              <w:bottom w:val="nil"/>
              <w:right w:val="nil"/>
            </w:tcBorders>
            <w:vAlign w:val="center"/>
          </w:tcPr>
          <w:p w14:paraId="34607C76"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lastRenderedPageBreak/>
              <w:t>3002</w:t>
            </w:r>
          </w:p>
        </w:tc>
        <w:tc>
          <w:tcPr>
            <w:tcW w:w="1701" w:type="dxa"/>
            <w:tcBorders>
              <w:top w:val="nil"/>
              <w:left w:val="nil"/>
              <w:bottom w:val="nil"/>
              <w:right w:val="nil"/>
            </w:tcBorders>
            <w:vAlign w:val="center"/>
          </w:tcPr>
          <w:p w14:paraId="74938CFC"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4</w:t>
            </w:r>
          </w:p>
        </w:tc>
        <w:tc>
          <w:tcPr>
            <w:tcW w:w="1701" w:type="dxa"/>
            <w:tcBorders>
              <w:top w:val="nil"/>
              <w:left w:val="nil"/>
              <w:bottom w:val="nil"/>
              <w:right w:val="nil"/>
            </w:tcBorders>
            <w:vAlign w:val="center"/>
          </w:tcPr>
          <w:p w14:paraId="5B94A2BF"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59264" behindDoc="0" locked="0" layoutInCell="1" allowOverlap="1">
                  <wp:simplePos x="0" y="0"/>
                  <wp:positionH relativeFrom="column">
                    <wp:posOffset>-1270</wp:posOffset>
                  </wp:positionH>
                  <wp:positionV relativeFrom="paragraph">
                    <wp:posOffset>-22860</wp:posOffset>
                  </wp:positionV>
                  <wp:extent cx="871220" cy="550545"/>
                  <wp:effectExtent l="0" t="0" r="5080" b="1905"/>
                  <wp:wrapNone/>
                  <wp:docPr id="22" name="图片_4"/>
                  <wp:cNvGraphicFramePr/>
                  <a:graphic xmlns:a="http://schemas.openxmlformats.org/drawingml/2006/main">
                    <a:graphicData uri="http://schemas.openxmlformats.org/drawingml/2006/picture">
                      <pic:pic xmlns:pic="http://schemas.openxmlformats.org/drawingml/2006/picture">
                        <pic:nvPicPr>
                          <pic:cNvPr id="22" name="图片_4"/>
                          <pic:cNvPicPr/>
                        </pic:nvPicPr>
                        <pic:blipFill>
                          <a:blip r:embed="rId16"/>
                          <a:stretch>
                            <a:fillRect/>
                          </a:stretch>
                        </pic:blipFill>
                        <pic:spPr>
                          <a:xfrm>
                            <a:off x="0" y="0"/>
                            <a:ext cx="871220" cy="550545"/>
                          </a:xfrm>
                          <a:prstGeom prst="rect">
                            <a:avLst/>
                          </a:prstGeom>
                          <a:noFill/>
                          <a:ln>
                            <a:noFill/>
                          </a:ln>
                        </pic:spPr>
                      </pic:pic>
                    </a:graphicData>
                  </a:graphic>
                </wp:anchor>
              </w:drawing>
            </w:r>
          </w:p>
        </w:tc>
        <w:tc>
          <w:tcPr>
            <w:tcW w:w="1701" w:type="dxa"/>
            <w:tcBorders>
              <w:top w:val="nil"/>
              <w:left w:val="nil"/>
              <w:bottom w:val="nil"/>
            </w:tcBorders>
            <w:vAlign w:val="center"/>
          </w:tcPr>
          <w:p w14:paraId="70345552"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2.3</w:t>
            </w:r>
          </w:p>
        </w:tc>
      </w:tr>
      <w:tr w:rsidR="00754BA1" w14:paraId="1D36FBFA" w14:textId="77777777">
        <w:trPr>
          <w:trHeight w:hRule="exact" w:val="1247"/>
          <w:jc w:val="center"/>
        </w:trPr>
        <w:tc>
          <w:tcPr>
            <w:tcW w:w="1701" w:type="dxa"/>
            <w:tcBorders>
              <w:top w:val="nil"/>
              <w:bottom w:val="nil"/>
              <w:right w:val="nil"/>
            </w:tcBorders>
            <w:vAlign w:val="center"/>
          </w:tcPr>
          <w:p w14:paraId="5A554C80"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3003</w:t>
            </w:r>
          </w:p>
        </w:tc>
        <w:tc>
          <w:tcPr>
            <w:tcW w:w="1701" w:type="dxa"/>
            <w:tcBorders>
              <w:top w:val="nil"/>
              <w:left w:val="nil"/>
              <w:bottom w:val="nil"/>
              <w:right w:val="nil"/>
            </w:tcBorders>
            <w:vAlign w:val="center"/>
          </w:tcPr>
          <w:p w14:paraId="1564B128"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7</w:t>
            </w:r>
          </w:p>
        </w:tc>
        <w:tc>
          <w:tcPr>
            <w:tcW w:w="1701" w:type="dxa"/>
            <w:tcBorders>
              <w:top w:val="nil"/>
              <w:left w:val="nil"/>
              <w:bottom w:val="nil"/>
              <w:right w:val="nil"/>
            </w:tcBorders>
            <w:vAlign w:val="center"/>
          </w:tcPr>
          <w:p w14:paraId="52ECF929"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0288" behindDoc="0" locked="0" layoutInCell="1" allowOverlap="1">
                  <wp:simplePos x="0" y="0"/>
                  <wp:positionH relativeFrom="column">
                    <wp:posOffset>91440</wp:posOffset>
                  </wp:positionH>
                  <wp:positionV relativeFrom="paragraph">
                    <wp:posOffset>144780</wp:posOffset>
                  </wp:positionV>
                  <wp:extent cx="871220" cy="527685"/>
                  <wp:effectExtent l="0" t="0" r="5080" b="5715"/>
                  <wp:wrapNone/>
                  <wp:docPr id="23" name="图片_6"/>
                  <wp:cNvGraphicFramePr/>
                  <a:graphic xmlns:a="http://schemas.openxmlformats.org/drawingml/2006/main">
                    <a:graphicData uri="http://schemas.openxmlformats.org/drawingml/2006/picture">
                      <pic:pic xmlns:pic="http://schemas.openxmlformats.org/drawingml/2006/picture">
                        <pic:nvPicPr>
                          <pic:cNvPr id="23" name="图片_6"/>
                          <pic:cNvPicPr/>
                        </pic:nvPicPr>
                        <pic:blipFill>
                          <a:blip r:embed="rId17"/>
                          <a:stretch>
                            <a:fillRect/>
                          </a:stretch>
                        </pic:blipFill>
                        <pic:spPr>
                          <a:xfrm>
                            <a:off x="0" y="0"/>
                            <a:ext cx="871220" cy="527685"/>
                          </a:xfrm>
                          <a:prstGeom prst="rect">
                            <a:avLst/>
                          </a:prstGeom>
                          <a:noFill/>
                          <a:ln>
                            <a:noFill/>
                          </a:ln>
                        </pic:spPr>
                      </pic:pic>
                    </a:graphicData>
                  </a:graphic>
                </wp:anchor>
              </w:drawing>
            </w:r>
          </w:p>
        </w:tc>
        <w:tc>
          <w:tcPr>
            <w:tcW w:w="1701" w:type="dxa"/>
            <w:tcBorders>
              <w:top w:val="nil"/>
              <w:left w:val="nil"/>
              <w:bottom w:val="nil"/>
            </w:tcBorders>
            <w:vAlign w:val="center"/>
          </w:tcPr>
          <w:p w14:paraId="681F8B7C"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w:t>
            </w:r>
          </w:p>
        </w:tc>
      </w:tr>
      <w:tr w:rsidR="00754BA1" w14:paraId="3E4C06A5" w14:textId="77777777">
        <w:trPr>
          <w:trHeight w:hRule="exact" w:val="1247"/>
          <w:jc w:val="center"/>
        </w:trPr>
        <w:tc>
          <w:tcPr>
            <w:tcW w:w="1701" w:type="dxa"/>
            <w:tcBorders>
              <w:top w:val="nil"/>
              <w:bottom w:val="nil"/>
              <w:right w:val="nil"/>
            </w:tcBorders>
            <w:vAlign w:val="center"/>
          </w:tcPr>
          <w:p w14:paraId="616D56D2"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2456</w:t>
            </w:r>
          </w:p>
        </w:tc>
        <w:tc>
          <w:tcPr>
            <w:tcW w:w="1701" w:type="dxa"/>
            <w:tcBorders>
              <w:top w:val="nil"/>
              <w:left w:val="nil"/>
              <w:bottom w:val="nil"/>
              <w:right w:val="nil"/>
            </w:tcBorders>
            <w:vAlign w:val="center"/>
          </w:tcPr>
          <w:p w14:paraId="3AA8AE8D"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8</w:t>
            </w:r>
          </w:p>
        </w:tc>
        <w:tc>
          <w:tcPr>
            <w:tcW w:w="1701" w:type="dxa"/>
            <w:tcBorders>
              <w:top w:val="nil"/>
              <w:left w:val="nil"/>
              <w:bottom w:val="nil"/>
              <w:right w:val="nil"/>
            </w:tcBorders>
            <w:vAlign w:val="center"/>
          </w:tcPr>
          <w:p w14:paraId="743D1F27"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1312" behindDoc="0" locked="0" layoutInCell="1" allowOverlap="1">
                  <wp:simplePos x="0" y="0"/>
                  <wp:positionH relativeFrom="column">
                    <wp:posOffset>48260</wp:posOffset>
                  </wp:positionH>
                  <wp:positionV relativeFrom="paragraph">
                    <wp:posOffset>0</wp:posOffset>
                  </wp:positionV>
                  <wp:extent cx="871220" cy="671195"/>
                  <wp:effectExtent l="0" t="0" r="5080" b="14605"/>
                  <wp:wrapNone/>
                  <wp:docPr id="24" name="图片_7"/>
                  <wp:cNvGraphicFramePr/>
                  <a:graphic xmlns:a="http://schemas.openxmlformats.org/drawingml/2006/main">
                    <a:graphicData uri="http://schemas.openxmlformats.org/drawingml/2006/picture">
                      <pic:pic xmlns:pic="http://schemas.openxmlformats.org/drawingml/2006/picture">
                        <pic:nvPicPr>
                          <pic:cNvPr id="24" name="图片_7"/>
                          <pic:cNvPicPr/>
                        </pic:nvPicPr>
                        <pic:blipFill>
                          <a:blip r:embed="rId18"/>
                          <a:stretch>
                            <a:fillRect/>
                          </a:stretch>
                        </pic:blipFill>
                        <pic:spPr>
                          <a:xfrm>
                            <a:off x="0" y="0"/>
                            <a:ext cx="871220" cy="671195"/>
                          </a:xfrm>
                          <a:prstGeom prst="rect">
                            <a:avLst/>
                          </a:prstGeom>
                          <a:noFill/>
                          <a:ln>
                            <a:noFill/>
                          </a:ln>
                        </pic:spPr>
                      </pic:pic>
                    </a:graphicData>
                  </a:graphic>
                </wp:anchor>
              </w:drawing>
            </w:r>
          </w:p>
        </w:tc>
        <w:tc>
          <w:tcPr>
            <w:tcW w:w="1701" w:type="dxa"/>
            <w:tcBorders>
              <w:top w:val="nil"/>
              <w:left w:val="nil"/>
              <w:bottom w:val="nil"/>
            </w:tcBorders>
            <w:vAlign w:val="center"/>
          </w:tcPr>
          <w:p w14:paraId="67E10364"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4</w:t>
            </w:r>
          </w:p>
        </w:tc>
      </w:tr>
      <w:tr w:rsidR="00754BA1" w14:paraId="11DCF602" w14:textId="77777777">
        <w:trPr>
          <w:trHeight w:hRule="exact" w:val="1247"/>
          <w:jc w:val="center"/>
        </w:trPr>
        <w:tc>
          <w:tcPr>
            <w:tcW w:w="1701" w:type="dxa"/>
            <w:tcBorders>
              <w:top w:val="nil"/>
              <w:bottom w:val="nil"/>
              <w:right w:val="nil"/>
            </w:tcBorders>
            <w:vAlign w:val="center"/>
          </w:tcPr>
          <w:p w14:paraId="05A7B053"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3008</w:t>
            </w:r>
          </w:p>
        </w:tc>
        <w:tc>
          <w:tcPr>
            <w:tcW w:w="1701" w:type="dxa"/>
            <w:tcBorders>
              <w:top w:val="nil"/>
              <w:left w:val="nil"/>
              <w:bottom w:val="nil"/>
              <w:right w:val="nil"/>
            </w:tcBorders>
            <w:vAlign w:val="center"/>
          </w:tcPr>
          <w:p w14:paraId="0D242577"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w:t>
            </w:r>
          </w:p>
        </w:tc>
        <w:tc>
          <w:tcPr>
            <w:tcW w:w="1701" w:type="dxa"/>
            <w:tcBorders>
              <w:top w:val="nil"/>
              <w:left w:val="nil"/>
              <w:bottom w:val="nil"/>
              <w:right w:val="nil"/>
            </w:tcBorders>
            <w:vAlign w:val="center"/>
          </w:tcPr>
          <w:p w14:paraId="3EBDFA62"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2336" behindDoc="0" locked="0" layoutInCell="1" allowOverlap="1">
                  <wp:simplePos x="0" y="0"/>
                  <wp:positionH relativeFrom="column">
                    <wp:posOffset>76200</wp:posOffset>
                  </wp:positionH>
                  <wp:positionV relativeFrom="paragraph">
                    <wp:posOffset>13335</wp:posOffset>
                  </wp:positionV>
                  <wp:extent cx="871220" cy="519430"/>
                  <wp:effectExtent l="0" t="0" r="5080" b="13970"/>
                  <wp:wrapNone/>
                  <wp:docPr id="25" name="图片_8"/>
                  <wp:cNvGraphicFramePr/>
                  <a:graphic xmlns:a="http://schemas.openxmlformats.org/drawingml/2006/main">
                    <a:graphicData uri="http://schemas.openxmlformats.org/drawingml/2006/picture">
                      <pic:pic xmlns:pic="http://schemas.openxmlformats.org/drawingml/2006/picture">
                        <pic:nvPicPr>
                          <pic:cNvPr id="25" name="图片_8"/>
                          <pic:cNvPicPr/>
                        </pic:nvPicPr>
                        <pic:blipFill>
                          <a:blip r:embed="rId19"/>
                          <a:stretch>
                            <a:fillRect/>
                          </a:stretch>
                        </pic:blipFill>
                        <pic:spPr>
                          <a:xfrm>
                            <a:off x="0" y="0"/>
                            <a:ext cx="871220" cy="519430"/>
                          </a:xfrm>
                          <a:prstGeom prst="rect">
                            <a:avLst/>
                          </a:prstGeom>
                          <a:noFill/>
                          <a:ln>
                            <a:noFill/>
                          </a:ln>
                        </pic:spPr>
                      </pic:pic>
                    </a:graphicData>
                  </a:graphic>
                </wp:anchor>
              </w:drawing>
            </w:r>
          </w:p>
        </w:tc>
        <w:tc>
          <w:tcPr>
            <w:tcW w:w="1701" w:type="dxa"/>
            <w:tcBorders>
              <w:top w:val="nil"/>
              <w:left w:val="nil"/>
              <w:bottom w:val="nil"/>
            </w:tcBorders>
            <w:vAlign w:val="center"/>
          </w:tcPr>
          <w:p w14:paraId="193B4544"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0.8</w:t>
            </w:r>
          </w:p>
        </w:tc>
      </w:tr>
      <w:tr w:rsidR="00754BA1" w14:paraId="1AA19890" w14:textId="77777777">
        <w:trPr>
          <w:trHeight w:hRule="exact" w:val="1247"/>
          <w:jc w:val="center"/>
        </w:trPr>
        <w:tc>
          <w:tcPr>
            <w:tcW w:w="1701" w:type="dxa"/>
            <w:tcBorders>
              <w:top w:val="nil"/>
              <w:bottom w:val="nil"/>
              <w:right w:val="nil"/>
            </w:tcBorders>
            <w:vAlign w:val="center"/>
          </w:tcPr>
          <w:p w14:paraId="64D655F5"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3010</w:t>
            </w:r>
          </w:p>
        </w:tc>
        <w:tc>
          <w:tcPr>
            <w:tcW w:w="1701" w:type="dxa"/>
            <w:tcBorders>
              <w:top w:val="nil"/>
              <w:left w:val="nil"/>
              <w:bottom w:val="nil"/>
              <w:right w:val="nil"/>
            </w:tcBorders>
            <w:vAlign w:val="center"/>
          </w:tcPr>
          <w:p w14:paraId="0DAC90CB"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8</w:t>
            </w:r>
          </w:p>
        </w:tc>
        <w:tc>
          <w:tcPr>
            <w:tcW w:w="1701" w:type="dxa"/>
            <w:tcBorders>
              <w:top w:val="nil"/>
              <w:left w:val="nil"/>
              <w:bottom w:val="nil"/>
              <w:right w:val="nil"/>
            </w:tcBorders>
            <w:vAlign w:val="center"/>
          </w:tcPr>
          <w:p w14:paraId="303B67BB"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3360" behindDoc="0" locked="0" layoutInCell="1" allowOverlap="1">
                  <wp:simplePos x="0" y="0"/>
                  <wp:positionH relativeFrom="column">
                    <wp:posOffset>76200</wp:posOffset>
                  </wp:positionH>
                  <wp:positionV relativeFrom="paragraph">
                    <wp:posOffset>27305</wp:posOffset>
                  </wp:positionV>
                  <wp:extent cx="871220" cy="527050"/>
                  <wp:effectExtent l="0" t="0" r="5080" b="6350"/>
                  <wp:wrapNone/>
                  <wp:docPr id="26" name="图片_9"/>
                  <wp:cNvGraphicFramePr/>
                  <a:graphic xmlns:a="http://schemas.openxmlformats.org/drawingml/2006/main">
                    <a:graphicData uri="http://schemas.openxmlformats.org/drawingml/2006/picture">
                      <pic:pic xmlns:pic="http://schemas.openxmlformats.org/drawingml/2006/picture">
                        <pic:nvPicPr>
                          <pic:cNvPr id="26" name="图片_9"/>
                          <pic:cNvPicPr/>
                        </pic:nvPicPr>
                        <pic:blipFill>
                          <a:blip r:embed="rId20"/>
                          <a:stretch>
                            <a:fillRect/>
                          </a:stretch>
                        </pic:blipFill>
                        <pic:spPr>
                          <a:xfrm>
                            <a:off x="0" y="0"/>
                            <a:ext cx="871220" cy="527050"/>
                          </a:xfrm>
                          <a:prstGeom prst="rect">
                            <a:avLst/>
                          </a:prstGeom>
                          <a:noFill/>
                          <a:ln>
                            <a:noFill/>
                          </a:ln>
                        </pic:spPr>
                      </pic:pic>
                    </a:graphicData>
                  </a:graphic>
                </wp:anchor>
              </w:drawing>
            </w:r>
          </w:p>
        </w:tc>
        <w:tc>
          <w:tcPr>
            <w:tcW w:w="1701" w:type="dxa"/>
            <w:tcBorders>
              <w:top w:val="nil"/>
              <w:left w:val="nil"/>
              <w:bottom w:val="nil"/>
            </w:tcBorders>
            <w:vAlign w:val="center"/>
          </w:tcPr>
          <w:p w14:paraId="72073C4F"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2</w:t>
            </w:r>
          </w:p>
        </w:tc>
      </w:tr>
      <w:tr w:rsidR="00754BA1" w14:paraId="18242F25" w14:textId="77777777">
        <w:trPr>
          <w:trHeight w:hRule="exact" w:val="1247"/>
          <w:jc w:val="center"/>
        </w:trPr>
        <w:tc>
          <w:tcPr>
            <w:tcW w:w="1701" w:type="dxa"/>
            <w:tcBorders>
              <w:top w:val="nil"/>
              <w:bottom w:val="nil"/>
              <w:right w:val="nil"/>
            </w:tcBorders>
            <w:vAlign w:val="center"/>
          </w:tcPr>
          <w:p w14:paraId="44669B83"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60581</w:t>
            </w:r>
          </w:p>
        </w:tc>
        <w:tc>
          <w:tcPr>
            <w:tcW w:w="1701" w:type="dxa"/>
            <w:tcBorders>
              <w:top w:val="nil"/>
              <w:left w:val="nil"/>
              <w:bottom w:val="nil"/>
              <w:right w:val="nil"/>
            </w:tcBorders>
            <w:vAlign w:val="center"/>
          </w:tcPr>
          <w:p w14:paraId="2F68CA35"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5</w:t>
            </w:r>
          </w:p>
        </w:tc>
        <w:tc>
          <w:tcPr>
            <w:tcW w:w="1701" w:type="dxa"/>
            <w:tcBorders>
              <w:top w:val="nil"/>
              <w:left w:val="nil"/>
              <w:bottom w:val="nil"/>
              <w:right w:val="nil"/>
            </w:tcBorders>
            <w:vAlign w:val="center"/>
          </w:tcPr>
          <w:p w14:paraId="62221005"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4384" behindDoc="0" locked="0" layoutInCell="1" allowOverlap="1">
                  <wp:simplePos x="0" y="0"/>
                  <wp:positionH relativeFrom="column">
                    <wp:posOffset>91440</wp:posOffset>
                  </wp:positionH>
                  <wp:positionV relativeFrom="paragraph">
                    <wp:posOffset>40640</wp:posOffset>
                  </wp:positionV>
                  <wp:extent cx="871220" cy="715010"/>
                  <wp:effectExtent l="0" t="0" r="5080" b="8890"/>
                  <wp:wrapNone/>
                  <wp:docPr id="27" name="图片_10"/>
                  <wp:cNvGraphicFramePr/>
                  <a:graphic xmlns:a="http://schemas.openxmlformats.org/drawingml/2006/main">
                    <a:graphicData uri="http://schemas.openxmlformats.org/drawingml/2006/picture">
                      <pic:pic xmlns:pic="http://schemas.openxmlformats.org/drawingml/2006/picture">
                        <pic:nvPicPr>
                          <pic:cNvPr id="27" name="图片_10"/>
                          <pic:cNvPicPr/>
                        </pic:nvPicPr>
                        <pic:blipFill>
                          <a:blip r:embed="rId21"/>
                          <a:stretch>
                            <a:fillRect/>
                          </a:stretch>
                        </pic:blipFill>
                        <pic:spPr>
                          <a:xfrm>
                            <a:off x="0" y="0"/>
                            <a:ext cx="871220" cy="715010"/>
                          </a:xfrm>
                          <a:prstGeom prst="rect">
                            <a:avLst/>
                          </a:prstGeom>
                          <a:noFill/>
                          <a:ln>
                            <a:noFill/>
                          </a:ln>
                        </pic:spPr>
                      </pic:pic>
                    </a:graphicData>
                  </a:graphic>
                </wp:anchor>
              </w:drawing>
            </w:r>
          </w:p>
        </w:tc>
        <w:tc>
          <w:tcPr>
            <w:tcW w:w="1701" w:type="dxa"/>
            <w:tcBorders>
              <w:top w:val="nil"/>
              <w:left w:val="nil"/>
              <w:bottom w:val="nil"/>
            </w:tcBorders>
            <w:vAlign w:val="center"/>
          </w:tcPr>
          <w:p w14:paraId="4FCD7592"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2.5</w:t>
            </w:r>
          </w:p>
        </w:tc>
      </w:tr>
      <w:tr w:rsidR="00754BA1" w14:paraId="12E63237" w14:textId="77777777">
        <w:trPr>
          <w:trHeight w:hRule="exact" w:val="1247"/>
          <w:jc w:val="center"/>
        </w:trPr>
        <w:tc>
          <w:tcPr>
            <w:tcW w:w="1701" w:type="dxa"/>
            <w:tcBorders>
              <w:top w:val="nil"/>
              <w:bottom w:val="nil"/>
              <w:right w:val="nil"/>
            </w:tcBorders>
            <w:vAlign w:val="center"/>
          </w:tcPr>
          <w:p w14:paraId="3F314E65"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3403</w:t>
            </w:r>
          </w:p>
        </w:tc>
        <w:tc>
          <w:tcPr>
            <w:tcW w:w="1701" w:type="dxa"/>
            <w:tcBorders>
              <w:top w:val="nil"/>
              <w:left w:val="nil"/>
              <w:bottom w:val="nil"/>
              <w:right w:val="nil"/>
            </w:tcBorders>
            <w:vAlign w:val="center"/>
          </w:tcPr>
          <w:p w14:paraId="61995C1F"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w:t>
            </w:r>
          </w:p>
        </w:tc>
        <w:tc>
          <w:tcPr>
            <w:tcW w:w="1701" w:type="dxa"/>
            <w:tcBorders>
              <w:top w:val="nil"/>
              <w:left w:val="nil"/>
              <w:bottom w:val="nil"/>
              <w:right w:val="nil"/>
            </w:tcBorders>
            <w:vAlign w:val="center"/>
          </w:tcPr>
          <w:p w14:paraId="536FEC86"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inline distT="0" distB="0" distL="114300" distR="114300">
                  <wp:extent cx="871220" cy="677545"/>
                  <wp:effectExtent l="0" t="0" r="5080" b="8255"/>
                  <wp:docPr id="2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descr="IMG_256"/>
                          <pic:cNvPicPr>
                            <a:picLocks noChangeAspect="1"/>
                          </pic:cNvPicPr>
                        </pic:nvPicPr>
                        <pic:blipFill>
                          <a:blip r:embed="rId22"/>
                          <a:stretch>
                            <a:fillRect/>
                          </a:stretch>
                        </pic:blipFill>
                        <pic:spPr>
                          <a:xfrm>
                            <a:off x="0" y="0"/>
                            <a:ext cx="871220" cy="677545"/>
                          </a:xfrm>
                          <a:prstGeom prst="rect">
                            <a:avLst/>
                          </a:prstGeom>
                          <a:noFill/>
                          <a:ln w="9525">
                            <a:noFill/>
                          </a:ln>
                        </pic:spPr>
                      </pic:pic>
                    </a:graphicData>
                  </a:graphic>
                </wp:inline>
              </w:drawing>
            </w:r>
          </w:p>
        </w:tc>
        <w:tc>
          <w:tcPr>
            <w:tcW w:w="1701" w:type="dxa"/>
            <w:tcBorders>
              <w:top w:val="nil"/>
              <w:left w:val="nil"/>
              <w:bottom w:val="nil"/>
            </w:tcBorders>
            <w:vAlign w:val="center"/>
          </w:tcPr>
          <w:p w14:paraId="07D1B3AA"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16</w:t>
            </w:r>
          </w:p>
        </w:tc>
      </w:tr>
      <w:tr w:rsidR="00754BA1" w14:paraId="04D55215" w14:textId="77777777">
        <w:trPr>
          <w:trHeight w:hRule="exact" w:val="1247"/>
          <w:jc w:val="center"/>
        </w:trPr>
        <w:tc>
          <w:tcPr>
            <w:tcW w:w="1701" w:type="dxa"/>
            <w:tcBorders>
              <w:top w:val="nil"/>
              <w:bottom w:val="nil"/>
              <w:right w:val="nil"/>
            </w:tcBorders>
            <w:vAlign w:val="center"/>
          </w:tcPr>
          <w:p w14:paraId="242116F6"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3404</w:t>
            </w:r>
          </w:p>
        </w:tc>
        <w:tc>
          <w:tcPr>
            <w:tcW w:w="1701" w:type="dxa"/>
            <w:tcBorders>
              <w:top w:val="nil"/>
              <w:left w:val="nil"/>
              <w:bottom w:val="nil"/>
              <w:right w:val="nil"/>
            </w:tcBorders>
            <w:vAlign w:val="center"/>
          </w:tcPr>
          <w:p w14:paraId="247AB0F0"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w:t>
            </w:r>
          </w:p>
        </w:tc>
        <w:tc>
          <w:tcPr>
            <w:tcW w:w="1701" w:type="dxa"/>
            <w:tcBorders>
              <w:top w:val="nil"/>
              <w:left w:val="nil"/>
              <w:bottom w:val="nil"/>
              <w:right w:val="nil"/>
            </w:tcBorders>
            <w:vAlign w:val="center"/>
          </w:tcPr>
          <w:p w14:paraId="11E2AB4D"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inline distT="0" distB="0" distL="114300" distR="114300">
                  <wp:extent cx="871220" cy="641350"/>
                  <wp:effectExtent l="0" t="0" r="5080" b="6350"/>
                  <wp:docPr id="29" name="图片 2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257"/>
                          <pic:cNvPicPr>
                            <a:picLocks noChangeAspect="1"/>
                          </pic:cNvPicPr>
                        </pic:nvPicPr>
                        <pic:blipFill>
                          <a:blip r:embed="rId23"/>
                          <a:stretch>
                            <a:fillRect/>
                          </a:stretch>
                        </pic:blipFill>
                        <pic:spPr>
                          <a:xfrm>
                            <a:off x="0" y="0"/>
                            <a:ext cx="871220" cy="641350"/>
                          </a:xfrm>
                          <a:prstGeom prst="rect">
                            <a:avLst/>
                          </a:prstGeom>
                          <a:noFill/>
                          <a:ln w="9525">
                            <a:noFill/>
                          </a:ln>
                        </pic:spPr>
                      </pic:pic>
                    </a:graphicData>
                  </a:graphic>
                </wp:inline>
              </w:drawing>
            </w:r>
          </w:p>
        </w:tc>
        <w:tc>
          <w:tcPr>
            <w:tcW w:w="1701" w:type="dxa"/>
            <w:tcBorders>
              <w:top w:val="nil"/>
              <w:left w:val="nil"/>
              <w:bottom w:val="nil"/>
            </w:tcBorders>
            <w:vAlign w:val="center"/>
          </w:tcPr>
          <w:p w14:paraId="3FD260B8"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10</w:t>
            </w:r>
          </w:p>
        </w:tc>
      </w:tr>
      <w:tr w:rsidR="00754BA1" w14:paraId="65D94847" w14:textId="77777777">
        <w:trPr>
          <w:trHeight w:hRule="exact" w:val="1247"/>
          <w:jc w:val="center"/>
        </w:trPr>
        <w:tc>
          <w:tcPr>
            <w:tcW w:w="1701" w:type="dxa"/>
            <w:tcBorders>
              <w:top w:val="nil"/>
              <w:bottom w:val="nil"/>
              <w:right w:val="nil"/>
            </w:tcBorders>
            <w:vAlign w:val="center"/>
          </w:tcPr>
          <w:p w14:paraId="06BA9DF0"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3022</w:t>
            </w:r>
          </w:p>
        </w:tc>
        <w:tc>
          <w:tcPr>
            <w:tcW w:w="1701" w:type="dxa"/>
            <w:tcBorders>
              <w:top w:val="nil"/>
              <w:left w:val="nil"/>
              <w:bottom w:val="nil"/>
              <w:right w:val="nil"/>
            </w:tcBorders>
            <w:vAlign w:val="center"/>
          </w:tcPr>
          <w:p w14:paraId="4049BD67"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1</w:t>
            </w:r>
          </w:p>
        </w:tc>
        <w:tc>
          <w:tcPr>
            <w:tcW w:w="1701" w:type="dxa"/>
            <w:tcBorders>
              <w:top w:val="nil"/>
              <w:left w:val="nil"/>
              <w:bottom w:val="nil"/>
              <w:right w:val="nil"/>
            </w:tcBorders>
            <w:vAlign w:val="center"/>
          </w:tcPr>
          <w:p w14:paraId="67F4019D"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5408" behindDoc="0" locked="0" layoutInCell="1" allowOverlap="1">
                  <wp:simplePos x="0" y="0"/>
                  <wp:positionH relativeFrom="column">
                    <wp:posOffset>53340</wp:posOffset>
                  </wp:positionH>
                  <wp:positionV relativeFrom="paragraph">
                    <wp:posOffset>30480</wp:posOffset>
                  </wp:positionV>
                  <wp:extent cx="871220" cy="594360"/>
                  <wp:effectExtent l="0" t="0" r="5080" b="15240"/>
                  <wp:wrapNone/>
                  <wp:docPr id="30" name="图片_12"/>
                  <wp:cNvGraphicFramePr/>
                  <a:graphic xmlns:a="http://schemas.openxmlformats.org/drawingml/2006/main">
                    <a:graphicData uri="http://schemas.openxmlformats.org/drawingml/2006/picture">
                      <pic:pic xmlns:pic="http://schemas.openxmlformats.org/drawingml/2006/picture">
                        <pic:nvPicPr>
                          <pic:cNvPr id="30" name="图片_12"/>
                          <pic:cNvPicPr/>
                        </pic:nvPicPr>
                        <pic:blipFill>
                          <a:blip r:embed="rId24"/>
                          <a:stretch>
                            <a:fillRect/>
                          </a:stretch>
                        </pic:blipFill>
                        <pic:spPr>
                          <a:xfrm>
                            <a:off x="0" y="0"/>
                            <a:ext cx="871220" cy="594360"/>
                          </a:xfrm>
                          <a:prstGeom prst="rect">
                            <a:avLst/>
                          </a:prstGeom>
                          <a:noFill/>
                          <a:ln>
                            <a:noFill/>
                          </a:ln>
                        </pic:spPr>
                      </pic:pic>
                    </a:graphicData>
                  </a:graphic>
                </wp:anchor>
              </w:drawing>
            </w:r>
          </w:p>
        </w:tc>
        <w:tc>
          <w:tcPr>
            <w:tcW w:w="1701" w:type="dxa"/>
            <w:tcBorders>
              <w:top w:val="nil"/>
              <w:left w:val="nil"/>
              <w:bottom w:val="nil"/>
            </w:tcBorders>
            <w:vAlign w:val="center"/>
          </w:tcPr>
          <w:p w14:paraId="16EEE524"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1.2</w:t>
            </w:r>
          </w:p>
        </w:tc>
      </w:tr>
      <w:tr w:rsidR="00754BA1" w14:paraId="7742E40E" w14:textId="77777777">
        <w:trPr>
          <w:trHeight w:hRule="exact" w:val="1247"/>
          <w:jc w:val="center"/>
        </w:trPr>
        <w:tc>
          <w:tcPr>
            <w:tcW w:w="1701" w:type="dxa"/>
            <w:tcBorders>
              <w:top w:val="nil"/>
              <w:bottom w:val="nil"/>
              <w:right w:val="nil"/>
            </w:tcBorders>
            <w:vAlign w:val="center"/>
          </w:tcPr>
          <w:p w14:paraId="5BB6C074"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3027</w:t>
            </w:r>
          </w:p>
        </w:tc>
        <w:tc>
          <w:tcPr>
            <w:tcW w:w="1701" w:type="dxa"/>
            <w:tcBorders>
              <w:top w:val="nil"/>
              <w:left w:val="nil"/>
              <w:bottom w:val="nil"/>
              <w:right w:val="nil"/>
            </w:tcBorders>
            <w:vAlign w:val="center"/>
          </w:tcPr>
          <w:p w14:paraId="0D021B3A"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1</w:t>
            </w:r>
          </w:p>
        </w:tc>
        <w:tc>
          <w:tcPr>
            <w:tcW w:w="1701" w:type="dxa"/>
            <w:tcBorders>
              <w:top w:val="nil"/>
              <w:left w:val="nil"/>
              <w:bottom w:val="nil"/>
              <w:right w:val="nil"/>
            </w:tcBorders>
            <w:vAlign w:val="center"/>
          </w:tcPr>
          <w:p w14:paraId="24DB47EE"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6432" behindDoc="0" locked="0" layoutInCell="1" allowOverlap="1">
                  <wp:simplePos x="0" y="0"/>
                  <wp:positionH relativeFrom="column">
                    <wp:posOffset>55245</wp:posOffset>
                  </wp:positionH>
                  <wp:positionV relativeFrom="paragraph">
                    <wp:posOffset>10795</wp:posOffset>
                  </wp:positionV>
                  <wp:extent cx="871220" cy="542290"/>
                  <wp:effectExtent l="0" t="0" r="5080" b="10160"/>
                  <wp:wrapNone/>
                  <wp:docPr id="31" name="图片_14"/>
                  <wp:cNvGraphicFramePr/>
                  <a:graphic xmlns:a="http://schemas.openxmlformats.org/drawingml/2006/main">
                    <a:graphicData uri="http://schemas.openxmlformats.org/drawingml/2006/picture">
                      <pic:pic xmlns:pic="http://schemas.openxmlformats.org/drawingml/2006/picture">
                        <pic:nvPicPr>
                          <pic:cNvPr id="31" name="图片_14"/>
                          <pic:cNvPicPr/>
                        </pic:nvPicPr>
                        <pic:blipFill>
                          <a:blip r:embed="rId25"/>
                          <a:stretch>
                            <a:fillRect/>
                          </a:stretch>
                        </pic:blipFill>
                        <pic:spPr>
                          <a:xfrm>
                            <a:off x="0" y="0"/>
                            <a:ext cx="871220" cy="542290"/>
                          </a:xfrm>
                          <a:prstGeom prst="rect">
                            <a:avLst/>
                          </a:prstGeom>
                          <a:noFill/>
                          <a:ln>
                            <a:noFill/>
                          </a:ln>
                        </pic:spPr>
                      </pic:pic>
                    </a:graphicData>
                  </a:graphic>
                </wp:anchor>
              </w:drawing>
            </w:r>
          </w:p>
        </w:tc>
        <w:tc>
          <w:tcPr>
            <w:tcW w:w="1701" w:type="dxa"/>
            <w:tcBorders>
              <w:top w:val="nil"/>
              <w:left w:val="nil"/>
              <w:bottom w:val="nil"/>
            </w:tcBorders>
            <w:vAlign w:val="center"/>
          </w:tcPr>
          <w:p w14:paraId="0B63305C"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2</w:t>
            </w:r>
          </w:p>
        </w:tc>
      </w:tr>
      <w:tr w:rsidR="00754BA1" w14:paraId="777B570C" w14:textId="77777777">
        <w:trPr>
          <w:trHeight w:hRule="exact" w:val="1247"/>
          <w:jc w:val="center"/>
        </w:trPr>
        <w:tc>
          <w:tcPr>
            <w:tcW w:w="1701" w:type="dxa"/>
            <w:tcBorders>
              <w:top w:val="nil"/>
              <w:bottom w:val="nil"/>
              <w:right w:val="nil"/>
            </w:tcBorders>
            <w:vAlign w:val="center"/>
          </w:tcPr>
          <w:p w14:paraId="5C33D47C"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2456</w:t>
            </w:r>
          </w:p>
        </w:tc>
        <w:tc>
          <w:tcPr>
            <w:tcW w:w="1701" w:type="dxa"/>
            <w:tcBorders>
              <w:top w:val="nil"/>
              <w:left w:val="nil"/>
              <w:bottom w:val="nil"/>
              <w:right w:val="nil"/>
            </w:tcBorders>
            <w:vAlign w:val="center"/>
          </w:tcPr>
          <w:p w14:paraId="4B6B8C5C"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w:t>
            </w:r>
          </w:p>
        </w:tc>
        <w:tc>
          <w:tcPr>
            <w:tcW w:w="1701" w:type="dxa"/>
            <w:tcBorders>
              <w:top w:val="nil"/>
              <w:left w:val="nil"/>
              <w:bottom w:val="nil"/>
              <w:right w:val="nil"/>
            </w:tcBorders>
            <w:vAlign w:val="center"/>
          </w:tcPr>
          <w:p w14:paraId="77F4942A"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871220" cy="610870"/>
                  <wp:effectExtent l="0" t="0" r="5080" b="17780"/>
                  <wp:wrapNone/>
                  <wp:docPr id="32" name="图片_15"/>
                  <wp:cNvGraphicFramePr/>
                  <a:graphic xmlns:a="http://schemas.openxmlformats.org/drawingml/2006/main">
                    <a:graphicData uri="http://schemas.openxmlformats.org/drawingml/2006/picture">
                      <pic:pic xmlns:pic="http://schemas.openxmlformats.org/drawingml/2006/picture">
                        <pic:nvPicPr>
                          <pic:cNvPr id="32" name="图片_15"/>
                          <pic:cNvPicPr/>
                        </pic:nvPicPr>
                        <pic:blipFill>
                          <a:blip r:embed="rId26"/>
                          <a:stretch>
                            <a:fillRect/>
                          </a:stretch>
                        </pic:blipFill>
                        <pic:spPr>
                          <a:xfrm>
                            <a:off x="0" y="0"/>
                            <a:ext cx="871220" cy="610870"/>
                          </a:xfrm>
                          <a:prstGeom prst="rect">
                            <a:avLst/>
                          </a:prstGeom>
                          <a:noFill/>
                          <a:ln>
                            <a:noFill/>
                          </a:ln>
                        </pic:spPr>
                      </pic:pic>
                    </a:graphicData>
                  </a:graphic>
                </wp:anchor>
              </w:drawing>
            </w:r>
          </w:p>
        </w:tc>
        <w:tc>
          <w:tcPr>
            <w:tcW w:w="1701" w:type="dxa"/>
            <w:tcBorders>
              <w:top w:val="nil"/>
              <w:left w:val="nil"/>
              <w:bottom w:val="nil"/>
            </w:tcBorders>
            <w:vAlign w:val="center"/>
          </w:tcPr>
          <w:p w14:paraId="7CE4FAED" w14:textId="77777777" w:rsidR="00754BA1" w:rsidRDefault="00A305A4">
            <w:pPr>
              <w:widowControl/>
              <w:jc w:val="center"/>
              <w:textAlignment w:val="center"/>
              <w:rPr>
                <w:rFonts w:ascii="Times New Roman" w:hAnsi="Times New Roman" w:cs="Times New Roman"/>
                <w:color w:val="000000" w:themeColor="text1"/>
              </w:rPr>
            </w:pPr>
            <w:r>
              <w:rPr>
                <w:rFonts w:ascii="Times New Roman" w:hAnsi="Times New Roman" w:cs="Times New Roman"/>
                <w:color w:val="000000" w:themeColor="text1"/>
                <w:kern w:val="0"/>
                <w:sz w:val="22"/>
                <w:szCs w:val="22"/>
                <w:lang w:bidi="ar"/>
              </w:rPr>
              <w:t>4</w:t>
            </w:r>
          </w:p>
        </w:tc>
      </w:tr>
      <w:tr w:rsidR="00754BA1" w14:paraId="212D2AEE" w14:textId="77777777">
        <w:trPr>
          <w:trHeight w:hRule="exact" w:val="1247"/>
          <w:jc w:val="center"/>
        </w:trPr>
        <w:tc>
          <w:tcPr>
            <w:tcW w:w="1701" w:type="dxa"/>
            <w:tcBorders>
              <w:top w:val="nil"/>
              <w:bottom w:val="nil"/>
              <w:right w:val="nil"/>
            </w:tcBorders>
            <w:vAlign w:val="center"/>
          </w:tcPr>
          <w:p w14:paraId="51C7586D"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lastRenderedPageBreak/>
              <w:t>3795</w:t>
            </w:r>
          </w:p>
        </w:tc>
        <w:tc>
          <w:tcPr>
            <w:tcW w:w="1701" w:type="dxa"/>
            <w:tcBorders>
              <w:top w:val="nil"/>
              <w:left w:val="nil"/>
              <w:bottom w:val="nil"/>
              <w:right w:val="nil"/>
            </w:tcBorders>
            <w:vAlign w:val="center"/>
          </w:tcPr>
          <w:p w14:paraId="67982B2E"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w:t>
            </w:r>
          </w:p>
        </w:tc>
        <w:tc>
          <w:tcPr>
            <w:tcW w:w="1701" w:type="dxa"/>
            <w:tcBorders>
              <w:top w:val="nil"/>
              <w:left w:val="nil"/>
              <w:bottom w:val="nil"/>
              <w:right w:val="nil"/>
            </w:tcBorders>
            <w:vAlign w:val="center"/>
          </w:tcPr>
          <w:p w14:paraId="53BD7EE4"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871220" cy="518160"/>
                  <wp:effectExtent l="0" t="0" r="5080" b="15240"/>
                  <wp:wrapNone/>
                  <wp:docPr id="33" name="图片_16"/>
                  <wp:cNvGraphicFramePr/>
                  <a:graphic xmlns:a="http://schemas.openxmlformats.org/drawingml/2006/main">
                    <a:graphicData uri="http://schemas.openxmlformats.org/drawingml/2006/picture">
                      <pic:pic xmlns:pic="http://schemas.openxmlformats.org/drawingml/2006/picture">
                        <pic:nvPicPr>
                          <pic:cNvPr id="33" name="图片_16"/>
                          <pic:cNvPicPr/>
                        </pic:nvPicPr>
                        <pic:blipFill>
                          <a:blip r:embed="rId27"/>
                          <a:stretch>
                            <a:fillRect/>
                          </a:stretch>
                        </pic:blipFill>
                        <pic:spPr>
                          <a:xfrm>
                            <a:off x="0" y="0"/>
                            <a:ext cx="871220" cy="518160"/>
                          </a:xfrm>
                          <a:prstGeom prst="rect">
                            <a:avLst/>
                          </a:prstGeom>
                          <a:noFill/>
                          <a:ln>
                            <a:noFill/>
                          </a:ln>
                        </pic:spPr>
                      </pic:pic>
                    </a:graphicData>
                  </a:graphic>
                </wp:anchor>
              </w:drawing>
            </w:r>
          </w:p>
        </w:tc>
        <w:tc>
          <w:tcPr>
            <w:tcW w:w="1701" w:type="dxa"/>
            <w:tcBorders>
              <w:top w:val="nil"/>
              <w:left w:val="nil"/>
              <w:bottom w:val="nil"/>
            </w:tcBorders>
            <w:vAlign w:val="center"/>
          </w:tcPr>
          <w:p w14:paraId="27B9E259" w14:textId="77777777" w:rsidR="00754BA1" w:rsidRDefault="00A305A4">
            <w:pPr>
              <w:widowControl/>
              <w:jc w:val="center"/>
              <w:textAlignment w:val="center"/>
              <w:rPr>
                <w:rFonts w:ascii="Times New Roman" w:hAnsi="Times New Roman" w:cs="Times New Roman"/>
                <w:color w:val="000000" w:themeColor="text1"/>
              </w:rPr>
            </w:pPr>
            <w:r>
              <w:rPr>
                <w:rFonts w:ascii="Times New Roman" w:hAnsi="Times New Roman" w:cs="Times New Roman"/>
                <w:color w:val="000000" w:themeColor="text1"/>
                <w:kern w:val="0"/>
                <w:sz w:val="22"/>
                <w:szCs w:val="22"/>
                <w:lang w:bidi="ar"/>
              </w:rPr>
              <w:t>2.4</w:t>
            </w:r>
          </w:p>
        </w:tc>
      </w:tr>
      <w:tr w:rsidR="00754BA1" w14:paraId="7E16F3C0" w14:textId="77777777">
        <w:trPr>
          <w:trHeight w:hRule="exact" w:val="1247"/>
          <w:jc w:val="center"/>
        </w:trPr>
        <w:tc>
          <w:tcPr>
            <w:tcW w:w="1701" w:type="dxa"/>
            <w:tcBorders>
              <w:top w:val="nil"/>
              <w:bottom w:val="nil"/>
              <w:right w:val="nil"/>
            </w:tcBorders>
            <w:vAlign w:val="center"/>
          </w:tcPr>
          <w:p w14:paraId="5CD4A195"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3003</w:t>
            </w:r>
          </w:p>
        </w:tc>
        <w:tc>
          <w:tcPr>
            <w:tcW w:w="1701" w:type="dxa"/>
            <w:tcBorders>
              <w:top w:val="nil"/>
              <w:left w:val="nil"/>
              <w:bottom w:val="nil"/>
              <w:right w:val="nil"/>
            </w:tcBorders>
            <w:vAlign w:val="center"/>
          </w:tcPr>
          <w:p w14:paraId="6447C903"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4</w:t>
            </w:r>
          </w:p>
        </w:tc>
        <w:tc>
          <w:tcPr>
            <w:tcW w:w="1701" w:type="dxa"/>
            <w:tcBorders>
              <w:top w:val="nil"/>
              <w:left w:val="nil"/>
              <w:bottom w:val="nil"/>
              <w:right w:val="nil"/>
            </w:tcBorders>
            <w:vAlign w:val="center"/>
          </w:tcPr>
          <w:p w14:paraId="30F769E8"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871220" cy="527685"/>
                  <wp:effectExtent l="0" t="0" r="5080" b="5715"/>
                  <wp:wrapNone/>
                  <wp:docPr id="34" name="图片_17"/>
                  <wp:cNvGraphicFramePr/>
                  <a:graphic xmlns:a="http://schemas.openxmlformats.org/drawingml/2006/main">
                    <a:graphicData uri="http://schemas.openxmlformats.org/drawingml/2006/picture">
                      <pic:pic xmlns:pic="http://schemas.openxmlformats.org/drawingml/2006/picture">
                        <pic:nvPicPr>
                          <pic:cNvPr id="34" name="图片_17"/>
                          <pic:cNvPicPr/>
                        </pic:nvPicPr>
                        <pic:blipFill>
                          <a:blip r:embed="rId17"/>
                          <a:stretch>
                            <a:fillRect/>
                          </a:stretch>
                        </pic:blipFill>
                        <pic:spPr>
                          <a:xfrm>
                            <a:off x="0" y="0"/>
                            <a:ext cx="871220" cy="527685"/>
                          </a:xfrm>
                          <a:prstGeom prst="rect">
                            <a:avLst/>
                          </a:prstGeom>
                          <a:noFill/>
                          <a:ln>
                            <a:noFill/>
                          </a:ln>
                        </pic:spPr>
                      </pic:pic>
                    </a:graphicData>
                  </a:graphic>
                </wp:anchor>
              </w:drawing>
            </w:r>
          </w:p>
        </w:tc>
        <w:tc>
          <w:tcPr>
            <w:tcW w:w="1701" w:type="dxa"/>
            <w:tcBorders>
              <w:top w:val="nil"/>
              <w:left w:val="nil"/>
              <w:bottom w:val="nil"/>
            </w:tcBorders>
            <w:vAlign w:val="center"/>
          </w:tcPr>
          <w:p w14:paraId="1EA6BFC0"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2</w:t>
            </w:r>
          </w:p>
        </w:tc>
      </w:tr>
      <w:tr w:rsidR="00754BA1" w14:paraId="191A7F66" w14:textId="77777777">
        <w:trPr>
          <w:trHeight w:hRule="exact" w:val="1247"/>
          <w:jc w:val="center"/>
        </w:trPr>
        <w:tc>
          <w:tcPr>
            <w:tcW w:w="1701" w:type="dxa"/>
            <w:tcBorders>
              <w:top w:val="nil"/>
              <w:bottom w:val="nil"/>
              <w:right w:val="nil"/>
            </w:tcBorders>
            <w:vAlign w:val="center"/>
          </w:tcPr>
          <w:p w14:paraId="51920622"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2653</w:t>
            </w:r>
          </w:p>
        </w:tc>
        <w:tc>
          <w:tcPr>
            <w:tcW w:w="1701" w:type="dxa"/>
            <w:tcBorders>
              <w:top w:val="nil"/>
              <w:left w:val="nil"/>
              <w:bottom w:val="nil"/>
              <w:right w:val="nil"/>
            </w:tcBorders>
            <w:vAlign w:val="center"/>
          </w:tcPr>
          <w:p w14:paraId="6A022A14"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w:t>
            </w:r>
          </w:p>
        </w:tc>
        <w:tc>
          <w:tcPr>
            <w:tcW w:w="1701" w:type="dxa"/>
            <w:tcBorders>
              <w:top w:val="nil"/>
              <w:left w:val="nil"/>
              <w:bottom w:val="nil"/>
              <w:right w:val="nil"/>
            </w:tcBorders>
            <w:vAlign w:val="center"/>
          </w:tcPr>
          <w:p w14:paraId="70153866"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871220" cy="618490"/>
                  <wp:effectExtent l="0" t="0" r="5080" b="10160"/>
                  <wp:wrapNone/>
                  <wp:docPr id="35" name="图片_18"/>
                  <wp:cNvGraphicFramePr/>
                  <a:graphic xmlns:a="http://schemas.openxmlformats.org/drawingml/2006/main">
                    <a:graphicData uri="http://schemas.openxmlformats.org/drawingml/2006/picture">
                      <pic:pic xmlns:pic="http://schemas.openxmlformats.org/drawingml/2006/picture">
                        <pic:nvPicPr>
                          <pic:cNvPr id="35" name="图片_18"/>
                          <pic:cNvPicPr/>
                        </pic:nvPicPr>
                        <pic:blipFill>
                          <a:blip r:embed="rId28"/>
                          <a:stretch>
                            <a:fillRect/>
                          </a:stretch>
                        </pic:blipFill>
                        <pic:spPr>
                          <a:xfrm>
                            <a:off x="0" y="0"/>
                            <a:ext cx="871220" cy="618490"/>
                          </a:xfrm>
                          <a:prstGeom prst="rect">
                            <a:avLst/>
                          </a:prstGeom>
                          <a:noFill/>
                          <a:ln>
                            <a:noFill/>
                          </a:ln>
                        </pic:spPr>
                      </pic:pic>
                    </a:graphicData>
                  </a:graphic>
                </wp:anchor>
              </w:drawing>
            </w:r>
          </w:p>
        </w:tc>
        <w:tc>
          <w:tcPr>
            <w:tcW w:w="1701" w:type="dxa"/>
            <w:tcBorders>
              <w:top w:val="nil"/>
              <w:left w:val="nil"/>
              <w:bottom w:val="nil"/>
            </w:tcBorders>
            <w:vAlign w:val="center"/>
          </w:tcPr>
          <w:p w14:paraId="792199E9"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0.64</w:t>
            </w:r>
          </w:p>
        </w:tc>
      </w:tr>
      <w:tr w:rsidR="00754BA1" w14:paraId="6380F2FA" w14:textId="77777777">
        <w:trPr>
          <w:trHeight w:hRule="exact" w:val="1247"/>
          <w:jc w:val="center"/>
        </w:trPr>
        <w:tc>
          <w:tcPr>
            <w:tcW w:w="1701" w:type="dxa"/>
            <w:tcBorders>
              <w:top w:val="nil"/>
              <w:bottom w:val="single" w:sz="12" w:space="0" w:color="auto"/>
              <w:right w:val="nil"/>
            </w:tcBorders>
            <w:vAlign w:val="center"/>
          </w:tcPr>
          <w:p w14:paraId="28963A5B"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32028</w:t>
            </w:r>
          </w:p>
        </w:tc>
        <w:tc>
          <w:tcPr>
            <w:tcW w:w="1701" w:type="dxa"/>
            <w:tcBorders>
              <w:top w:val="nil"/>
              <w:left w:val="nil"/>
              <w:bottom w:val="single" w:sz="12" w:space="0" w:color="auto"/>
              <w:right w:val="nil"/>
            </w:tcBorders>
            <w:vAlign w:val="center"/>
          </w:tcPr>
          <w:p w14:paraId="264987C8" w14:textId="77777777" w:rsidR="00754BA1" w:rsidRDefault="00A305A4">
            <w:pPr>
              <w:widowControl/>
              <w:jc w:val="center"/>
              <w:rPr>
                <w:rFonts w:ascii="Times New Roman" w:hAnsi="Times New Roman" w:cs="Times New Roman"/>
                <w:color w:val="000000" w:themeColor="text1"/>
              </w:rPr>
            </w:pPr>
            <w:r>
              <w:rPr>
                <w:rFonts w:ascii="Times New Roman" w:hAnsi="Times New Roman" w:cs="Times New Roman"/>
                <w:color w:val="000000" w:themeColor="text1"/>
                <w:lang w:bidi="ar"/>
              </w:rPr>
              <w:t>2</w:t>
            </w:r>
          </w:p>
        </w:tc>
        <w:tc>
          <w:tcPr>
            <w:tcW w:w="1701" w:type="dxa"/>
            <w:tcBorders>
              <w:top w:val="nil"/>
              <w:left w:val="nil"/>
              <w:bottom w:val="single" w:sz="12" w:space="0" w:color="auto"/>
              <w:right w:val="nil"/>
            </w:tcBorders>
            <w:vAlign w:val="center"/>
          </w:tcPr>
          <w:p w14:paraId="6DEACB83" w14:textId="77777777" w:rsidR="00754BA1" w:rsidRDefault="00A305A4">
            <w:pPr>
              <w:jc w:val="center"/>
              <w:rPr>
                <w:rFonts w:ascii="Times New Roman" w:hAnsi="Times New Roman" w:cs="Times New Roman"/>
                <w:color w:val="000000" w:themeColor="text1"/>
              </w:rPr>
            </w:pPr>
            <w:r>
              <w:rPr>
                <w:rFonts w:ascii="Times New Roman" w:hAnsi="Times New Roman" w:cs="Times New Roman"/>
                <w:noProof/>
                <w:color w:val="000000" w:themeColor="text1"/>
                <w:lang w:bidi="ar"/>
              </w:rPr>
              <w:drawing>
                <wp:anchor distT="0" distB="0" distL="114300" distR="114300" simplePos="0" relativeHeight="251671552" behindDoc="0" locked="0" layoutInCell="1" allowOverlap="1">
                  <wp:simplePos x="0" y="0"/>
                  <wp:positionH relativeFrom="column">
                    <wp:posOffset>14605</wp:posOffset>
                  </wp:positionH>
                  <wp:positionV relativeFrom="paragraph">
                    <wp:posOffset>-86995</wp:posOffset>
                  </wp:positionV>
                  <wp:extent cx="871220" cy="655955"/>
                  <wp:effectExtent l="0" t="0" r="5080" b="10795"/>
                  <wp:wrapNone/>
                  <wp:docPr id="36" name="图片_19"/>
                  <wp:cNvGraphicFramePr/>
                  <a:graphic xmlns:a="http://schemas.openxmlformats.org/drawingml/2006/main">
                    <a:graphicData uri="http://schemas.openxmlformats.org/drawingml/2006/picture">
                      <pic:pic xmlns:pic="http://schemas.openxmlformats.org/drawingml/2006/picture">
                        <pic:nvPicPr>
                          <pic:cNvPr id="36" name="图片_19"/>
                          <pic:cNvPicPr/>
                        </pic:nvPicPr>
                        <pic:blipFill>
                          <a:blip r:embed="rId29"/>
                          <a:stretch>
                            <a:fillRect/>
                          </a:stretch>
                        </pic:blipFill>
                        <pic:spPr>
                          <a:xfrm>
                            <a:off x="0" y="0"/>
                            <a:ext cx="871220" cy="655955"/>
                          </a:xfrm>
                          <a:prstGeom prst="rect">
                            <a:avLst/>
                          </a:prstGeom>
                          <a:noFill/>
                          <a:ln>
                            <a:noFill/>
                          </a:ln>
                        </pic:spPr>
                      </pic:pic>
                    </a:graphicData>
                  </a:graphic>
                </wp:anchor>
              </w:drawing>
            </w:r>
          </w:p>
        </w:tc>
        <w:tc>
          <w:tcPr>
            <w:tcW w:w="1701" w:type="dxa"/>
            <w:tcBorders>
              <w:top w:val="nil"/>
              <w:left w:val="nil"/>
              <w:bottom w:val="single" w:sz="12" w:space="0" w:color="auto"/>
            </w:tcBorders>
            <w:vAlign w:val="center"/>
          </w:tcPr>
          <w:p w14:paraId="638E41D8" w14:textId="77777777" w:rsidR="00754BA1" w:rsidRDefault="00A305A4">
            <w:pPr>
              <w:widowControl/>
              <w:jc w:val="center"/>
              <w:textAlignment w:val="center"/>
              <w:rPr>
                <w:rFonts w:ascii="Times New Roman" w:hAnsi="Times New Roman" w:cs="Times New Roman"/>
                <w:color w:val="000000" w:themeColor="text1"/>
              </w:rPr>
            </w:pPr>
            <w:r>
              <w:rPr>
                <w:rFonts w:ascii="Times New Roman" w:eastAsia="SimSun" w:hAnsi="Times New Roman" w:cs="Times New Roman"/>
                <w:color w:val="000000" w:themeColor="text1"/>
                <w:kern w:val="0"/>
                <w:sz w:val="22"/>
                <w:szCs w:val="22"/>
                <w:lang w:bidi="ar"/>
              </w:rPr>
              <w:t>0.3</w:t>
            </w:r>
          </w:p>
        </w:tc>
      </w:tr>
    </w:tbl>
    <w:p w14:paraId="16A82556" w14:textId="77777777" w:rsidR="00754BA1" w:rsidRDefault="00754BA1">
      <w:pPr>
        <w:pStyle w:val="NormalWeb"/>
        <w:widowControl/>
        <w:spacing w:beforeAutospacing="0" w:afterAutospacing="0"/>
        <w:jc w:val="both"/>
        <w:rPr>
          <w:rStyle w:val="Strong"/>
          <w:rFonts w:ascii="Times New Roman" w:eastAsia="SimSun" w:hAnsi="Times New Roman"/>
          <w:b w:val="0"/>
          <w:color w:val="000000" w:themeColor="text1"/>
          <w:kern w:val="2"/>
          <w:sz w:val="21"/>
        </w:rPr>
      </w:pPr>
    </w:p>
    <w:p w14:paraId="3C541F83" w14:textId="77777777" w:rsidR="00754BA1" w:rsidRDefault="00754BA1">
      <w:pPr>
        <w:pStyle w:val="NormalWeb"/>
        <w:widowControl/>
        <w:spacing w:beforeAutospacing="0" w:afterAutospacing="0"/>
        <w:rPr>
          <w:rFonts w:ascii="Times New Roman" w:hAnsi="Times New Roman"/>
          <w:color w:val="000000" w:themeColor="text1"/>
        </w:rPr>
      </w:pPr>
    </w:p>
    <w:sectPr w:rsidR="00754BA1">
      <w:headerReference w:type="default" r:id="rI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025F3" w14:textId="77777777" w:rsidR="00A305A4" w:rsidRDefault="00A305A4">
      <w:r>
        <w:separator/>
      </w:r>
    </w:p>
  </w:endnote>
  <w:endnote w:type="continuationSeparator" w:id="0">
    <w:p w14:paraId="196DD9BB" w14:textId="77777777" w:rsidR="00A305A4" w:rsidRDefault="00A30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4C617" w14:textId="77777777" w:rsidR="00A305A4" w:rsidRDefault="00A305A4">
      <w:r>
        <w:separator/>
      </w:r>
    </w:p>
  </w:footnote>
  <w:footnote w:type="continuationSeparator" w:id="0">
    <w:p w14:paraId="64F75FA7" w14:textId="77777777" w:rsidR="00A305A4" w:rsidRDefault="00A30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2020" w14:textId="77777777" w:rsidR="00754BA1" w:rsidRDefault="00A305A4">
    <w:pPr>
      <w:pStyle w:val="Header"/>
    </w:pP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015DA"/>
    <w:multiLevelType w:val="multilevel"/>
    <w:tmpl w:val="11D01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CA20F0"/>
    <w:rsid w:val="000B468A"/>
    <w:rsid w:val="00135ACA"/>
    <w:rsid w:val="001711FE"/>
    <w:rsid w:val="001F0087"/>
    <w:rsid w:val="001F49EB"/>
    <w:rsid w:val="001F6A65"/>
    <w:rsid w:val="002319F6"/>
    <w:rsid w:val="00282A26"/>
    <w:rsid w:val="003136D6"/>
    <w:rsid w:val="00327ABE"/>
    <w:rsid w:val="00361277"/>
    <w:rsid w:val="00395F97"/>
    <w:rsid w:val="003F246B"/>
    <w:rsid w:val="00450F7B"/>
    <w:rsid w:val="0050005C"/>
    <w:rsid w:val="00501B35"/>
    <w:rsid w:val="005378E8"/>
    <w:rsid w:val="00555560"/>
    <w:rsid w:val="0056551C"/>
    <w:rsid w:val="00590B76"/>
    <w:rsid w:val="006B20D3"/>
    <w:rsid w:val="006C7C25"/>
    <w:rsid w:val="006F3369"/>
    <w:rsid w:val="00753178"/>
    <w:rsid w:val="00754BA1"/>
    <w:rsid w:val="00765044"/>
    <w:rsid w:val="007D272D"/>
    <w:rsid w:val="00812398"/>
    <w:rsid w:val="008409EB"/>
    <w:rsid w:val="008635F9"/>
    <w:rsid w:val="00897EB9"/>
    <w:rsid w:val="008E3E8A"/>
    <w:rsid w:val="008E5DCD"/>
    <w:rsid w:val="008F7935"/>
    <w:rsid w:val="00972903"/>
    <w:rsid w:val="009A7AA8"/>
    <w:rsid w:val="00A07049"/>
    <w:rsid w:val="00A305A4"/>
    <w:rsid w:val="00A50749"/>
    <w:rsid w:val="00AB69D6"/>
    <w:rsid w:val="00AC167A"/>
    <w:rsid w:val="00B07E62"/>
    <w:rsid w:val="00B147C0"/>
    <w:rsid w:val="00B17206"/>
    <w:rsid w:val="00B27110"/>
    <w:rsid w:val="00B34DB2"/>
    <w:rsid w:val="00BF52BD"/>
    <w:rsid w:val="00C63DD7"/>
    <w:rsid w:val="00CA73C8"/>
    <w:rsid w:val="00D37EA3"/>
    <w:rsid w:val="00D539A3"/>
    <w:rsid w:val="00EF35CA"/>
    <w:rsid w:val="00F34B2F"/>
    <w:rsid w:val="00F52A47"/>
    <w:rsid w:val="00F62A44"/>
    <w:rsid w:val="00F64950"/>
    <w:rsid w:val="00F66DC5"/>
    <w:rsid w:val="00F707F5"/>
    <w:rsid w:val="00FA4807"/>
    <w:rsid w:val="01B7636A"/>
    <w:rsid w:val="02786405"/>
    <w:rsid w:val="02F478E3"/>
    <w:rsid w:val="03645C55"/>
    <w:rsid w:val="0461272F"/>
    <w:rsid w:val="054913C7"/>
    <w:rsid w:val="05A6100A"/>
    <w:rsid w:val="09BB4812"/>
    <w:rsid w:val="0BED5AD8"/>
    <w:rsid w:val="0CF21543"/>
    <w:rsid w:val="0D156B97"/>
    <w:rsid w:val="0E3B2D26"/>
    <w:rsid w:val="0EC0424F"/>
    <w:rsid w:val="0EF00FDD"/>
    <w:rsid w:val="0FE20DE9"/>
    <w:rsid w:val="10156410"/>
    <w:rsid w:val="10EA2866"/>
    <w:rsid w:val="137C4630"/>
    <w:rsid w:val="149F241F"/>
    <w:rsid w:val="15425E2C"/>
    <w:rsid w:val="19B82566"/>
    <w:rsid w:val="1A583F98"/>
    <w:rsid w:val="1A843043"/>
    <w:rsid w:val="1B3E0DCB"/>
    <w:rsid w:val="1FB93459"/>
    <w:rsid w:val="204D3701"/>
    <w:rsid w:val="21B67583"/>
    <w:rsid w:val="255C215A"/>
    <w:rsid w:val="285C58B2"/>
    <w:rsid w:val="28A21F41"/>
    <w:rsid w:val="2A0E58DD"/>
    <w:rsid w:val="2A5870EF"/>
    <w:rsid w:val="2A7D799E"/>
    <w:rsid w:val="2AE76E48"/>
    <w:rsid w:val="2B1D7990"/>
    <w:rsid w:val="2CF4444F"/>
    <w:rsid w:val="2E6D7891"/>
    <w:rsid w:val="301566E5"/>
    <w:rsid w:val="303C49A9"/>
    <w:rsid w:val="31077AEF"/>
    <w:rsid w:val="328A51EC"/>
    <w:rsid w:val="377C2F29"/>
    <w:rsid w:val="38EB7682"/>
    <w:rsid w:val="3A857096"/>
    <w:rsid w:val="3B7F5146"/>
    <w:rsid w:val="3BA43A3B"/>
    <w:rsid w:val="3D946D4D"/>
    <w:rsid w:val="3E62675C"/>
    <w:rsid w:val="3F664F35"/>
    <w:rsid w:val="40522183"/>
    <w:rsid w:val="42A54802"/>
    <w:rsid w:val="465E5542"/>
    <w:rsid w:val="47903E7D"/>
    <w:rsid w:val="48810CE2"/>
    <w:rsid w:val="490F6044"/>
    <w:rsid w:val="4A922C18"/>
    <w:rsid w:val="4CAD2284"/>
    <w:rsid w:val="4D507478"/>
    <w:rsid w:val="4F4B65C0"/>
    <w:rsid w:val="518F52AE"/>
    <w:rsid w:val="547D7D42"/>
    <w:rsid w:val="551A6579"/>
    <w:rsid w:val="557427AC"/>
    <w:rsid w:val="55C03047"/>
    <w:rsid w:val="582415C0"/>
    <w:rsid w:val="588A5FBC"/>
    <w:rsid w:val="594E3FF0"/>
    <w:rsid w:val="5A0A3907"/>
    <w:rsid w:val="5C127030"/>
    <w:rsid w:val="5E8C0FA4"/>
    <w:rsid w:val="5F283D26"/>
    <w:rsid w:val="5F613CB8"/>
    <w:rsid w:val="60BD6AEB"/>
    <w:rsid w:val="62A20F46"/>
    <w:rsid w:val="63706486"/>
    <w:rsid w:val="637B7DC8"/>
    <w:rsid w:val="63F5271D"/>
    <w:rsid w:val="64DB091E"/>
    <w:rsid w:val="65E018E3"/>
    <w:rsid w:val="66271944"/>
    <w:rsid w:val="683C5817"/>
    <w:rsid w:val="68B918B9"/>
    <w:rsid w:val="69A17734"/>
    <w:rsid w:val="6A4A4935"/>
    <w:rsid w:val="70CA20F0"/>
    <w:rsid w:val="715C3C3B"/>
    <w:rsid w:val="736667A4"/>
    <w:rsid w:val="73F710DC"/>
    <w:rsid w:val="75BE7120"/>
    <w:rsid w:val="768B54F6"/>
    <w:rsid w:val="770657D4"/>
    <w:rsid w:val="77813097"/>
    <w:rsid w:val="7ABC7511"/>
    <w:rsid w:val="7AEE7E3A"/>
    <w:rsid w:val="7B5E7795"/>
    <w:rsid w:val="7D237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3C69D1D"/>
  <w15:docId w15:val="{953916F0-1BFE-4C69-95F4-91488A0F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2">
    <w:name w:val="heading 2"/>
    <w:basedOn w:val="Normal"/>
    <w:next w:val="Normal"/>
    <w:link w:val="Heading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link w:val="Heading3Char"/>
    <w:uiPriority w:val="9"/>
    <w:qFormat/>
    <w:pPr>
      <w:widowControl/>
      <w:spacing w:before="100" w:beforeAutospacing="1" w:after="100" w:afterAutospacing="1"/>
      <w:jc w:val="left"/>
      <w:outlineLvl w:val="2"/>
    </w:pPr>
    <w:rPr>
      <w:rFonts w:ascii="Times New Roman" w:eastAsia="Times New Roman" w:hAnsi="Times New Roman" w:cs="Times New Roman"/>
      <w:b/>
      <w:bCs/>
      <w:kern w:val="0"/>
      <w:sz w:val="27"/>
      <w:szCs w:val="27"/>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2D53A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NormalWeb">
    <w:name w:val="Normal (Web)"/>
    <w:basedOn w:val="Normal"/>
    <w:uiPriority w:val="99"/>
    <w:qFormat/>
    <w:pPr>
      <w:spacing w:beforeAutospacing="1" w:afterAutospacing="1"/>
      <w:jc w:val="left"/>
    </w:pPr>
    <w:rPr>
      <w:rFonts w:cs="Times New Roman"/>
      <w:kern w:val="0"/>
      <w:sz w:val="24"/>
    </w:rPr>
  </w:style>
  <w:style w:type="paragraph" w:styleId="CommentSubject">
    <w:name w:val="annotation subject"/>
    <w:basedOn w:val="CommentText"/>
    <w:next w:val="CommentText"/>
    <w:link w:val="CommentSubjectChar"/>
    <w:qFormat/>
    <w:pPr>
      <w:jc w:val="both"/>
    </w:pPr>
    <w:rPr>
      <w:b/>
      <w:bCs/>
      <w:sz w:val="20"/>
      <w:szCs w:val="20"/>
    </w:rPr>
  </w:style>
  <w:style w:type="table" w:styleId="TableGrid">
    <w:name w:val="Table Grid"/>
    <w:basedOn w:val="TableNormal"/>
    <w:uiPriority w:val="3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styleId="Emphasis">
    <w:name w:val="Emphasis"/>
    <w:basedOn w:val="DefaultParagraphFont"/>
    <w:uiPriority w:val="20"/>
    <w:qFormat/>
    <w:rPr>
      <w:i/>
      <w:iCs/>
    </w:rPr>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21"/>
      <w:szCs w:val="21"/>
    </w:rPr>
  </w:style>
  <w:style w:type="character" w:customStyle="1" w:styleId="Heading3Char">
    <w:name w:val="Heading 3 Char"/>
    <w:basedOn w:val="DefaultParagraphFont"/>
    <w:link w:val="Heading3"/>
    <w:uiPriority w:val="9"/>
    <w:qFormat/>
    <w:rPr>
      <w:rFonts w:eastAsia="Times New Roman"/>
      <w:b/>
      <w:bCs/>
      <w:sz w:val="27"/>
      <w:szCs w:val="27"/>
    </w:rPr>
  </w:style>
  <w:style w:type="paragraph" w:customStyle="1" w:styleId="ds-markdown-paragraph">
    <w:name w:val="ds-markdown-paragraph"/>
    <w:basedOn w:val="Normal"/>
    <w:qFormat/>
    <w:pPr>
      <w:widowControl/>
      <w:spacing w:before="100" w:beforeAutospacing="1" w:after="100" w:afterAutospacing="1"/>
      <w:jc w:val="left"/>
    </w:pPr>
    <w:rPr>
      <w:rFonts w:ascii="Times New Roman" w:eastAsia="Times New Roman" w:hAnsi="Times New Roman" w:cs="Times New Roman"/>
      <w:kern w:val="0"/>
      <w:sz w:val="24"/>
    </w:rPr>
  </w:style>
  <w:style w:type="paragraph" w:styleId="ListParagraph">
    <w:name w:val="List Paragraph"/>
    <w:basedOn w:val="Normal"/>
    <w:uiPriority w:val="99"/>
    <w:qFormat/>
    <w:pPr>
      <w:ind w:left="720"/>
      <w:contextualSpacing/>
    </w:pPr>
  </w:style>
  <w:style w:type="character" w:customStyle="1" w:styleId="Heading4Char">
    <w:name w:val="Heading 4 Char"/>
    <w:basedOn w:val="DefaultParagraphFont"/>
    <w:link w:val="Heading4"/>
    <w:semiHidden/>
    <w:qFormat/>
    <w:rPr>
      <w:rFonts w:asciiTheme="majorHAnsi" w:eastAsiaTheme="majorEastAsia" w:hAnsiTheme="majorHAnsi" w:cstheme="majorBidi"/>
      <w:i/>
      <w:iCs/>
      <w:color w:val="2D53A0" w:themeColor="accent1" w:themeShade="BF"/>
      <w:kern w:val="2"/>
      <w:sz w:val="21"/>
      <w:szCs w:val="24"/>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sz w:val="21"/>
      <w:szCs w:val="24"/>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sz w:val="21"/>
      <w:szCs w:val="24"/>
    </w:rPr>
  </w:style>
  <w:style w:type="character" w:customStyle="1" w:styleId="1">
    <w:name w:val="未处理的提及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qFormat/>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qFormat/>
    <w:rPr>
      <w:rFonts w:asciiTheme="minorHAnsi" w:eastAsiaTheme="minorEastAsia" w:hAnsiTheme="minorHAnsi" w:cstheme="minorBidi"/>
      <w:kern w:val="2"/>
      <w:sz w:val="18"/>
      <w:szCs w:val="18"/>
    </w:rPr>
  </w:style>
  <w:style w:type="character" w:customStyle="1" w:styleId="Heading2Char">
    <w:name w:val="Heading 2 Char"/>
    <w:basedOn w:val="DefaultParagraphFont"/>
    <w:link w:val="Heading2"/>
    <w:semiHidden/>
    <w:qFormat/>
    <w:rPr>
      <w:rFonts w:asciiTheme="majorHAnsi" w:eastAsiaTheme="majorEastAsia" w:hAnsiTheme="majorHAnsi" w:cstheme="majorBidi"/>
      <w:b/>
      <w:bCs/>
      <w:kern w:val="2"/>
      <w:sz w:val="32"/>
      <w:szCs w:val="32"/>
    </w:rPr>
  </w:style>
  <w:style w:type="character" w:styleId="PlaceholderText">
    <w:name w:val="Placeholder Text"/>
    <w:basedOn w:val="DefaultParagraphFont"/>
    <w:uiPriority w:val="99"/>
    <w:semiHidden/>
    <w:qFormat/>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A9FBA-BB97-4621-AEB9-902D1A6D2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2667</Words>
  <Characters>15203</Characters>
  <Application>Microsoft Office Word</Application>
  <DocSecurity>0</DocSecurity>
  <Lines>126</Lines>
  <Paragraphs>35</Paragraphs>
  <ScaleCrop>false</ScaleCrop>
  <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寒灯独夜人</dc:creator>
  <cp:lastModifiedBy>Administrator</cp:lastModifiedBy>
  <cp:revision>2</cp:revision>
  <dcterms:created xsi:type="dcterms:W3CDTF">2026-04-03T06:25:00Z</dcterms:created>
  <dcterms:modified xsi:type="dcterms:W3CDTF">2026-04-03T06:25:00Z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5F982ED5AFF641A5B1897053537D3BB7_13</vt:lpwstr>
  </property>
  <property fmtid="{D5CDD505-2E9C-101B-9397-08002B2CF9AE}" pid="4" name="KSOTemplateDocerSaveRecord">
    <vt:lpwstr>eyJoZGlkIjoiOTM5MzdhZjgwMzA5NzZkYzFlN2FhMGExNTNiNTZiYTQiLCJ1c2VySWQiOiIxNzI2MTEyMzcxIn0=</vt:lpwstr>
  </property>
</Properties>
</file>