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F5" w:rsidRPr="00BD3750" w:rsidRDefault="00035FF5" w:rsidP="00035FF5">
      <w:pPr>
        <w:rPr>
          <w:rFonts w:ascii="Times New Roman" w:hAnsi="Times New Roman" w:cs="Times New Roman"/>
        </w:rPr>
      </w:pPr>
      <w:proofErr w:type="spellStart"/>
      <w:r w:rsidRPr="00BD3750">
        <w:rPr>
          <w:rFonts w:ascii="Times New Roman" w:hAnsi="Times New Roman" w:cs="Times New Roman"/>
          <w:b/>
        </w:rPr>
        <w:t>Supplementary</w:t>
      </w:r>
      <w:proofErr w:type="spellEnd"/>
      <w:r w:rsidRPr="00BD3750">
        <w:rPr>
          <w:rFonts w:ascii="Times New Roman" w:hAnsi="Times New Roman" w:cs="Times New Roman"/>
          <w:b/>
        </w:rPr>
        <w:t xml:space="preserve"> </w:t>
      </w:r>
      <w:proofErr w:type="spellStart"/>
      <w:r w:rsidRPr="00BD3750">
        <w:rPr>
          <w:rFonts w:ascii="Times New Roman" w:hAnsi="Times New Roman" w:cs="Times New Roman"/>
          <w:b/>
        </w:rPr>
        <w:t>Table</w:t>
      </w:r>
      <w:proofErr w:type="spellEnd"/>
      <w:r w:rsidRPr="00BD3750">
        <w:rPr>
          <w:rFonts w:ascii="Times New Roman" w:hAnsi="Times New Roman" w:cs="Times New Roman"/>
          <w:b/>
        </w:rPr>
        <w:t xml:space="preserve"> 5. </w:t>
      </w:r>
      <w:proofErr w:type="spellStart"/>
      <w:r w:rsidRPr="00BD3750">
        <w:rPr>
          <w:rFonts w:ascii="Times New Roman" w:hAnsi="Times New Roman" w:cs="Times New Roman"/>
          <w:b/>
        </w:rPr>
        <w:t>Sectoral</w:t>
      </w:r>
      <w:proofErr w:type="spellEnd"/>
      <w:r w:rsidRPr="00BD3750">
        <w:rPr>
          <w:rFonts w:ascii="Times New Roman" w:hAnsi="Times New Roman" w:cs="Times New Roman"/>
          <w:b/>
        </w:rPr>
        <w:t xml:space="preserve"> </w:t>
      </w:r>
      <w:proofErr w:type="spellStart"/>
      <w:r w:rsidRPr="00BD3750">
        <w:rPr>
          <w:rFonts w:ascii="Times New Roman" w:hAnsi="Times New Roman" w:cs="Times New Roman"/>
          <w:b/>
        </w:rPr>
        <w:t>Structural</w:t>
      </w:r>
      <w:proofErr w:type="spellEnd"/>
      <w:r w:rsidRPr="00BD3750">
        <w:rPr>
          <w:rFonts w:ascii="Times New Roman" w:hAnsi="Times New Roman" w:cs="Times New Roman"/>
          <w:b/>
        </w:rPr>
        <w:t xml:space="preserve"> </w:t>
      </w:r>
      <w:proofErr w:type="spellStart"/>
      <w:r w:rsidRPr="00BD3750">
        <w:rPr>
          <w:rFonts w:ascii="Times New Roman" w:hAnsi="Times New Roman" w:cs="Times New Roman"/>
          <w:b/>
        </w:rPr>
        <w:t>and</w:t>
      </w:r>
      <w:proofErr w:type="spellEnd"/>
      <w:r w:rsidRPr="00BD3750">
        <w:rPr>
          <w:rFonts w:ascii="Times New Roman" w:hAnsi="Times New Roman" w:cs="Times New Roman"/>
          <w:b/>
        </w:rPr>
        <w:t xml:space="preserve"> </w:t>
      </w:r>
      <w:proofErr w:type="spellStart"/>
      <w:r w:rsidRPr="00BD3750">
        <w:rPr>
          <w:rFonts w:ascii="Times New Roman" w:hAnsi="Times New Roman" w:cs="Times New Roman"/>
          <w:b/>
        </w:rPr>
        <w:t>Vascular</w:t>
      </w:r>
      <w:proofErr w:type="spellEnd"/>
      <w:r w:rsidRPr="00BD3750">
        <w:rPr>
          <w:rFonts w:ascii="Times New Roman" w:hAnsi="Times New Roman" w:cs="Times New Roman"/>
          <w:b/>
        </w:rPr>
        <w:t xml:space="preserve"> </w:t>
      </w:r>
      <w:proofErr w:type="spellStart"/>
      <w:r w:rsidRPr="00BD3750">
        <w:rPr>
          <w:rFonts w:ascii="Times New Roman" w:hAnsi="Times New Roman" w:cs="Times New Roman"/>
          <w:b/>
        </w:rPr>
        <w:t>Parameters</w:t>
      </w:r>
      <w:proofErr w:type="spellEnd"/>
      <w:r w:rsidRPr="00BD3750">
        <w:rPr>
          <w:rFonts w:ascii="Times New Roman" w:hAnsi="Times New Roman" w:cs="Times New Roman"/>
          <w:b/>
        </w:rPr>
        <w:t xml:space="preserve"> </w:t>
      </w:r>
      <w:proofErr w:type="spellStart"/>
      <w:r w:rsidRPr="00BD3750">
        <w:rPr>
          <w:rFonts w:ascii="Times New Roman" w:hAnsi="Times New Roman" w:cs="Times New Roman"/>
          <w:b/>
        </w:rPr>
        <w:t>Across</w:t>
      </w:r>
      <w:proofErr w:type="spellEnd"/>
      <w:r w:rsidRPr="00BD3750">
        <w:rPr>
          <w:rFonts w:ascii="Times New Roman" w:hAnsi="Times New Roman" w:cs="Times New Roman"/>
          <w:b/>
        </w:rPr>
        <w:t xml:space="preserve"> </w:t>
      </w:r>
      <w:proofErr w:type="spellStart"/>
      <w:r w:rsidRPr="00BD3750">
        <w:rPr>
          <w:rFonts w:ascii="Times New Roman" w:hAnsi="Times New Roman" w:cs="Times New Roman"/>
          <w:b/>
        </w:rPr>
        <w:t>Groups</w:t>
      </w:r>
      <w:proofErr w:type="spellEnd"/>
    </w:p>
    <w:p w:rsidR="00035FF5" w:rsidRPr="00BD3750" w:rsidRDefault="00035FF5" w:rsidP="00035F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15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5"/>
        <w:gridCol w:w="1555"/>
        <w:gridCol w:w="1569"/>
        <w:gridCol w:w="1570"/>
        <w:gridCol w:w="704"/>
      </w:tblGrid>
      <w:tr w:rsidR="00035FF5" w:rsidRPr="00BD3750" w:rsidTr="00EF52E5">
        <w:trPr>
          <w:trHeight w:val="113"/>
        </w:trPr>
        <w:tc>
          <w:tcPr>
            <w:tcW w:w="92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GRUP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</w:pP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x</w:t>
            </w:r>
            <w:proofErr w:type="spellEnd"/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Hasta ODD Var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Hasta ODD Yok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Sağlıklı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0,59 ± 3,21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-2,21 ± 2,51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-0,42 ± 1,20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0,002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BMO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1,74 ± 0,37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1,58 ± 0,25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1,43 ± 0,15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SCP WHOLE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49,32 ± 1,65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49,21 ± 1,21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49,51 ± 1,33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0,507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SCP FOVEA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31,05 ± 4,79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32,29 ± 5,79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30,73 ± 5,43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0,554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SCP PARAFOEVA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50,28 ± 1,83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49,57 ± 2,02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50,48 ± 1,79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0,123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SCP PERİFOEVA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49,51 ± 1,39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49,24 ± 1,47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49,42 ± 1,52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0,761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DCP WHOLE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52,50 ± 1,95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52,62 ± 1,75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52,85 ± 1,70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0,676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DCP FOVEA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30,05 ± 4,53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33,74 ± 4,40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29,89 ± 6,37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0,006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DCP PARAFOEVA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53,96 ± 1,12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54,05 ± 1,00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53,82 ± 1,11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0,589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DCP PERİFOVEA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53,17 ± 1,51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53,07 ± 1,49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53,40 ± 1,89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0,645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FAZ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0,23 ± 0,09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0,20 ± 0,08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0,25 ± 0,10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0,144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FD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53,76 ± 5,12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52,87 ± 6,76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53,63 ± 3,95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0,871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FC 1 mm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2,19 ± 0,33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2,25 ± 0,22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2,23 ± 0,24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0,761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FC 3 mm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20,30 ± 1,31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21,41 ± 1,19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20,66 ± 1,42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0,006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GCC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Superior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106,86 ± 7,95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102,38 ± 5,67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102,24 ± 5,99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0,052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GCC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Inferior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107,81 ± 8,53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106,81 ± 6,54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106,06 ± 6,48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0,690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FLV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1,10 ± 1,94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0,65 ± 0,66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0,34 ± 0,45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0,010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GLV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2,62 ± 3,28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3,02 ± 1,92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2,89 ± 2,41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0,866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C50234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RPC Nasalsu</w:t>
            </w:r>
            <w:bookmarkStart w:id="0" w:name="_GoBack"/>
            <w:bookmarkEnd w:id="0"/>
            <w:r w:rsidR="00035FF5"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perior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47,65 ± 3,63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47,47 ± 3,17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48,84 ± 3,12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0,082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RPC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Nasalinferior</w:t>
            </w:r>
            <w:proofErr w:type="spellEnd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49,36 ± 3,61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ab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47,59 ± 3,47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50,11 ± 3,60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0,006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RPC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Inferonasal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48,85 ± 3,57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47,65 ± 4,05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47,08 ± 3,66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0,106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RPC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Inferotemporal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51,83 ± 4,10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51,46 ± 2,75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52,43 ± 3,55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0,296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RPC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Temporalinferior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56,11 ± 2,59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56,82 ± 3,17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55,79 ± 2,85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0,229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RPC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Temporalsuperior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56,49 ± 2,91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58,08 ± 3,00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57,31 ± 2,72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0,114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RPC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Superotemporal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49,77 ± 3,49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49,92 ± 3,67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51,33 ± 3,81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0,066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RPC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Superonasal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45,73 ± 3,57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45,93 ± 3,97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46,50 ± 3,95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0,636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RNFL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Nasalsuperior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123,46 ± 46,91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77,57 ± 17,40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90,85 ± 13,57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c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RNFL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Nasalinferior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99,11 ± 47,56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62,73 ± 18,69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69,66 ± 12,66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RNFL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Inferonasal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171,14 ± 53,15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107,03 ± 26,50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113,58 ± 24,03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RNFL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Inferotemporal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183,34 ± 46,71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159,57 ± 30,33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139,11 ± 17,30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RNFL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Temporalinferior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82,28 ± 25,51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79,54 ± 30,00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63,63 ± 12,50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RNFL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Temporalsuperior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84,11 ± 27,61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73,19 ± 20,40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ab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62,88 ± 7,82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RNFL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Superotemporal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158,34 ± 51,88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143,92 ± 24,66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122,43 ± 20,31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&lt;0,001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RNFL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Superonasal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155,94 ± 70,01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113,78 ± 25,53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117,13 ± 16,17</w:t>
            </w: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0,011</w:t>
            </w:r>
          </w:p>
        </w:tc>
      </w:tr>
      <w:tr w:rsidR="00035FF5" w:rsidRPr="00BD3750" w:rsidTr="00EF52E5">
        <w:trPr>
          <w:trHeight w:val="113"/>
        </w:trPr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35FF5" w:rsidRPr="00BD3750" w:rsidRDefault="00035FF5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Disc</w:t>
            </w:r>
            <w:proofErr w:type="spellEnd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area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2,16 ± 0,90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1,78 ± 0,39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1,85 ± 0,31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5FF5" w:rsidRPr="00BD3750" w:rsidRDefault="00035FF5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0,414</w:t>
            </w:r>
          </w:p>
        </w:tc>
      </w:tr>
    </w:tbl>
    <w:p w:rsidR="00035FF5" w:rsidRPr="00BD3750" w:rsidRDefault="00035FF5" w:rsidP="00035FF5">
      <w:pPr>
        <w:rPr>
          <w:rFonts w:ascii="Times New Roman" w:hAnsi="Times New Roman" w:cs="Times New Roman"/>
        </w:rPr>
      </w:pPr>
      <w:proofErr w:type="spellStart"/>
      <w:r w:rsidRPr="00BD3750">
        <w:rPr>
          <w:rFonts w:ascii="Times New Roman" w:hAnsi="Times New Roman" w:cs="Times New Roman"/>
        </w:rPr>
        <w:t>Group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comparisons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were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performed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using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generalized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estimating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equations</w:t>
      </w:r>
      <w:proofErr w:type="spellEnd"/>
      <w:r w:rsidRPr="00BD3750">
        <w:rPr>
          <w:rFonts w:ascii="Times New Roman" w:hAnsi="Times New Roman" w:cs="Times New Roman"/>
        </w:rPr>
        <w:t xml:space="preserve"> (GEE) </w:t>
      </w:r>
      <w:proofErr w:type="spellStart"/>
      <w:r w:rsidRPr="00BD3750">
        <w:rPr>
          <w:rFonts w:ascii="Times New Roman" w:hAnsi="Times New Roman" w:cs="Times New Roman"/>
        </w:rPr>
        <w:t>to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account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for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inter-eye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correlation</w:t>
      </w:r>
      <w:proofErr w:type="spellEnd"/>
      <w:r w:rsidRPr="00BD3750">
        <w:rPr>
          <w:rFonts w:ascii="Times New Roman" w:hAnsi="Times New Roman" w:cs="Times New Roman"/>
        </w:rPr>
        <w:t xml:space="preserve">. </w:t>
      </w:r>
      <w:proofErr w:type="spellStart"/>
      <w:r w:rsidRPr="00BD3750">
        <w:rPr>
          <w:rFonts w:ascii="Times New Roman" w:hAnsi="Times New Roman" w:cs="Times New Roman"/>
        </w:rPr>
        <w:t>Bonferroni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correction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was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applied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for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multiple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comparisons</w:t>
      </w:r>
      <w:proofErr w:type="spellEnd"/>
      <w:r w:rsidRPr="00BD3750">
        <w:rPr>
          <w:rFonts w:ascii="Times New Roman" w:hAnsi="Times New Roman" w:cs="Times New Roman"/>
        </w:rPr>
        <w:t xml:space="preserve">. </w:t>
      </w:r>
      <w:proofErr w:type="spellStart"/>
      <w:r w:rsidRPr="00BD3750">
        <w:rPr>
          <w:rFonts w:ascii="Times New Roman" w:hAnsi="Times New Roman" w:cs="Times New Roman"/>
        </w:rPr>
        <w:t>Continuous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variables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are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presented</w:t>
      </w:r>
      <w:proofErr w:type="spellEnd"/>
      <w:r w:rsidRPr="00BD3750">
        <w:rPr>
          <w:rFonts w:ascii="Times New Roman" w:hAnsi="Times New Roman" w:cs="Times New Roman"/>
        </w:rPr>
        <w:t xml:space="preserve"> as </w:t>
      </w:r>
      <w:proofErr w:type="spellStart"/>
      <w:r w:rsidRPr="00BD3750">
        <w:rPr>
          <w:rFonts w:ascii="Times New Roman" w:hAnsi="Times New Roman" w:cs="Times New Roman"/>
        </w:rPr>
        <w:t>mean</w:t>
      </w:r>
      <w:proofErr w:type="spellEnd"/>
      <w:r w:rsidRPr="00BD3750">
        <w:rPr>
          <w:rFonts w:ascii="Times New Roman" w:hAnsi="Times New Roman" w:cs="Times New Roman"/>
        </w:rPr>
        <w:t xml:space="preserve"> ± </w:t>
      </w:r>
      <w:proofErr w:type="spellStart"/>
      <w:r w:rsidRPr="00BD3750">
        <w:rPr>
          <w:rFonts w:ascii="Times New Roman" w:hAnsi="Times New Roman" w:cs="Times New Roman"/>
        </w:rPr>
        <w:t>standard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deviation</w:t>
      </w:r>
      <w:proofErr w:type="spellEnd"/>
      <w:r w:rsidRPr="00BD3750">
        <w:rPr>
          <w:rFonts w:ascii="Times New Roman" w:hAnsi="Times New Roman" w:cs="Times New Roman"/>
        </w:rPr>
        <w:t xml:space="preserve">. </w:t>
      </w:r>
      <w:proofErr w:type="spellStart"/>
      <w:r w:rsidRPr="00BD3750">
        <w:rPr>
          <w:rFonts w:ascii="Times New Roman" w:hAnsi="Times New Roman" w:cs="Times New Roman"/>
        </w:rPr>
        <w:t>Different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superscript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letters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indicate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statistically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significant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differences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between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groups</w:t>
      </w:r>
      <w:proofErr w:type="spellEnd"/>
      <w:r w:rsidRPr="00BD3750">
        <w:rPr>
          <w:rFonts w:ascii="Times New Roman" w:hAnsi="Times New Roman" w:cs="Times New Roman"/>
        </w:rPr>
        <w:t>.</w:t>
      </w:r>
    </w:p>
    <w:p w:rsidR="00035FF5" w:rsidRPr="00BD3750" w:rsidRDefault="00035FF5" w:rsidP="00035FF5">
      <w:pPr>
        <w:rPr>
          <w:rFonts w:ascii="Times New Roman" w:hAnsi="Times New Roman" w:cs="Times New Roman"/>
        </w:rPr>
      </w:pPr>
      <w:r w:rsidRPr="00BD3750">
        <w:rPr>
          <w:rFonts w:ascii="Times New Roman" w:hAnsi="Times New Roman" w:cs="Times New Roman"/>
        </w:rPr>
        <w:t xml:space="preserve">ODD: </w:t>
      </w:r>
      <w:proofErr w:type="spellStart"/>
      <w:r w:rsidRPr="00BD3750">
        <w:rPr>
          <w:rFonts w:ascii="Times New Roman" w:hAnsi="Times New Roman" w:cs="Times New Roman"/>
        </w:rPr>
        <w:t>optic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disc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drusen</w:t>
      </w:r>
      <w:proofErr w:type="spellEnd"/>
      <w:r w:rsidRPr="00BD3750">
        <w:rPr>
          <w:rFonts w:ascii="Times New Roman" w:hAnsi="Times New Roman" w:cs="Times New Roman"/>
        </w:rPr>
        <w:br/>
        <w:t xml:space="preserve">SE: </w:t>
      </w:r>
      <w:proofErr w:type="spellStart"/>
      <w:r w:rsidRPr="00BD3750">
        <w:rPr>
          <w:rFonts w:ascii="Times New Roman" w:hAnsi="Times New Roman" w:cs="Times New Roman"/>
        </w:rPr>
        <w:t>spherical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equivalent</w:t>
      </w:r>
      <w:proofErr w:type="spellEnd"/>
      <w:r w:rsidRPr="00BD3750">
        <w:rPr>
          <w:rFonts w:ascii="Times New Roman" w:hAnsi="Times New Roman" w:cs="Times New Roman"/>
        </w:rPr>
        <w:br/>
        <w:t xml:space="preserve">BMO: </w:t>
      </w:r>
      <w:proofErr w:type="spellStart"/>
      <w:r w:rsidRPr="00BD3750">
        <w:rPr>
          <w:rFonts w:ascii="Times New Roman" w:hAnsi="Times New Roman" w:cs="Times New Roman"/>
        </w:rPr>
        <w:t>Bruch’s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membrane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opening</w:t>
      </w:r>
      <w:proofErr w:type="spellEnd"/>
      <w:r w:rsidRPr="00BD3750">
        <w:rPr>
          <w:rFonts w:ascii="Times New Roman" w:hAnsi="Times New Roman" w:cs="Times New Roman"/>
        </w:rPr>
        <w:br/>
        <w:t xml:space="preserve">SCP: </w:t>
      </w:r>
      <w:proofErr w:type="spellStart"/>
      <w:r w:rsidRPr="00BD3750">
        <w:rPr>
          <w:rFonts w:ascii="Times New Roman" w:hAnsi="Times New Roman" w:cs="Times New Roman"/>
        </w:rPr>
        <w:t>superficial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capillary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plexus</w:t>
      </w:r>
      <w:proofErr w:type="spellEnd"/>
      <w:r w:rsidRPr="00BD3750">
        <w:rPr>
          <w:rFonts w:ascii="Times New Roman" w:hAnsi="Times New Roman" w:cs="Times New Roman"/>
        </w:rPr>
        <w:br/>
        <w:t xml:space="preserve">DCP: </w:t>
      </w:r>
      <w:proofErr w:type="spellStart"/>
      <w:r w:rsidRPr="00BD3750">
        <w:rPr>
          <w:rFonts w:ascii="Times New Roman" w:hAnsi="Times New Roman" w:cs="Times New Roman"/>
        </w:rPr>
        <w:t>deep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capillary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plexus</w:t>
      </w:r>
      <w:proofErr w:type="spellEnd"/>
      <w:r w:rsidRPr="00BD3750">
        <w:rPr>
          <w:rFonts w:ascii="Times New Roman" w:hAnsi="Times New Roman" w:cs="Times New Roman"/>
        </w:rPr>
        <w:br/>
        <w:t xml:space="preserve">FAZ: </w:t>
      </w:r>
      <w:proofErr w:type="spellStart"/>
      <w:r w:rsidRPr="00BD3750">
        <w:rPr>
          <w:rFonts w:ascii="Times New Roman" w:hAnsi="Times New Roman" w:cs="Times New Roman"/>
        </w:rPr>
        <w:t>foveal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avascular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zone</w:t>
      </w:r>
      <w:proofErr w:type="spellEnd"/>
      <w:r w:rsidRPr="00BD3750">
        <w:rPr>
          <w:rFonts w:ascii="Times New Roman" w:hAnsi="Times New Roman" w:cs="Times New Roman"/>
        </w:rPr>
        <w:br/>
        <w:t xml:space="preserve">FD: </w:t>
      </w:r>
      <w:proofErr w:type="spellStart"/>
      <w:r w:rsidRPr="00BD3750">
        <w:rPr>
          <w:rFonts w:ascii="Times New Roman" w:hAnsi="Times New Roman" w:cs="Times New Roman"/>
        </w:rPr>
        <w:t>flow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density</w:t>
      </w:r>
      <w:proofErr w:type="spellEnd"/>
      <w:r w:rsidRPr="00BD3750">
        <w:rPr>
          <w:rFonts w:ascii="Times New Roman" w:hAnsi="Times New Roman" w:cs="Times New Roman"/>
        </w:rPr>
        <w:br/>
        <w:t xml:space="preserve">FC: </w:t>
      </w:r>
      <w:proofErr w:type="spellStart"/>
      <w:r w:rsidRPr="00BD3750">
        <w:rPr>
          <w:rFonts w:ascii="Times New Roman" w:hAnsi="Times New Roman" w:cs="Times New Roman"/>
        </w:rPr>
        <w:t>coriocapillaris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flow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area</w:t>
      </w:r>
      <w:proofErr w:type="spellEnd"/>
      <w:r w:rsidRPr="00BD3750">
        <w:rPr>
          <w:rFonts w:ascii="Times New Roman" w:hAnsi="Times New Roman" w:cs="Times New Roman"/>
        </w:rPr>
        <w:t xml:space="preserve"> (1 mm </w:t>
      </w:r>
      <w:proofErr w:type="spellStart"/>
      <w:r w:rsidRPr="00BD3750">
        <w:rPr>
          <w:rFonts w:ascii="Times New Roman" w:hAnsi="Times New Roman" w:cs="Times New Roman"/>
        </w:rPr>
        <w:t>and</w:t>
      </w:r>
      <w:proofErr w:type="spellEnd"/>
      <w:r w:rsidRPr="00BD3750">
        <w:rPr>
          <w:rFonts w:ascii="Times New Roman" w:hAnsi="Times New Roman" w:cs="Times New Roman"/>
        </w:rPr>
        <w:t xml:space="preserve"> 3 mm)</w:t>
      </w:r>
      <w:r w:rsidRPr="00BD3750">
        <w:rPr>
          <w:rFonts w:ascii="Times New Roman" w:hAnsi="Times New Roman" w:cs="Times New Roman"/>
        </w:rPr>
        <w:br/>
        <w:t xml:space="preserve">GCC: </w:t>
      </w:r>
      <w:proofErr w:type="spellStart"/>
      <w:r w:rsidRPr="00BD3750">
        <w:rPr>
          <w:rFonts w:ascii="Times New Roman" w:hAnsi="Times New Roman" w:cs="Times New Roman"/>
        </w:rPr>
        <w:t>ganglion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cell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complex</w:t>
      </w:r>
      <w:proofErr w:type="spellEnd"/>
      <w:r w:rsidRPr="00BD3750">
        <w:rPr>
          <w:rFonts w:ascii="Times New Roman" w:hAnsi="Times New Roman" w:cs="Times New Roman"/>
        </w:rPr>
        <w:br/>
        <w:t xml:space="preserve">FLV: </w:t>
      </w:r>
      <w:proofErr w:type="spellStart"/>
      <w:r w:rsidRPr="00BD3750">
        <w:rPr>
          <w:rFonts w:ascii="Times New Roman" w:hAnsi="Times New Roman" w:cs="Times New Roman"/>
        </w:rPr>
        <w:t>focal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loss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volume</w:t>
      </w:r>
      <w:proofErr w:type="spellEnd"/>
      <w:r w:rsidRPr="00BD3750">
        <w:rPr>
          <w:rFonts w:ascii="Times New Roman" w:hAnsi="Times New Roman" w:cs="Times New Roman"/>
        </w:rPr>
        <w:br/>
        <w:t xml:space="preserve">GLV: </w:t>
      </w:r>
      <w:proofErr w:type="gramStart"/>
      <w:r w:rsidRPr="00BD3750">
        <w:rPr>
          <w:rFonts w:ascii="Times New Roman" w:hAnsi="Times New Roman" w:cs="Times New Roman"/>
        </w:rPr>
        <w:t>global</w:t>
      </w:r>
      <w:proofErr w:type="gram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loss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volume</w:t>
      </w:r>
      <w:proofErr w:type="spellEnd"/>
      <w:r w:rsidRPr="00BD3750">
        <w:rPr>
          <w:rFonts w:ascii="Times New Roman" w:hAnsi="Times New Roman" w:cs="Times New Roman"/>
        </w:rPr>
        <w:br/>
      </w:r>
      <w:r w:rsidRPr="00BD3750">
        <w:rPr>
          <w:rFonts w:ascii="Times New Roman" w:hAnsi="Times New Roman" w:cs="Times New Roman"/>
        </w:rPr>
        <w:lastRenderedPageBreak/>
        <w:t xml:space="preserve">RPC: </w:t>
      </w:r>
      <w:proofErr w:type="spellStart"/>
      <w:r w:rsidRPr="00BD3750">
        <w:rPr>
          <w:rFonts w:ascii="Times New Roman" w:hAnsi="Times New Roman" w:cs="Times New Roman"/>
        </w:rPr>
        <w:t>radial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peripapillary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capillary</w:t>
      </w:r>
      <w:proofErr w:type="spellEnd"/>
      <w:r w:rsidRPr="00BD3750">
        <w:rPr>
          <w:rFonts w:ascii="Times New Roman" w:hAnsi="Times New Roman" w:cs="Times New Roman"/>
        </w:rPr>
        <w:br/>
        <w:t xml:space="preserve">RNFL: </w:t>
      </w:r>
      <w:proofErr w:type="spellStart"/>
      <w:r w:rsidRPr="00BD3750">
        <w:rPr>
          <w:rFonts w:ascii="Times New Roman" w:hAnsi="Times New Roman" w:cs="Times New Roman"/>
        </w:rPr>
        <w:t>retinal</w:t>
      </w:r>
      <w:proofErr w:type="spellEnd"/>
      <w:r w:rsidRPr="00BD3750">
        <w:rPr>
          <w:rFonts w:ascii="Times New Roman" w:hAnsi="Times New Roman" w:cs="Times New Roman"/>
        </w:rPr>
        <w:t xml:space="preserve"> </w:t>
      </w:r>
      <w:proofErr w:type="spellStart"/>
      <w:r w:rsidRPr="00BD3750">
        <w:rPr>
          <w:rFonts w:ascii="Times New Roman" w:hAnsi="Times New Roman" w:cs="Times New Roman"/>
        </w:rPr>
        <w:t>nerve</w:t>
      </w:r>
      <w:proofErr w:type="spellEnd"/>
      <w:r w:rsidRPr="00BD3750">
        <w:rPr>
          <w:rFonts w:ascii="Times New Roman" w:hAnsi="Times New Roman" w:cs="Times New Roman"/>
        </w:rPr>
        <w:t xml:space="preserve"> fiber </w:t>
      </w:r>
      <w:proofErr w:type="spellStart"/>
      <w:r w:rsidRPr="00BD3750">
        <w:rPr>
          <w:rFonts w:ascii="Times New Roman" w:hAnsi="Times New Roman" w:cs="Times New Roman"/>
        </w:rPr>
        <w:t>layer</w:t>
      </w:r>
      <w:proofErr w:type="spellEnd"/>
    </w:p>
    <w:p w:rsidR="00DF7705" w:rsidRDefault="00DF7705"/>
    <w:sectPr w:rsidR="00DF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D9"/>
    <w:rsid w:val="00035FF5"/>
    <w:rsid w:val="008A7FD9"/>
    <w:rsid w:val="00C50234"/>
    <w:rsid w:val="00D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C7818-AE28-429B-B762-4D8911FB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F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2026-04-03T06:55:00Z</dcterms:created>
  <dcterms:modified xsi:type="dcterms:W3CDTF">2026-04-03T06:56:00Z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f0ab76bc-11c7-4833-8702-fcf72a122087</vt:lpwstr>
  </property>
</Properties>
</file>