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FFFEF" w14:textId="77777777" w:rsidR="00111A4C" w:rsidRDefault="00000000">
      <w:pPr>
        <w:jc w:val="center"/>
      </w:pPr>
      <w:r>
        <w:rPr>
          <w:b/>
          <w:sz w:val="30"/>
        </w:rPr>
        <w:t>Supplementary Figures</w:t>
      </w:r>
    </w:p>
    <w:p w14:paraId="2C2A2820" w14:textId="77777777" w:rsidR="00111A4C" w:rsidRDefault="00000000">
      <w:pPr>
        <w:jc w:val="center"/>
      </w:pPr>
      <w:r>
        <w:rPr>
          <w:i/>
        </w:rPr>
        <w:t>For: An ET-dependent VPD threshold frontier of cropland water–carbon coupling and its modulation by deep soil water under salinized irrigation</w:t>
      </w:r>
    </w:p>
    <w:p w14:paraId="68522538" w14:textId="77777777" w:rsidR="00111A4C" w:rsidRDefault="00111A4C"/>
    <w:p w14:paraId="326ACE21" w14:textId="77777777" w:rsidR="00111A4C" w:rsidRDefault="00000000">
      <w:r>
        <w:t>Supplementary Figure S1. Monthly evolution of ET, GPP, mean VPD excess, and exceedance frequency during the growing season.</w:t>
      </w:r>
    </w:p>
    <w:p w14:paraId="46729A56" w14:textId="77777777" w:rsidR="00111A4C" w:rsidRDefault="00000000">
      <w:pPr>
        <w:jc w:val="center"/>
        <w:rPr>
          <w:rFonts w:eastAsia="宋体"/>
          <w:lang w:eastAsia="zh-CN"/>
        </w:rPr>
      </w:pPr>
      <w:r>
        <w:rPr>
          <w:noProof/>
        </w:rPr>
        <w:drawing>
          <wp:inline distT="0" distB="0" distL="0" distR="0" wp14:anchorId="0D28537D" wp14:editId="5F17A6F8">
            <wp:extent cx="5760720" cy="57579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Monthly_Seasonal_Process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0AAA" w14:textId="43F3BF98" w:rsidR="00E16296" w:rsidRDefault="00E16296" w:rsidP="00E16296">
      <w:r>
        <w:t>Supplementary Figure S</w:t>
      </w:r>
      <w:r>
        <w:rPr>
          <w:rFonts w:eastAsia="宋体" w:hint="eastAsia"/>
          <w:lang w:eastAsia="zh-CN"/>
        </w:rPr>
        <w:t>2</w:t>
      </w:r>
      <w:r>
        <w:t>. Joint density distribution of ET and VPD.</w:t>
      </w:r>
    </w:p>
    <w:p w14:paraId="25EFE7BD" w14:textId="77777777" w:rsidR="00E16296" w:rsidRDefault="00E16296" w:rsidP="00E16296">
      <w:pPr>
        <w:jc w:val="center"/>
      </w:pPr>
      <w:r>
        <w:rPr>
          <w:noProof/>
        </w:rPr>
        <w:lastRenderedPageBreak/>
        <w:drawing>
          <wp:inline distT="0" distB="0" distL="0" distR="0" wp14:anchorId="7F99F82D" wp14:editId="50D2D13B">
            <wp:extent cx="5303520" cy="441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_ET_VPD_Density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C343" w14:textId="790A0062" w:rsidR="00111A4C" w:rsidRDefault="00000000">
      <w:r>
        <w:br w:type="page"/>
      </w:r>
      <w:r>
        <w:lastRenderedPageBreak/>
        <w:t>Supplementary Figure S</w:t>
      </w:r>
      <w:r w:rsidR="00E16296">
        <w:rPr>
          <w:rFonts w:eastAsia="宋体" w:hint="eastAsia"/>
          <w:lang w:eastAsia="zh-CN"/>
        </w:rPr>
        <w:t>3</w:t>
      </w:r>
      <w:r>
        <w:t>. Joint density distribution of ET and deep soil water availability index (DSWI).</w:t>
      </w:r>
    </w:p>
    <w:p w14:paraId="4CC4B077" w14:textId="77777777" w:rsidR="00111A4C" w:rsidRDefault="00000000">
      <w:pPr>
        <w:jc w:val="center"/>
      </w:pPr>
      <w:r>
        <w:rPr>
          <w:noProof/>
        </w:rPr>
        <w:drawing>
          <wp:inline distT="0" distB="0" distL="0" distR="0" wp14:anchorId="296D59A7" wp14:editId="6315222C">
            <wp:extent cx="5303520" cy="441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_ET_DSWI_Density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97E1" w14:textId="77777777" w:rsidR="00111A4C" w:rsidRDefault="00000000">
      <w:r>
        <w:br w:type="page"/>
      </w:r>
    </w:p>
    <w:sectPr w:rsidR="00111A4C" w:rsidSect="00034616">
      <w:pgSz w:w="12240" w:h="15840"/>
      <w:pgMar w:top="1152" w:right="1296" w:bottom="1152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89848968">
    <w:abstractNumId w:val="8"/>
  </w:num>
  <w:num w:numId="2" w16cid:durableId="1081754907">
    <w:abstractNumId w:val="6"/>
  </w:num>
  <w:num w:numId="3" w16cid:durableId="1251542549">
    <w:abstractNumId w:val="5"/>
  </w:num>
  <w:num w:numId="4" w16cid:durableId="17586274">
    <w:abstractNumId w:val="4"/>
  </w:num>
  <w:num w:numId="5" w16cid:durableId="332417855">
    <w:abstractNumId w:val="7"/>
  </w:num>
  <w:num w:numId="6" w16cid:durableId="2020233472">
    <w:abstractNumId w:val="3"/>
  </w:num>
  <w:num w:numId="7" w16cid:durableId="723262127">
    <w:abstractNumId w:val="2"/>
  </w:num>
  <w:num w:numId="8" w16cid:durableId="1584298064">
    <w:abstractNumId w:val="1"/>
  </w:num>
  <w:num w:numId="9" w16cid:durableId="1190530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11A4C"/>
    <w:rsid w:val="0015074B"/>
    <w:rsid w:val="0029639D"/>
    <w:rsid w:val="00326F90"/>
    <w:rsid w:val="00425F79"/>
    <w:rsid w:val="00AA1D8D"/>
    <w:rsid w:val="00B47730"/>
    <w:rsid w:val="00CB0664"/>
    <w:rsid w:val="00E1629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11FAF1"/>
  <w14:defaultImageDpi w14:val="300"/>
  <w15:docId w15:val="{36A1062B-DAE2-4B79-9028-2182EC91A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Times New Roman" w:eastAsia="Times New Roman" w:hAnsi="Times New Roman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眉 字符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脚 字符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标题 1 字符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标题 2 字符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标题 字符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标题 字符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正文文本 字符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宏文本 字符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 字符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标题 6 字符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明显引用 字符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TOC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1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</Words>
  <Characters>404</Characters>
  <Application>Microsoft Office Word</Application>
  <DocSecurity>0</DocSecurity>
  <Lines>13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Administrator</cp:lastModifiedBy>
  <cp:revision>2</cp:revision>
  <dcterms:created xsi:type="dcterms:W3CDTF">2013-12-23T23:15:00Z</dcterms:created>
  <dcterms:modified xsi:type="dcterms:W3CDTF">2026-03-24T10:32:00Z</dcterms:modified>
  <cp:category/>
</cp:coreProperties>
</file>