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E97" w:rsidRPr="001939E7" w:rsidRDefault="007A2E97" w:rsidP="007A2E97">
      <w:pPr>
        <w:pStyle w:val="Heading1"/>
        <w:spacing w:before="120" w:line="360" w:lineRule="auto"/>
        <w:rPr>
          <w:rStyle w:val="Strong"/>
          <w:rFonts w:ascii="Times New Roman" w:hAnsi="Times New Roman" w:cs="Times New Roman"/>
          <w:b/>
          <w:bCs w:val="0"/>
          <w:sz w:val="20"/>
          <w:szCs w:val="20"/>
        </w:rPr>
      </w:pPr>
      <w:r w:rsidRPr="001939E7">
        <w:rPr>
          <w:rStyle w:val="Strong"/>
          <w:rFonts w:ascii="Times New Roman" w:hAnsi="Times New Roman" w:cs="Times New Roman"/>
          <w:b/>
          <w:bCs w:val="0"/>
          <w:sz w:val="20"/>
          <w:szCs w:val="20"/>
        </w:rPr>
        <w:t>Supplementary materials</w:t>
      </w:r>
      <w:bookmarkStart w:id="0" w:name="_GoBack"/>
      <w:bookmarkEnd w:id="0"/>
    </w:p>
    <w:p w:rsidR="007A2E97" w:rsidRPr="001939E7" w:rsidRDefault="007A2E97" w:rsidP="007A2E97">
      <w:pPr>
        <w:spacing w:before="120" w:after="0" w:line="360" w:lineRule="auto"/>
        <w:rPr>
          <w:rFonts w:ascii="Times New Roman" w:hAnsi="Times New Roman" w:cs="Times New Roman"/>
          <w:sz w:val="20"/>
          <w:szCs w:val="20"/>
        </w:rPr>
      </w:pPr>
      <w:r w:rsidRPr="001939E7">
        <w:rPr>
          <w:rFonts w:ascii="Times New Roman" w:hAnsi="Times New Roman" w:cs="Times New Roman"/>
          <w:sz w:val="20"/>
          <w:szCs w:val="20"/>
        </w:rPr>
        <w:t>Table 1: Baseline (in 1996) characteristics by incidence of breast cancer among women of the 1973-1978 birth cohort of ALSWH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1170"/>
        <w:gridCol w:w="1285"/>
        <w:gridCol w:w="1235"/>
        <w:gridCol w:w="1218"/>
        <w:gridCol w:w="1323"/>
      </w:tblGrid>
      <w:tr w:rsidR="007A2E97" w:rsidRPr="001939E7" w:rsidTr="00BE26DE">
        <w:tc>
          <w:tcPr>
            <w:tcW w:w="2785" w:type="dxa"/>
            <w:vMerge w:val="restart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Lifestyle factors</w:t>
            </w:r>
          </w:p>
        </w:tc>
        <w:tc>
          <w:tcPr>
            <w:tcW w:w="4908" w:type="dxa"/>
            <w:gridSpan w:val="4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Diagnosed with breast Cancer</w:t>
            </w:r>
          </w:p>
        </w:tc>
        <w:tc>
          <w:tcPr>
            <w:tcW w:w="1323" w:type="dxa"/>
            <w:vMerge w:val="restart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P=value</w:t>
            </w:r>
          </w:p>
        </w:tc>
      </w:tr>
      <w:tr w:rsidR="007A2E97" w:rsidRPr="001939E7" w:rsidTr="00BE26DE">
        <w:tc>
          <w:tcPr>
            <w:tcW w:w="2785" w:type="dxa"/>
            <w:vMerge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5" w:type="dxa"/>
            <w:gridSpan w:val="2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No (N=14118)</w:t>
            </w:r>
          </w:p>
        </w:tc>
        <w:tc>
          <w:tcPr>
            <w:tcW w:w="2453" w:type="dxa"/>
            <w:gridSpan w:val="2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Yes (N=129)</w:t>
            </w:r>
          </w:p>
        </w:tc>
        <w:tc>
          <w:tcPr>
            <w:tcW w:w="1323" w:type="dxa"/>
            <w:vMerge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  <w:vMerge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85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</w:tc>
        <w:tc>
          <w:tcPr>
            <w:tcW w:w="1235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18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23" w:type="dxa"/>
            <w:vMerge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Age [Mean (SD)]</w:t>
            </w:r>
          </w:p>
        </w:tc>
        <w:tc>
          <w:tcPr>
            <w:tcW w:w="1170" w:type="dxa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14118</w:t>
            </w:r>
          </w:p>
        </w:tc>
        <w:tc>
          <w:tcPr>
            <w:tcW w:w="1285" w:type="dxa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20.75 (1.46)</w:t>
            </w:r>
          </w:p>
        </w:tc>
        <w:tc>
          <w:tcPr>
            <w:tcW w:w="1235" w:type="dxa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218" w:type="dxa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21.12 (1.52)</w:t>
            </w:r>
          </w:p>
        </w:tc>
        <w:tc>
          <w:tcPr>
            <w:tcW w:w="1323" w:type="dxa"/>
            <w:vAlign w:val="center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p=0.004</w:t>
            </w: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 xml:space="preserve">Smoking Status </w:t>
            </w:r>
          </w:p>
        </w:tc>
        <w:tc>
          <w:tcPr>
            <w:tcW w:w="1170" w:type="dxa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5" w:type="dxa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8" w:type="dxa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 xml:space="preserve">Non-smoker 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7,068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50.06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42.64</w:t>
            </w:r>
          </w:p>
        </w:tc>
        <w:tc>
          <w:tcPr>
            <w:tcW w:w="1323" w:type="dxa"/>
            <w:vMerge w:val="restart"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p=0.145</w:t>
            </w: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 xml:space="preserve">Ex-smoker 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2,069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14.66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1323" w:type="dxa"/>
            <w:vMerge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Current-smoker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4,371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30.96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38.76</w:t>
            </w:r>
          </w:p>
        </w:tc>
        <w:tc>
          <w:tcPr>
            <w:tcW w:w="1323" w:type="dxa"/>
            <w:vMerge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4.32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323" w:type="dxa"/>
            <w:vMerge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Physical activity</w:t>
            </w:r>
          </w:p>
        </w:tc>
        <w:tc>
          <w:tcPr>
            <w:tcW w:w="1170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85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 xml:space="preserve">Sedentary 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957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6.78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5.43</w:t>
            </w:r>
          </w:p>
        </w:tc>
        <w:tc>
          <w:tcPr>
            <w:tcW w:w="1323" w:type="dxa"/>
            <w:vMerge w:val="restart"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p=0.494</w:t>
            </w: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5,200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36.83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43.41</w:t>
            </w:r>
          </w:p>
        </w:tc>
        <w:tc>
          <w:tcPr>
            <w:tcW w:w="1323" w:type="dxa"/>
            <w:vMerge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1,827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12.94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13.18</w:t>
            </w:r>
          </w:p>
        </w:tc>
        <w:tc>
          <w:tcPr>
            <w:tcW w:w="1323" w:type="dxa"/>
            <w:vMerge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6,040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42.78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37.98</w:t>
            </w:r>
          </w:p>
        </w:tc>
        <w:tc>
          <w:tcPr>
            <w:tcW w:w="1323" w:type="dxa"/>
            <w:vMerge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5.43</w:t>
            </w:r>
          </w:p>
        </w:tc>
        <w:tc>
          <w:tcPr>
            <w:tcW w:w="1323" w:type="dxa"/>
            <w:vMerge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 xml:space="preserve">Alcohol </w:t>
            </w:r>
          </w:p>
        </w:tc>
        <w:tc>
          <w:tcPr>
            <w:tcW w:w="1170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85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Non-drinker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1,250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8.85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323" w:type="dxa"/>
            <w:vMerge w:val="restart"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p=0.047</w:t>
            </w: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Rarely/low-risk drinker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11,932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84.52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93.02</w:t>
            </w:r>
          </w:p>
        </w:tc>
        <w:tc>
          <w:tcPr>
            <w:tcW w:w="1323" w:type="dxa"/>
            <w:vMerge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Risky/high-risk drinkers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777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3.88</w:t>
            </w:r>
          </w:p>
        </w:tc>
        <w:tc>
          <w:tcPr>
            <w:tcW w:w="1323" w:type="dxa"/>
            <w:vMerge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23" w:type="dxa"/>
            <w:vMerge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 xml:space="preserve">BMI </w:t>
            </w:r>
          </w:p>
        </w:tc>
        <w:tc>
          <w:tcPr>
            <w:tcW w:w="1170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85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Underweight/acceptable weight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9,597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67.98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69.77</w:t>
            </w:r>
          </w:p>
        </w:tc>
        <w:tc>
          <w:tcPr>
            <w:tcW w:w="1323" w:type="dxa"/>
            <w:vMerge w:val="restart"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p=0.452</w:t>
            </w: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Overweight/obese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2,696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20.93</w:t>
            </w:r>
          </w:p>
        </w:tc>
        <w:tc>
          <w:tcPr>
            <w:tcW w:w="1323" w:type="dxa"/>
            <w:vMerge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1,825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12.93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1323" w:type="dxa"/>
            <w:vMerge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Highest qualification</w:t>
            </w:r>
          </w:p>
        </w:tc>
        <w:tc>
          <w:tcPr>
            <w:tcW w:w="1170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85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No education/high school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9,934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70.36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72.09</w:t>
            </w:r>
          </w:p>
        </w:tc>
        <w:tc>
          <w:tcPr>
            <w:tcW w:w="1323" w:type="dxa"/>
            <w:vMerge w:val="restart"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p=0.398</w:t>
            </w: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Diploma/trade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2,545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18.03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13.95</w:t>
            </w:r>
          </w:p>
        </w:tc>
        <w:tc>
          <w:tcPr>
            <w:tcW w:w="1323" w:type="dxa"/>
            <w:vMerge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Degree or higher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1,558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11.04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13.95</w:t>
            </w:r>
          </w:p>
        </w:tc>
        <w:tc>
          <w:tcPr>
            <w:tcW w:w="1323" w:type="dxa"/>
            <w:vMerge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235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Place of residence</w:t>
            </w:r>
          </w:p>
        </w:tc>
        <w:tc>
          <w:tcPr>
            <w:tcW w:w="1170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5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Major cities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7,305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51.74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54.26</w:t>
            </w:r>
          </w:p>
        </w:tc>
        <w:tc>
          <w:tcPr>
            <w:tcW w:w="1323" w:type="dxa"/>
            <w:vMerge w:val="restart"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p=0.011</w:t>
            </w: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Inner regional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4,266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30.22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31.78</w:t>
            </w:r>
          </w:p>
        </w:tc>
        <w:tc>
          <w:tcPr>
            <w:tcW w:w="1323" w:type="dxa"/>
            <w:vMerge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 xml:space="preserve">Outer/remote/very remote 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2,538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17.98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13.18</w:t>
            </w:r>
          </w:p>
        </w:tc>
        <w:tc>
          <w:tcPr>
            <w:tcW w:w="1323" w:type="dxa"/>
            <w:vMerge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 xml:space="preserve">Missing  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323" w:type="dxa"/>
            <w:vMerge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State</w:t>
            </w:r>
          </w:p>
        </w:tc>
        <w:tc>
          <w:tcPr>
            <w:tcW w:w="1170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85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NSW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4,088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28.96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27.13</w:t>
            </w:r>
          </w:p>
        </w:tc>
        <w:tc>
          <w:tcPr>
            <w:tcW w:w="1323" w:type="dxa"/>
            <w:vMerge w:val="restart"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p=0.361</w:t>
            </w: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Victoria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3,611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25.58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28.68</w:t>
            </w:r>
          </w:p>
        </w:tc>
        <w:tc>
          <w:tcPr>
            <w:tcW w:w="1323" w:type="dxa"/>
            <w:vMerge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Queensland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3,035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21.5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19.38</w:t>
            </w:r>
          </w:p>
        </w:tc>
        <w:tc>
          <w:tcPr>
            <w:tcW w:w="1323" w:type="dxa"/>
            <w:vMerge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SA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1,148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8.13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6.98</w:t>
            </w:r>
          </w:p>
        </w:tc>
        <w:tc>
          <w:tcPr>
            <w:tcW w:w="1323" w:type="dxa"/>
            <w:vMerge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Western Australia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1,335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9.46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10.08</w:t>
            </w:r>
          </w:p>
        </w:tc>
        <w:tc>
          <w:tcPr>
            <w:tcW w:w="1323" w:type="dxa"/>
            <w:vMerge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Tasmania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517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3.66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23" w:type="dxa"/>
            <w:vMerge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Northern Territory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235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ACT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1.86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4.65</w:t>
            </w:r>
          </w:p>
        </w:tc>
        <w:tc>
          <w:tcPr>
            <w:tcW w:w="1323" w:type="dxa"/>
            <w:vMerge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Country of birth</w:t>
            </w:r>
          </w:p>
        </w:tc>
        <w:tc>
          <w:tcPr>
            <w:tcW w:w="1170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85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12,806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90.71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93.02</w:t>
            </w:r>
          </w:p>
        </w:tc>
        <w:tc>
          <w:tcPr>
            <w:tcW w:w="1323" w:type="dxa"/>
            <w:vMerge w:val="restart"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p=0.299</w:t>
            </w: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Other English speaking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3.88</w:t>
            </w:r>
          </w:p>
        </w:tc>
        <w:tc>
          <w:tcPr>
            <w:tcW w:w="1323" w:type="dxa"/>
            <w:vMerge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Non-English speaking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4.69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1323" w:type="dxa"/>
            <w:vMerge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 xml:space="preserve">Missing 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1323" w:type="dxa"/>
            <w:vMerge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How manage on income</w:t>
            </w:r>
          </w:p>
        </w:tc>
        <w:tc>
          <w:tcPr>
            <w:tcW w:w="1170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5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Impossible to difficult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7,267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51.47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48.84</w:t>
            </w:r>
          </w:p>
        </w:tc>
        <w:tc>
          <w:tcPr>
            <w:tcW w:w="1323" w:type="dxa"/>
            <w:vMerge w:val="restart"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p=0.642</w:t>
            </w: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Not too bad/easy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6,799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48.16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51.16</w:t>
            </w:r>
          </w:p>
        </w:tc>
        <w:tc>
          <w:tcPr>
            <w:tcW w:w="1323" w:type="dxa"/>
            <w:vMerge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235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Marital status</w:t>
            </w:r>
          </w:p>
        </w:tc>
        <w:tc>
          <w:tcPr>
            <w:tcW w:w="1170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85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Partnered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3,164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22.41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22.48</w:t>
            </w:r>
          </w:p>
        </w:tc>
        <w:tc>
          <w:tcPr>
            <w:tcW w:w="1323" w:type="dxa"/>
            <w:vMerge w:val="restart"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p=0.725</w:t>
            </w: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Non-partnered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10,884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77.09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77.52</w:t>
            </w:r>
          </w:p>
        </w:tc>
        <w:tc>
          <w:tcPr>
            <w:tcW w:w="1323" w:type="dxa"/>
            <w:vMerge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 xml:space="preserve">Missing 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235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Number of births</w:t>
            </w:r>
          </w:p>
        </w:tc>
        <w:tc>
          <w:tcPr>
            <w:tcW w:w="1170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5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 xml:space="preserve">None 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12,498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88.53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88.37</w:t>
            </w:r>
          </w:p>
        </w:tc>
        <w:tc>
          <w:tcPr>
            <w:tcW w:w="1323" w:type="dxa"/>
            <w:vMerge w:val="restart"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p=0.172</w:t>
            </w: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 xml:space="preserve">One 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1,022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7.24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4.65</w:t>
            </w:r>
          </w:p>
        </w:tc>
        <w:tc>
          <w:tcPr>
            <w:tcW w:w="1323" w:type="dxa"/>
            <w:vMerge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Two or more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2.62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5.43</w:t>
            </w:r>
          </w:p>
        </w:tc>
        <w:tc>
          <w:tcPr>
            <w:tcW w:w="1323" w:type="dxa"/>
            <w:vMerge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 xml:space="preserve">Missing 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1323" w:type="dxa"/>
            <w:vMerge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Use of contraception</w:t>
            </w:r>
          </w:p>
        </w:tc>
        <w:tc>
          <w:tcPr>
            <w:tcW w:w="1170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5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User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3,981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28.20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24.03</w:t>
            </w:r>
          </w:p>
        </w:tc>
        <w:tc>
          <w:tcPr>
            <w:tcW w:w="1323" w:type="dxa"/>
            <w:vMerge w:val="restart"/>
            <w:vAlign w:val="center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p=0.298</w:t>
            </w: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Non-user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10,009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70.90</w:t>
            </w:r>
          </w:p>
        </w:tc>
        <w:tc>
          <w:tcPr>
            <w:tcW w:w="123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218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75.97</w:t>
            </w:r>
          </w:p>
        </w:tc>
        <w:tc>
          <w:tcPr>
            <w:tcW w:w="1323" w:type="dxa"/>
            <w:vMerge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278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 xml:space="preserve">Missing </w:t>
            </w:r>
          </w:p>
        </w:tc>
        <w:tc>
          <w:tcPr>
            <w:tcW w:w="1170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285" w:type="dxa"/>
            <w:vAlign w:val="bottom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235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vMerge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A2E97" w:rsidRPr="001939E7" w:rsidRDefault="007A2E97" w:rsidP="007A2E97">
      <w:pPr>
        <w:rPr>
          <w:rStyle w:val="Strong"/>
          <w:rFonts w:ascii="Times New Roman" w:hAnsi="Times New Roman" w:cs="Times New Roman"/>
          <w:sz w:val="20"/>
          <w:szCs w:val="20"/>
        </w:rPr>
      </w:pPr>
    </w:p>
    <w:p w:rsidR="007A2E97" w:rsidRPr="001939E7" w:rsidRDefault="007A2E97" w:rsidP="007A2E9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939E7">
        <w:rPr>
          <w:rFonts w:ascii="Times New Roman" w:hAnsi="Times New Roman" w:cs="Times New Roman"/>
          <w:sz w:val="20"/>
          <w:szCs w:val="20"/>
          <w:lang w:val="en-US"/>
        </w:rPr>
        <w:t xml:space="preserve">Table 2: Hazard ratio (HR) and corresponding 95% confidence interval (CI) of lifestyle factors and EOBC incidence among Australian women who born 1973-1978 by </w:t>
      </w:r>
      <w:r w:rsidRPr="001939E7">
        <w:rPr>
          <w:rFonts w:ascii="Times New Roman" w:hAnsi="Times New Roman" w:cs="Times New Roman"/>
          <w:b/>
          <w:sz w:val="20"/>
          <w:szCs w:val="20"/>
          <w:lang w:val="en-US"/>
        </w:rPr>
        <w:t>excluding first survey waves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325"/>
        <w:gridCol w:w="2790"/>
        <w:gridCol w:w="2520"/>
      </w:tblGrid>
      <w:tr w:rsidR="007A2E97" w:rsidRPr="001939E7" w:rsidTr="00BE26DE">
        <w:tc>
          <w:tcPr>
            <w:tcW w:w="3325" w:type="dxa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Lifestyle factors</w:t>
            </w:r>
          </w:p>
        </w:tc>
        <w:tc>
          <w:tcPr>
            <w:tcW w:w="2790" w:type="dxa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939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uHR</w:t>
            </w:r>
            <w:proofErr w:type="spellEnd"/>
            <w:r w:rsidRPr="001939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(95% CI)</w:t>
            </w:r>
          </w:p>
        </w:tc>
        <w:tc>
          <w:tcPr>
            <w:tcW w:w="2520" w:type="dxa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939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aHR</w:t>
            </w:r>
            <w:proofErr w:type="spellEnd"/>
            <w:r w:rsidRPr="001939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(95% CI)</w:t>
            </w:r>
          </w:p>
        </w:tc>
      </w:tr>
      <w:tr w:rsidR="007A2E97" w:rsidRPr="001939E7" w:rsidTr="00BE26DE">
        <w:tc>
          <w:tcPr>
            <w:tcW w:w="3325" w:type="dxa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 xml:space="preserve">Smoking Status </w:t>
            </w:r>
          </w:p>
        </w:tc>
        <w:tc>
          <w:tcPr>
            <w:tcW w:w="2790" w:type="dxa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20" w:type="dxa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A2E97" w:rsidRPr="001939E7" w:rsidTr="00BE26DE">
        <w:tc>
          <w:tcPr>
            <w:tcW w:w="332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 xml:space="preserve">Never-smoker </w:t>
            </w:r>
          </w:p>
        </w:tc>
        <w:tc>
          <w:tcPr>
            <w:tcW w:w="2790" w:type="dxa"/>
          </w:tcPr>
          <w:p w:rsidR="007A2E97" w:rsidRPr="001939E7" w:rsidRDefault="007A2E97" w:rsidP="00BE26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</w:t>
            </w:r>
          </w:p>
        </w:tc>
        <w:tc>
          <w:tcPr>
            <w:tcW w:w="2520" w:type="dxa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</w:t>
            </w:r>
          </w:p>
        </w:tc>
      </w:tr>
      <w:tr w:rsidR="007A2E97" w:rsidRPr="001939E7" w:rsidTr="00BE26DE">
        <w:tc>
          <w:tcPr>
            <w:tcW w:w="332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Ever-smoker</w:t>
            </w:r>
          </w:p>
        </w:tc>
        <w:tc>
          <w:tcPr>
            <w:tcW w:w="2790" w:type="dxa"/>
            <w:vAlign w:val="bottom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1.29 (1.09-1.54)</w:t>
            </w:r>
          </w:p>
        </w:tc>
        <w:tc>
          <w:tcPr>
            <w:tcW w:w="2520" w:type="dxa"/>
            <w:vAlign w:val="bottom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 (1.14-1.67)</w:t>
            </w:r>
          </w:p>
        </w:tc>
      </w:tr>
      <w:tr w:rsidR="007A2E97" w:rsidRPr="001939E7" w:rsidTr="00BE26DE">
        <w:tc>
          <w:tcPr>
            <w:tcW w:w="3325" w:type="dxa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Alcohol consumption</w:t>
            </w:r>
          </w:p>
        </w:tc>
        <w:tc>
          <w:tcPr>
            <w:tcW w:w="2790" w:type="dxa"/>
            <w:vAlign w:val="center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20" w:type="dxa"/>
            <w:vAlign w:val="center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A2E97" w:rsidRPr="001939E7" w:rsidTr="00BE26DE">
        <w:tc>
          <w:tcPr>
            <w:tcW w:w="332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Non-drinkers</w:t>
            </w:r>
          </w:p>
        </w:tc>
        <w:tc>
          <w:tcPr>
            <w:tcW w:w="2790" w:type="dxa"/>
            <w:vAlign w:val="center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2520" w:type="dxa"/>
            <w:vAlign w:val="center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332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Drinkers</w:t>
            </w:r>
          </w:p>
        </w:tc>
        <w:tc>
          <w:tcPr>
            <w:tcW w:w="2790" w:type="dxa"/>
            <w:vAlign w:val="bottom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1.52 (1.09-2.12)</w:t>
            </w:r>
          </w:p>
        </w:tc>
        <w:tc>
          <w:tcPr>
            <w:tcW w:w="2520" w:type="dxa"/>
            <w:vAlign w:val="bottom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 (0.94-1.92)</w:t>
            </w:r>
          </w:p>
        </w:tc>
      </w:tr>
      <w:tr w:rsidR="007A2E97" w:rsidRPr="001939E7" w:rsidTr="00BE26DE">
        <w:tc>
          <w:tcPr>
            <w:tcW w:w="3325" w:type="dxa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 xml:space="preserve">BMI </w:t>
            </w:r>
          </w:p>
        </w:tc>
        <w:tc>
          <w:tcPr>
            <w:tcW w:w="2790" w:type="dxa"/>
            <w:vAlign w:val="center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20" w:type="dxa"/>
            <w:vAlign w:val="center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A2E97" w:rsidRPr="001939E7" w:rsidTr="00BE26DE">
        <w:tc>
          <w:tcPr>
            <w:tcW w:w="332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 xml:space="preserve">Underweight/Acceptable weight  </w:t>
            </w:r>
          </w:p>
        </w:tc>
        <w:tc>
          <w:tcPr>
            <w:tcW w:w="2790" w:type="dxa"/>
            <w:vAlign w:val="center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</w:t>
            </w:r>
          </w:p>
        </w:tc>
        <w:tc>
          <w:tcPr>
            <w:tcW w:w="2520" w:type="dxa"/>
            <w:vAlign w:val="center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</w:t>
            </w:r>
          </w:p>
        </w:tc>
      </w:tr>
      <w:tr w:rsidR="007A2E97" w:rsidRPr="001939E7" w:rsidTr="00BE26DE">
        <w:tc>
          <w:tcPr>
            <w:tcW w:w="332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Overweight/Obese</w:t>
            </w:r>
          </w:p>
        </w:tc>
        <w:tc>
          <w:tcPr>
            <w:tcW w:w="2790" w:type="dxa"/>
            <w:vAlign w:val="center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 (0.83-1.18)</w:t>
            </w:r>
          </w:p>
        </w:tc>
        <w:tc>
          <w:tcPr>
            <w:tcW w:w="2520" w:type="dxa"/>
            <w:vAlign w:val="center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 (0.79-1.16)</w:t>
            </w:r>
          </w:p>
        </w:tc>
      </w:tr>
      <w:tr w:rsidR="007A2E97" w:rsidRPr="001939E7" w:rsidTr="00BE26DE">
        <w:tc>
          <w:tcPr>
            <w:tcW w:w="3325" w:type="dxa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Marital status</w:t>
            </w:r>
          </w:p>
        </w:tc>
        <w:tc>
          <w:tcPr>
            <w:tcW w:w="2790" w:type="dxa"/>
            <w:vAlign w:val="center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332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 xml:space="preserve">Non-partnered </w:t>
            </w:r>
          </w:p>
        </w:tc>
        <w:tc>
          <w:tcPr>
            <w:tcW w:w="2790" w:type="dxa"/>
            <w:vAlign w:val="center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2520" w:type="dxa"/>
            <w:vAlign w:val="center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E97" w:rsidRPr="001939E7" w:rsidTr="00BE26DE">
        <w:tc>
          <w:tcPr>
            <w:tcW w:w="332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Partnered</w:t>
            </w:r>
          </w:p>
        </w:tc>
        <w:tc>
          <w:tcPr>
            <w:tcW w:w="2790" w:type="dxa"/>
            <w:vAlign w:val="center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1.74 (1.41-2.15)</w:t>
            </w:r>
          </w:p>
        </w:tc>
        <w:tc>
          <w:tcPr>
            <w:tcW w:w="2520" w:type="dxa"/>
            <w:vAlign w:val="center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1.63 (1.30-2.05)</w:t>
            </w:r>
          </w:p>
        </w:tc>
      </w:tr>
      <w:tr w:rsidR="007A2E97" w:rsidRPr="001939E7" w:rsidTr="00BE26DE">
        <w:tc>
          <w:tcPr>
            <w:tcW w:w="3325" w:type="dxa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 xml:space="preserve">Education </w:t>
            </w:r>
          </w:p>
        </w:tc>
        <w:tc>
          <w:tcPr>
            <w:tcW w:w="2790" w:type="dxa"/>
            <w:vAlign w:val="center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20" w:type="dxa"/>
            <w:vAlign w:val="center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A2E97" w:rsidRPr="001939E7" w:rsidTr="00BE26DE">
        <w:tc>
          <w:tcPr>
            <w:tcW w:w="332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No education/high school</w:t>
            </w:r>
          </w:p>
        </w:tc>
        <w:tc>
          <w:tcPr>
            <w:tcW w:w="2790" w:type="dxa"/>
            <w:vAlign w:val="center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</w:t>
            </w:r>
          </w:p>
        </w:tc>
        <w:tc>
          <w:tcPr>
            <w:tcW w:w="2520" w:type="dxa"/>
            <w:vAlign w:val="center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</w:t>
            </w:r>
          </w:p>
        </w:tc>
      </w:tr>
      <w:tr w:rsidR="007A2E97" w:rsidRPr="001939E7" w:rsidTr="00BE26DE">
        <w:tc>
          <w:tcPr>
            <w:tcW w:w="332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Trade/diploma</w:t>
            </w:r>
          </w:p>
        </w:tc>
        <w:tc>
          <w:tcPr>
            <w:tcW w:w="2790" w:type="dxa"/>
            <w:vAlign w:val="bottom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 (0.86-1.41)</w:t>
            </w:r>
          </w:p>
        </w:tc>
        <w:tc>
          <w:tcPr>
            <w:tcW w:w="2520" w:type="dxa"/>
            <w:vAlign w:val="bottom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 (0.89-1.52)</w:t>
            </w:r>
          </w:p>
        </w:tc>
      </w:tr>
      <w:tr w:rsidR="007A2E97" w:rsidRPr="001939E7" w:rsidTr="00BE26DE">
        <w:tc>
          <w:tcPr>
            <w:tcW w:w="332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University degree/higher</w:t>
            </w:r>
          </w:p>
        </w:tc>
        <w:tc>
          <w:tcPr>
            <w:tcW w:w="2790" w:type="dxa"/>
            <w:vAlign w:val="bottom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 (1.00-1.55)</w:t>
            </w:r>
          </w:p>
        </w:tc>
        <w:tc>
          <w:tcPr>
            <w:tcW w:w="2520" w:type="dxa"/>
            <w:vAlign w:val="bottom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1.29 (1.00-1.65)</w:t>
            </w:r>
          </w:p>
        </w:tc>
      </w:tr>
      <w:tr w:rsidR="007A2E97" w:rsidRPr="001939E7" w:rsidTr="00BE26DE">
        <w:tc>
          <w:tcPr>
            <w:tcW w:w="3325" w:type="dxa"/>
          </w:tcPr>
          <w:p w:rsidR="007A2E97" w:rsidRPr="001939E7" w:rsidRDefault="007A2E97" w:rsidP="00BE26DE">
            <w:pPr>
              <w:tabs>
                <w:tab w:val="right" w:pos="20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 xml:space="preserve">Aria of residence </w:t>
            </w:r>
          </w:p>
        </w:tc>
        <w:tc>
          <w:tcPr>
            <w:tcW w:w="2790" w:type="dxa"/>
            <w:vAlign w:val="center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20" w:type="dxa"/>
            <w:vAlign w:val="center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A2E97" w:rsidRPr="001939E7" w:rsidTr="00BE26DE">
        <w:tc>
          <w:tcPr>
            <w:tcW w:w="332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Outer/remote/very remote</w:t>
            </w:r>
          </w:p>
        </w:tc>
        <w:tc>
          <w:tcPr>
            <w:tcW w:w="2790" w:type="dxa"/>
            <w:vAlign w:val="center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</w:t>
            </w:r>
          </w:p>
        </w:tc>
        <w:tc>
          <w:tcPr>
            <w:tcW w:w="2520" w:type="dxa"/>
            <w:vAlign w:val="center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</w:t>
            </w:r>
          </w:p>
        </w:tc>
      </w:tr>
      <w:tr w:rsidR="007A2E97" w:rsidRPr="001939E7" w:rsidTr="00BE26DE">
        <w:tc>
          <w:tcPr>
            <w:tcW w:w="332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Major cities</w:t>
            </w:r>
          </w:p>
        </w:tc>
        <w:tc>
          <w:tcPr>
            <w:tcW w:w="2790" w:type="dxa"/>
            <w:vAlign w:val="bottom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 (1.14-1.91)</w:t>
            </w:r>
          </w:p>
        </w:tc>
        <w:tc>
          <w:tcPr>
            <w:tcW w:w="2520" w:type="dxa"/>
            <w:vAlign w:val="bottom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1.64 (1.22-2.2)</w:t>
            </w:r>
          </w:p>
        </w:tc>
      </w:tr>
      <w:tr w:rsidR="007A2E97" w:rsidRPr="001939E7" w:rsidTr="00BE26DE">
        <w:tc>
          <w:tcPr>
            <w:tcW w:w="3325" w:type="dxa"/>
          </w:tcPr>
          <w:p w:rsidR="007A2E97" w:rsidRPr="001939E7" w:rsidRDefault="007A2E97" w:rsidP="00BE26D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sz w:val="20"/>
                <w:szCs w:val="20"/>
              </w:rPr>
              <w:t>Inner regional</w:t>
            </w:r>
          </w:p>
        </w:tc>
        <w:tc>
          <w:tcPr>
            <w:tcW w:w="2790" w:type="dxa"/>
            <w:vAlign w:val="bottom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 (0.77-1.39)</w:t>
            </w:r>
          </w:p>
        </w:tc>
        <w:tc>
          <w:tcPr>
            <w:tcW w:w="2520" w:type="dxa"/>
            <w:vAlign w:val="bottom"/>
          </w:tcPr>
          <w:p w:rsidR="007A2E97" w:rsidRPr="001939E7" w:rsidRDefault="007A2E97" w:rsidP="00BE26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3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 (0.9-1.73)</w:t>
            </w:r>
          </w:p>
        </w:tc>
      </w:tr>
    </w:tbl>
    <w:p w:rsidR="007A2E97" w:rsidRPr="001939E7" w:rsidRDefault="007A2E97" w:rsidP="007A2E97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939E7">
        <w:rPr>
          <w:rFonts w:ascii="Times New Roman" w:hAnsi="Times New Roman" w:cs="Times New Roman"/>
          <w:sz w:val="20"/>
          <w:szCs w:val="20"/>
          <w:lang w:val="en-US"/>
        </w:rPr>
        <w:t>Adjusted for ability to manage on income, age, country of birth and all exposures mutually included in the adjusted model</w:t>
      </w:r>
    </w:p>
    <w:p w:rsidR="007809F3" w:rsidRPr="001939E7" w:rsidRDefault="007A2E97" w:rsidP="007A2E97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proofErr w:type="gramStart"/>
      <w:r w:rsidRPr="001939E7">
        <w:rPr>
          <w:rFonts w:ascii="Times New Roman" w:hAnsi="Times New Roman" w:cs="Times New Roman"/>
          <w:sz w:val="20"/>
          <w:szCs w:val="20"/>
          <w:lang w:val="en-US"/>
        </w:rPr>
        <w:t>uHR</w:t>
      </w:r>
      <w:proofErr w:type="spellEnd"/>
      <w:proofErr w:type="gramEnd"/>
      <w:r w:rsidRPr="001939E7">
        <w:rPr>
          <w:rFonts w:ascii="Times New Roman" w:hAnsi="Times New Roman" w:cs="Times New Roman"/>
          <w:sz w:val="20"/>
          <w:szCs w:val="20"/>
          <w:lang w:val="en-US"/>
        </w:rPr>
        <w:t xml:space="preserve">, unadjusted hazard ratio; </w:t>
      </w:r>
      <w:proofErr w:type="spellStart"/>
      <w:r w:rsidRPr="001939E7">
        <w:rPr>
          <w:rFonts w:ascii="Times New Roman" w:hAnsi="Times New Roman" w:cs="Times New Roman"/>
          <w:sz w:val="20"/>
          <w:szCs w:val="20"/>
          <w:lang w:val="en-US"/>
        </w:rPr>
        <w:t>aHR</w:t>
      </w:r>
      <w:proofErr w:type="spellEnd"/>
      <w:r w:rsidRPr="001939E7">
        <w:rPr>
          <w:rFonts w:ascii="Times New Roman" w:hAnsi="Times New Roman" w:cs="Times New Roman"/>
          <w:sz w:val="20"/>
          <w:szCs w:val="20"/>
          <w:lang w:val="en-US"/>
        </w:rPr>
        <w:t>, adjusted hazard ratio; CI, confidence interval</w:t>
      </w:r>
    </w:p>
    <w:sectPr w:rsidR="007809F3" w:rsidRPr="001939E7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A7B" w:rsidRDefault="00066A7B">
      <w:pPr>
        <w:spacing w:after="0" w:line="240" w:lineRule="auto"/>
      </w:pPr>
      <w:r>
        <w:separator/>
      </w:r>
    </w:p>
  </w:endnote>
  <w:endnote w:type="continuationSeparator" w:id="0">
    <w:p w:rsidR="00066A7B" w:rsidRDefault="00066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86879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6309E" w:rsidRDefault="007A2E9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39E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6309E" w:rsidRDefault="00066A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A7B" w:rsidRDefault="00066A7B">
      <w:pPr>
        <w:spacing w:after="0" w:line="240" w:lineRule="auto"/>
      </w:pPr>
      <w:r>
        <w:separator/>
      </w:r>
    </w:p>
  </w:footnote>
  <w:footnote w:type="continuationSeparator" w:id="0">
    <w:p w:rsidR="00066A7B" w:rsidRDefault="00066A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ACB"/>
    <w:rsid w:val="00066A7B"/>
    <w:rsid w:val="001939E7"/>
    <w:rsid w:val="004E6ACB"/>
    <w:rsid w:val="007809F3"/>
    <w:rsid w:val="007A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99C78"/>
  <w15:chartTrackingRefBased/>
  <w15:docId w15:val="{FEE0E461-10F9-4E85-A1F1-AE602411A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E97"/>
  </w:style>
  <w:style w:type="paragraph" w:styleId="Heading1">
    <w:name w:val="heading 1"/>
    <w:basedOn w:val="Normal"/>
    <w:next w:val="Normal"/>
    <w:link w:val="Heading1Char"/>
    <w:uiPriority w:val="9"/>
    <w:qFormat/>
    <w:rsid w:val="007A2E97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E97"/>
    <w:rPr>
      <w:rFonts w:ascii="Arial" w:eastAsiaTheme="majorEastAsia" w:hAnsi="Arial" w:cstheme="majorBidi"/>
      <w:b/>
      <w:szCs w:val="32"/>
    </w:rPr>
  </w:style>
  <w:style w:type="character" w:styleId="Strong">
    <w:name w:val="Strong"/>
    <w:basedOn w:val="DefaultParagraphFont"/>
    <w:uiPriority w:val="22"/>
    <w:qFormat/>
    <w:rsid w:val="007A2E97"/>
    <w:rPr>
      <w:b/>
      <w:bCs/>
    </w:rPr>
  </w:style>
  <w:style w:type="table" w:styleId="TableGrid">
    <w:name w:val="Table Grid"/>
    <w:basedOn w:val="TableNormal"/>
    <w:uiPriority w:val="39"/>
    <w:rsid w:val="007A2E97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A2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2026-02-05T17:34:00Z</dcterms:created>
  <dcterms:modified xsi:type="dcterms:W3CDTF">2026-04-02T23:39:00Z</dcterms:modified>
</cp:coreProperties>
</file>