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01BB1" w14:textId="77777777" w:rsidR="00555D32" w:rsidRPr="00555D32" w:rsidRDefault="00555D32" w:rsidP="00555D32">
      <w:pPr>
        <w:rPr>
          <w:b/>
          <w:bCs/>
          <w:lang w:val="en-CA"/>
        </w:rPr>
      </w:pPr>
      <w:r w:rsidRPr="00555D32">
        <w:rPr>
          <w:b/>
          <w:bCs/>
          <w:lang w:val="en-CA"/>
        </w:rPr>
        <w:t xml:space="preserve">Appendix I: Search strategy </w:t>
      </w:r>
    </w:p>
    <w:p w14:paraId="5C22F838" w14:textId="77777777" w:rsidR="00555D32" w:rsidRPr="00555D32" w:rsidRDefault="00555D32" w:rsidP="00555D32">
      <w:pPr>
        <w:rPr>
          <w:b/>
          <w:bCs/>
          <w:lang w:val="en-US"/>
        </w:rPr>
      </w:pPr>
      <w:bookmarkStart w:id="0" w:name="OLE_LINK39"/>
      <w:r w:rsidRPr="00555D32">
        <w:rPr>
          <w:b/>
          <w:bCs/>
          <w:lang w:val="en-CA"/>
        </w:rPr>
        <w:t>Sociological abstracts (ProQuest)</w:t>
      </w:r>
    </w:p>
    <w:p w14:paraId="44995F8B" w14:textId="77777777" w:rsidR="00555D32" w:rsidRPr="00555D32" w:rsidRDefault="00555D32" w:rsidP="00555D32">
      <w:pPr>
        <w:rPr>
          <w:lang w:val="en-US"/>
        </w:rPr>
      </w:pPr>
      <w:r w:rsidRPr="00555D32">
        <w:rPr>
          <w:lang w:val="en-US"/>
        </w:rPr>
        <w:t xml:space="preserve">An initial search was conducted on March 31, 2026, with the filter from &gt;2002, with the following search strategy: </w:t>
      </w:r>
    </w:p>
    <w:tbl>
      <w:tblPr>
        <w:tblStyle w:val="TableGrid"/>
        <w:tblW w:w="934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42"/>
        <w:gridCol w:w="7128"/>
        <w:gridCol w:w="1276"/>
      </w:tblGrid>
      <w:tr w:rsidR="00555D32" w:rsidRPr="00555D32" w14:paraId="6C1160C4" w14:textId="77777777">
        <w:trPr>
          <w:trHeight w:val="234"/>
        </w:trPr>
        <w:tc>
          <w:tcPr>
            <w:tcW w:w="942"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hideMark/>
          </w:tcPr>
          <w:p w14:paraId="4AF33C93" w14:textId="77777777" w:rsidR="00555D32" w:rsidRPr="00555D32" w:rsidRDefault="00555D32" w:rsidP="00555D32">
            <w:pPr>
              <w:spacing w:after="160" w:line="278" w:lineRule="auto"/>
              <w:rPr>
                <w:b/>
                <w:lang w:val="en-US"/>
              </w:rPr>
            </w:pPr>
            <w:bookmarkStart w:id="1" w:name="OLE_LINK46"/>
            <w:r w:rsidRPr="00555D32">
              <w:rPr>
                <w:b/>
                <w:lang w:val="en-US"/>
              </w:rPr>
              <w:t>Search</w:t>
            </w:r>
          </w:p>
        </w:tc>
        <w:tc>
          <w:tcPr>
            <w:tcW w:w="7128"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hideMark/>
          </w:tcPr>
          <w:p w14:paraId="7067AE83" w14:textId="77777777" w:rsidR="00555D32" w:rsidRPr="00555D32" w:rsidRDefault="00555D32" w:rsidP="00555D32">
            <w:pPr>
              <w:spacing w:after="160" w:line="278" w:lineRule="auto"/>
              <w:rPr>
                <w:b/>
                <w:bCs/>
                <w:lang w:val="en-US"/>
              </w:rPr>
            </w:pPr>
            <w:r w:rsidRPr="00555D32">
              <w:rPr>
                <w:b/>
                <w:lang w:val="en-US"/>
              </w:rPr>
              <w:t>Query</w:t>
            </w:r>
          </w:p>
        </w:tc>
        <w:tc>
          <w:tcPr>
            <w:tcW w:w="1276"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hideMark/>
          </w:tcPr>
          <w:p w14:paraId="549ED2FF" w14:textId="77777777" w:rsidR="00555D32" w:rsidRPr="00555D32" w:rsidRDefault="00555D32" w:rsidP="00555D32">
            <w:pPr>
              <w:spacing w:after="160" w:line="278" w:lineRule="auto"/>
              <w:rPr>
                <w:b/>
                <w:lang w:val="en-US"/>
              </w:rPr>
            </w:pPr>
            <w:r w:rsidRPr="00555D32">
              <w:rPr>
                <w:b/>
                <w:lang w:val="en-US"/>
              </w:rPr>
              <w:t>Records retrieved</w:t>
            </w:r>
          </w:p>
        </w:tc>
      </w:tr>
      <w:tr w:rsidR="00555D32" w:rsidRPr="00555D32" w14:paraId="5B7CA0F2" w14:textId="77777777">
        <w:trPr>
          <w:trHeight w:val="234"/>
        </w:trPr>
        <w:tc>
          <w:tcPr>
            <w:tcW w:w="942"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hideMark/>
          </w:tcPr>
          <w:p w14:paraId="71BA4120" w14:textId="77777777" w:rsidR="00555D32" w:rsidRPr="00555D32" w:rsidRDefault="00555D32" w:rsidP="00555D32">
            <w:pPr>
              <w:spacing w:after="160" w:line="278" w:lineRule="auto"/>
              <w:rPr>
                <w:lang w:val="en-US"/>
              </w:rPr>
            </w:pPr>
            <w:bookmarkStart w:id="2" w:name="_Hlk223608938"/>
            <w:r w:rsidRPr="00555D32">
              <w:rPr>
                <w:lang w:val="en-US"/>
              </w:rPr>
              <w:t>S</w:t>
            </w:r>
            <w:r w:rsidRPr="00555D32">
              <w:rPr>
                <w:lang w:val="en-CA"/>
              </w:rPr>
              <w:t>1</w:t>
            </w:r>
          </w:p>
        </w:tc>
        <w:tc>
          <w:tcPr>
            <w:tcW w:w="7128"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hideMark/>
          </w:tcPr>
          <w:p w14:paraId="116167A2" w14:textId="77777777" w:rsidR="00555D32" w:rsidRPr="00555D32" w:rsidRDefault="00555D32" w:rsidP="00555D32">
            <w:pPr>
              <w:spacing w:after="160" w:line="278" w:lineRule="auto"/>
              <w:rPr>
                <w:bCs/>
                <w:lang w:val="en-US"/>
              </w:rPr>
            </w:pPr>
            <w:bookmarkStart w:id="3" w:name="OLE_LINK58"/>
            <w:proofErr w:type="spellStart"/>
            <w:proofErr w:type="gramStart"/>
            <w:r w:rsidRPr="00555D32">
              <w:rPr>
                <w:bCs/>
                <w:lang w:val="en-US"/>
              </w:rPr>
              <w:t>noft</w:t>
            </w:r>
            <w:bookmarkStart w:id="4" w:name="OLE_LINK57"/>
            <w:proofErr w:type="spellEnd"/>
            <w:r w:rsidRPr="00555D32">
              <w:rPr>
                <w:bCs/>
                <w:lang w:val="en-US"/>
              </w:rPr>
              <w:t>(</w:t>
            </w:r>
            <w:bookmarkStart w:id="5" w:name="OLE_LINK30"/>
            <w:proofErr w:type="gramEnd"/>
            <w:r w:rsidRPr="00555D32">
              <w:rPr>
                <w:bCs/>
                <w:lang w:val="en-US"/>
              </w:rPr>
              <w:t xml:space="preserve">“asylum seeker*” OR asylee* OR refugee* OR migrant* OR (temporary </w:t>
            </w:r>
            <w:bookmarkStart w:id="6" w:name="OLE_LINK54"/>
            <w:r w:rsidRPr="00555D32">
              <w:rPr>
                <w:bCs/>
                <w:lang w:val="en-US"/>
              </w:rPr>
              <w:t xml:space="preserve">NEAR/3 </w:t>
            </w:r>
            <w:bookmarkEnd w:id="6"/>
            <w:r w:rsidRPr="00555D32">
              <w:rPr>
                <w:bCs/>
                <w:lang w:val="en-US"/>
              </w:rPr>
              <w:t>worker*) OR "permanent resident*" OR emigrant* OR immigrant* OR nomad* OR foreigner* OR undocumented OR “un-documented” OR transient* OR “displaced person*” OR “displaced people” OR “non-citizen*” OR noncitizen* OR “</w:t>
            </w:r>
            <w:proofErr w:type="gramStart"/>
            <w:r w:rsidRPr="00555D32">
              <w:rPr>
                <w:bCs/>
                <w:lang w:val="en-US"/>
              </w:rPr>
              <w:t>new-comer</w:t>
            </w:r>
            <w:proofErr w:type="gramEnd"/>
            <w:r w:rsidRPr="00555D32">
              <w:rPr>
                <w:bCs/>
                <w:lang w:val="en-US"/>
              </w:rPr>
              <w:t>*” OR newcomer*)</w:t>
            </w:r>
            <w:bookmarkEnd w:id="3"/>
            <w:bookmarkEnd w:id="4"/>
            <w:bookmarkEnd w:id="5"/>
          </w:p>
        </w:tc>
        <w:tc>
          <w:tcPr>
            <w:tcW w:w="1276"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hideMark/>
          </w:tcPr>
          <w:p w14:paraId="60D160D4" w14:textId="77777777" w:rsidR="00555D32" w:rsidRPr="00555D32" w:rsidRDefault="00555D32" w:rsidP="00555D32">
            <w:pPr>
              <w:spacing w:after="160" w:line="278" w:lineRule="auto"/>
              <w:rPr>
                <w:bCs/>
                <w:lang w:val="en-US"/>
              </w:rPr>
            </w:pPr>
            <w:r w:rsidRPr="00555D32">
              <w:rPr>
                <w:bCs/>
                <w:lang w:val="en-US"/>
              </w:rPr>
              <w:t>140,713</w:t>
            </w:r>
          </w:p>
        </w:tc>
        <w:bookmarkEnd w:id="2"/>
      </w:tr>
      <w:tr w:rsidR="00555D32" w:rsidRPr="00555D32" w14:paraId="00C0C577" w14:textId="77777777">
        <w:trPr>
          <w:trHeight w:val="234"/>
        </w:trPr>
        <w:tc>
          <w:tcPr>
            <w:tcW w:w="942"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hideMark/>
          </w:tcPr>
          <w:p w14:paraId="57374E63" w14:textId="77777777" w:rsidR="00555D32" w:rsidRPr="00555D32" w:rsidRDefault="00555D32" w:rsidP="00555D32">
            <w:pPr>
              <w:spacing w:after="160" w:line="278" w:lineRule="auto"/>
              <w:rPr>
                <w:lang w:val="en-US"/>
              </w:rPr>
            </w:pPr>
            <w:bookmarkStart w:id="7" w:name="_Hlk223609166"/>
            <w:r w:rsidRPr="00555D32">
              <w:rPr>
                <w:lang w:val="en-US"/>
              </w:rPr>
              <w:t>S</w:t>
            </w:r>
            <w:r w:rsidRPr="00555D32">
              <w:rPr>
                <w:lang w:val="en-CA"/>
              </w:rPr>
              <w:t>2</w:t>
            </w:r>
          </w:p>
        </w:tc>
        <w:tc>
          <w:tcPr>
            <w:tcW w:w="7128"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hideMark/>
          </w:tcPr>
          <w:p w14:paraId="7FC70A12" w14:textId="77777777" w:rsidR="00555D32" w:rsidRPr="00555D32" w:rsidRDefault="00555D32" w:rsidP="00555D32">
            <w:pPr>
              <w:spacing w:after="160" w:line="278" w:lineRule="auto"/>
              <w:rPr>
                <w:lang w:val="en-US"/>
              </w:rPr>
            </w:pPr>
            <w:bookmarkStart w:id="8" w:name="OLE_LINK15"/>
            <w:proofErr w:type="spellStart"/>
            <w:proofErr w:type="gramStart"/>
            <w:r w:rsidRPr="00555D32">
              <w:rPr>
                <w:lang w:val="en-US"/>
              </w:rPr>
              <w:t>noft</w:t>
            </w:r>
            <w:bookmarkStart w:id="9" w:name="OLE_LINK59"/>
            <w:proofErr w:type="spellEnd"/>
            <w:r w:rsidRPr="00555D32">
              <w:rPr>
                <w:lang w:val="en-US"/>
              </w:rPr>
              <w:t>(</w:t>
            </w:r>
            <w:bookmarkStart w:id="10" w:name="OLE_LINK31"/>
            <w:proofErr w:type="gramEnd"/>
            <w:r w:rsidRPr="00555D32">
              <w:rPr>
                <w:lang w:val="en-US"/>
              </w:rPr>
              <w:t xml:space="preserve">men OR </w:t>
            </w:r>
            <w:proofErr w:type="gramStart"/>
            <w:r w:rsidRPr="00555D32">
              <w:rPr>
                <w:lang w:val="en-US"/>
              </w:rPr>
              <w:t>man</w:t>
            </w:r>
            <w:proofErr w:type="gramEnd"/>
            <w:r w:rsidRPr="00555D32">
              <w:rPr>
                <w:lang w:val="en-US"/>
              </w:rPr>
              <w:t xml:space="preserve"> OR male* OR </w:t>
            </w:r>
            <w:proofErr w:type="spellStart"/>
            <w:r w:rsidRPr="00555D32">
              <w:rPr>
                <w:lang w:val="en-US"/>
              </w:rPr>
              <w:t>mascul</w:t>
            </w:r>
            <w:proofErr w:type="spellEnd"/>
            <w:r w:rsidRPr="00555D32">
              <w:rPr>
                <w:lang w:val="en-US"/>
              </w:rPr>
              <w:t>* OR manly OR manliness</w:t>
            </w:r>
            <w:bookmarkEnd w:id="10"/>
            <w:r w:rsidRPr="00555D32">
              <w:rPr>
                <w:lang w:val="en-US"/>
              </w:rPr>
              <w:t>)</w:t>
            </w:r>
            <w:bookmarkEnd w:id="8"/>
            <w:bookmarkEnd w:id="9"/>
          </w:p>
        </w:tc>
        <w:tc>
          <w:tcPr>
            <w:tcW w:w="1276"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hideMark/>
          </w:tcPr>
          <w:p w14:paraId="11DA5A24" w14:textId="77777777" w:rsidR="00555D32" w:rsidRPr="00555D32" w:rsidRDefault="00555D32" w:rsidP="00555D32">
            <w:pPr>
              <w:spacing w:after="160" w:line="278" w:lineRule="auto"/>
              <w:rPr>
                <w:lang w:val="en-US"/>
              </w:rPr>
            </w:pPr>
            <w:r w:rsidRPr="00555D32">
              <w:rPr>
                <w:lang w:val="en-US"/>
              </w:rPr>
              <w:t>258,445</w:t>
            </w:r>
          </w:p>
        </w:tc>
        <w:bookmarkEnd w:id="7"/>
      </w:tr>
      <w:tr w:rsidR="00555D32" w:rsidRPr="00555D32" w14:paraId="76FD257D" w14:textId="77777777">
        <w:trPr>
          <w:trHeight w:val="234"/>
        </w:trPr>
        <w:tc>
          <w:tcPr>
            <w:tcW w:w="942"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hideMark/>
          </w:tcPr>
          <w:p w14:paraId="7E64040C" w14:textId="77777777" w:rsidR="00555D32" w:rsidRPr="00555D32" w:rsidRDefault="00555D32" w:rsidP="00555D32">
            <w:pPr>
              <w:spacing w:after="160" w:line="278" w:lineRule="auto"/>
              <w:rPr>
                <w:lang w:val="en-US"/>
              </w:rPr>
            </w:pPr>
            <w:bookmarkStart w:id="11" w:name="_Hlk223609048"/>
            <w:r w:rsidRPr="00555D32">
              <w:rPr>
                <w:lang w:val="en-US"/>
              </w:rPr>
              <w:t>S</w:t>
            </w:r>
            <w:r w:rsidRPr="00555D32">
              <w:rPr>
                <w:lang w:val="en-CA"/>
              </w:rPr>
              <w:t>3</w:t>
            </w:r>
          </w:p>
        </w:tc>
        <w:tc>
          <w:tcPr>
            <w:tcW w:w="7128"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hideMark/>
          </w:tcPr>
          <w:p w14:paraId="5DFC4BCD" w14:textId="77777777" w:rsidR="00555D32" w:rsidRPr="00555D32" w:rsidRDefault="00555D32" w:rsidP="00555D32">
            <w:pPr>
              <w:spacing w:after="160" w:line="278" w:lineRule="auto"/>
              <w:rPr>
                <w:lang w:val="en-US"/>
              </w:rPr>
            </w:pPr>
            <w:proofErr w:type="spellStart"/>
            <w:proofErr w:type="gramStart"/>
            <w:r w:rsidRPr="00555D32">
              <w:rPr>
                <w:lang w:val="en-US"/>
              </w:rPr>
              <w:t>noft</w:t>
            </w:r>
            <w:bookmarkStart w:id="12" w:name="OLE_LINK61"/>
            <w:proofErr w:type="spellEnd"/>
            <w:r w:rsidRPr="00555D32">
              <w:rPr>
                <w:lang w:val="en-US"/>
              </w:rPr>
              <w:t>(</w:t>
            </w:r>
            <w:bookmarkStart w:id="13" w:name="OLE_LINK7"/>
            <w:bookmarkStart w:id="14" w:name="OLE_LINK41"/>
            <w:proofErr w:type="gramEnd"/>
            <w:r w:rsidRPr="00555D32">
              <w:rPr>
                <w:lang w:val="en-US"/>
              </w:rPr>
              <w:t xml:space="preserve">Latinx OR Latino* OR “Latin America*” OR “South America*” OR </w:t>
            </w:r>
            <w:proofErr w:type="spellStart"/>
            <w:r w:rsidRPr="00555D32">
              <w:rPr>
                <w:lang w:val="en-US"/>
              </w:rPr>
              <w:t>Mexic</w:t>
            </w:r>
            <w:proofErr w:type="spellEnd"/>
            <w:r w:rsidRPr="00555D32">
              <w:rPr>
                <w:lang w:val="en-US"/>
              </w:rPr>
              <w:t xml:space="preserve">* OR </w:t>
            </w:r>
            <w:bookmarkEnd w:id="13"/>
            <w:r w:rsidRPr="00555D32">
              <w:rPr>
                <w:lang w:val="en-US"/>
              </w:rPr>
              <w:t xml:space="preserve">Guatemala* OR </w:t>
            </w:r>
            <w:proofErr w:type="spellStart"/>
            <w:r w:rsidRPr="00555D32">
              <w:rPr>
                <w:lang w:val="en-US"/>
              </w:rPr>
              <w:t>Hondura</w:t>
            </w:r>
            <w:proofErr w:type="spellEnd"/>
            <w:r w:rsidRPr="00555D32">
              <w:rPr>
                <w:lang w:val="en-US"/>
              </w:rPr>
              <w:t xml:space="preserve">* "El Salvador" OR Salvador* OR Nicaragua* OR "Costa Rica*" OR Panama* OR Colombia* OR Venezuela* OR Ecuador* OR Peru* OR Bolivia* OR Brazil* OR Paraguay* OR Chile* OR </w:t>
            </w:r>
            <w:proofErr w:type="spellStart"/>
            <w:r w:rsidRPr="00555D32">
              <w:rPr>
                <w:lang w:val="en-US"/>
              </w:rPr>
              <w:t>Argentin</w:t>
            </w:r>
            <w:proofErr w:type="spellEnd"/>
            <w:r w:rsidRPr="00555D32">
              <w:rPr>
                <w:lang w:val="en-US"/>
              </w:rPr>
              <w:t>* OR Uruguay* OR Cuba*</w:t>
            </w:r>
            <w:bookmarkEnd w:id="14"/>
            <w:r w:rsidRPr="00555D32">
              <w:rPr>
                <w:lang w:val="en-US"/>
              </w:rPr>
              <w:t>)</w:t>
            </w:r>
            <w:bookmarkEnd w:id="12"/>
          </w:p>
        </w:tc>
        <w:tc>
          <w:tcPr>
            <w:tcW w:w="1276"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hideMark/>
          </w:tcPr>
          <w:p w14:paraId="32F4DE33" w14:textId="77777777" w:rsidR="00555D32" w:rsidRPr="00555D32" w:rsidRDefault="00555D32" w:rsidP="00555D32">
            <w:pPr>
              <w:spacing w:after="160" w:line="278" w:lineRule="auto"/>
              <w:rPr>
                <w:lang w:val="en-US"/>
              </w:rPr>
            </w:pPr>
            <w:r w:rsidRPr="00555D32">
              <w:rPr>
                <w:lang w:val="en-US"/>
              </w:rPr>
              <w:t>198,406</w:t>
            </w:r>
          </w:p>
        </w:tc>
        <w:bookmarkEnd w:id="11"/>
      </w:tr>
      <w:tr w:rsidR="00555D32" w:rsidRPr="00555D32" w14:paraId="7B13D9DD" w14:textId="77777777">
        <w:trPr>
          <w:trHeight w:val="234"/>
        </w:trPr>
        <w:tc>
          <w:tcPr>
            <w:tcW w:w="942"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hideMark/>
          </w:tcPr>
          <w:p w14:paraId="689419E1" w14:textId="77777777" w:rsidR="00555D32" w:rsidRPr="00555D32" w:rsidRDefault="00555D32" w:rsidP="00555D32">
            <w:pPr>
              <w:spacing w:after="160" w:line="278" w:lineRule="auto"/>
              <w:rPr>
                <w:lang w:val="en-US"/>
              </w:rPr>
            </w:pPr>
            <w:bookmarkStart w:id="15" w:name="_Hlk223609095"/>
            <w:r w:rsidRPr="00555D32">
              <w:rPr>
                <w:lang w:val="en-US"/>
              </w:rPr>
              <w:t>S</w:t>
            </w:r>
            <w:r w:rsidRPr="00555D32">
              <w:rPr>
                <w:lang w:val="en-CA"/>
              </w:rPr>
              <w:t>4</w:t>
            </w:r>
          </w:p>
        </w:tc>
        <w:tc>
          <w:tcPr>
            <w:tcW w:w="7128"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hideMark/>
          </w:tcPr>
          <w:p w14:paraId="14B1B51E" w14:textId="77777777" w:rsidR="00555D32" w:rsidRPr="00555D32" w:rsidRDefault="00555D32" w:rsidP="00555D32">
            <w:pPr>
              <w:spacing w:after="160" w:line="278" w:lineRule="auto"/>
              <w:rPr>
                <w:lang w:val="en-US"/>
              </w:rPr>
            </w:pPr>
            <w:bookmarkStart w:id="16" w:name="OLE_LINK40"/>
            <w:proofErr w:type="spellStart"/>
            <w:proofErr w:type="gramStart"/>
            <w:r w:rsidRPr="00555D32">
              <w:rPr>
                <w:lang w:val="en-US"/>
              </w:rPr>
              <w:t>noft</w:t>
            </w:r>
            <w:bookmarkStart w:id="17" w:name="OLE_LINK62"/>
            <w:proofErr w:type="spellEnd"/>
            <w:r w:rsidRPr="00555D32">
              <w:rPr>
                <w:lang w:val="en-US"/>
              </w:rPr>
              <w:t>(</w:t>
            </w:r>
            <w:bookmarkStart w:id="18" w:name="OLE_LINK42"/>
            <w:proofErr w:type="spellStart"/>
            <w:proofErr w:type="gramEnd"/>
            <w:r w:rsidRPr="00555D32">
              <w:rPr>
                <w:lang w:val="en-US"/>
              </w:rPr>
              <w:t>Canad</w:t>
            </w:r>
            <w:proofErr w:type="spellEnd"/>
            <w:r w:rsidRPr="00555D32">
              <w:rPr>
                <w:lang w:val="en-US"/>
              </w:rPr>
              <w:t>* OR Ontario OR Quebec OR "British Columbia" OR Alberta OR Manitoba OR Saskatchewan OR "Nova Scotia" OR "New Brunswick" OR "Prince Edward Island" OR Newfoundland OR Labrador OR Yukon OR "Northwest Territories" OR Nunavut</w:t>
            </w:r>
            <w:bookmarkEnd w:id="18"/>
            <w:r w:rsidRPr="00555D32">
              <w:rPr>
                <w:lang w:val="en-US"/>
              </w:rPr>
              <w:t>)</w:t>
            </w:r>
            <w:bookmarkEnd w:id="16"/>
            <w:bookmarkEnd w:id="17"/>
          </w:p>
        </w:tc>
        <w:tc>
          <w:tcPr>
            <w:tcW w:w="1276"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hideMark/>
          </w:tcPr>
          <w:p w14:paraId="007DF45A" w14:textId="77777777" w:rsidR="00555D32" w:rsidRPr="00555D32" w:rsidRDefault="00555D32" w:rsidP="00555D32">
            <w:pPr>
              <w:spacing w:after="160" w:line="278" w:lineRule="auto"/>
              <w:rPr>
                <w:lang w:val="en-US"/>
              </w:rPr>
            </w:pPr>
            <w:r w:rsidRPr="00555D32">
              <w:rPr>
                <w:lang w:val="en-US"/>
              </w:rPr>
              <w:t>133,790</w:t>
            </w:r>
          </w:p>
        </w:tc>
        <w:bookmarkEnd w:id="15"/>
      </w:tr>
      <w:tr w:rsidR="00555D32" w:rsidRPr="00555D32" w14:paraId="1F7DDDD5" w14:textId="77777777">
        <w:trPr>
          <w:trHeight w:val="234"/>
        </w:trPr>
        <w:tc>
          <w:tcPr>
            <w:tcW w:w="942"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hideMark/>
          </w:tcPr>
          <w:p w14:paraId="4399E3D4" w14:textId="77777777" w:rsidR="00555D32" w:rsidRPr="00555D32" w:rsidRDefault="00555D32" w:rsidP="00555D32">
            <w:pPr>
              <w:spacing w:after="160" w:line="278" w:lineRule="auto"/>
              <w:rPr>
                <w:lang w:val="en-US"/>
              </w:rPr>
            </w:pPr>
            <w:bookmarkStart w:id="19" w:name="_Hlk223609189"/>
            <w:r w:rsidRPr="00555D32">
              <w:rPr>
                <w:lang w:val="en-US"/>
              </w:rPr>
              <w:t>S</w:t>
            </w:r>
            <w:r w:rsidRPr="00555D32">
              <w:rPr>
                <w:lang w:val="en-CA"/>
              </w:rPr>
              <w:t>5</w:t>
            </w:r>
          </w:p>
        </w:tc>
        <w:tc>
          <w:tcPr>
            <w:tcW w:w="7128"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hideMark/>
          </w:tcPr>
          <w:p w14:paraId="01C61AA7" w14:textId="77777777" w:rsidR="00555D32" w:rsidRPr="00555D32" w:rsidRDefault="00555D32" w:rsidP="00555D32">
            <w:pPr>
              <w:spacing w:after="160" w:line="278" w:lineRule="auto"/>
              <w:rPr>
                <w:lang w:val="en-US"/>
              </w:rPr>
            </w:pPr>
            <w:proofErr w:type="spellStart"/>
            <w:proofErr w:type="gramStart"/>
            <w:r w:rsidRPr="00555D32">
              <w:rPr>
                <w:bCs/>
                <w:lang w:val="en-US"/>
              </w:rPr>
              <w:t>noft</w:t>
            </w:r>
            <w:bookmarkStart w:id="20" w:name="OLE_LINK63"/>
            <w:proofErr w:type="spellEnd"/>
            <w:r w:rsidRPr="00555D32">
              <w:rPr>
                <w:bCs/>
                <w:lang w:val="en-US"/>
              </w:rPr>
              <w:t>(</w:t>
            </w:r>
            <w:bookmarkStart w:id="21" w:name="OLE_LINK43"/>
            <w:proofErr w:type="gramEnd"/>
            <w:r w:rsidRPr="00555D32">
              <w:rPr>
                <w:bCs/>
                <w:lang w:val="en-US"/>
              </w:rPr>
              <w:t xml:space="preserve">law OR laws OR legal OR bill OR </w:t>
            </w:r>
            <w:proofErr w:type="spellStart"/>
            <w:r w:rsidRPr="00555D32">
              <w:rPr>
                <w:bCs/>
                <w:lang w:val="en-US"/>
              </w:rPr>
              <w:t>legislati</w:t>
            </w:r>
            <w:proofErr w:type="spellEnd"/>
            <w:r w:rsidRPr="00555D32">
              <w:rPr>
                <w:bCs/>
                <w:lang w:val="en-US"/>
              </w:rPr>
              <w:t>* OR policy OR policies OR regulation* OR statute* OR "government report*" OR parliament* OR (media NEAR/2 portray*) OR "civil society" OR news</w:t>
            </w:r>
            <w:bookmarkEnd w:id="21"/>
            <w:r w:rsidRPr="00555D32">
              <w:rPr>
                <w:lang w:val="en-US"/>
              </w:rPr>
              <w:t>)</w:t>
            </w:r>
            <w:bookmarkEnd w:id="20"/>
          </w:p>
        </w:tc>
        <w:tc>
          <w:tcPr>
            <w:tcW w:w="1276"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hideMark/>
          </w:tcPr>
          <w:p w14:paraId="27F93BF5" w14:textId="77777777" w:rsidR="00555D32" w:rsidRPr="00555D32" w:rsidRDefault="00555D32" w:rsidP="00555D32">
            <w:pPr>
              <w:spacing w:after="160" w:line="278" w:lineRule="auto"/>
              <w:rPr>
                <w:lang w:val="en-US"/>
              </w:rPr>
            </w:pPr>
            <w:r w:rsidRPr="00555D32">
              <w:rPr>
                <w:bCs/>
                <w:lang w:val="en-US"/>
              </w:rPr>
              <w:t>647,645</w:t>
            </w:r>
          </w:p>
        </w:tc>
        <w:bookmarkEnd w:id="19"/>
      </w:tr>
      <w:tr w:rsidR="00555D32" w:rsidRPr="00555D32" w14:paraId="626852C4" w14:textId="77777777">
        <w:trPr>
          <w:trHeight w:val="234"/>
        </w:trPr>
        <w:tc>
          <w:tcPr>
            <w:tcW w:w="942"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hideMark/>
          </w:tcPr>
          <w:p w14:paraId="3AB3E4DC" w14:textId="77777777" w:rsidR="00555D32" w:rsidRPr="00555D32" w:rsidRDefault="00555D32" w:rsidP="00555D32">
            <w:pPr>
              <w:spacing w:after="160" w:line="278" w:lineRule="auto"/>
              <w:rPr>
                <w:lang w:val="en-US"/>
              </w:rPr>
            </w:pPr>
            <w:r w:rsidRPr="00555D32">
              <w:rPr>
                <w:lang w:val="en-US"/>
              </w:rPr>
              <w:t>S6</w:t>
            </w:r>
          </w:p>
        </w:tc>
        <w:tc>
          <w:tcPr>
            <w:tcW w:w="7128"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hideMark/>
          </w:tcPr>
          <w:p w14:paraId="225F9368" w14:textId="77777777" w:rsidR="00555D32" w:rsidRPr="00555D32" w:rsidRDefault="00555D32" w:rsidP="00555D32">
            <w:pPr>
              <w:spacing w:after="160" w:line="278" w:lineRule="auto"/>
              <w:rPr>
                <w:bCs/>
                <w:lang w:val="en-US"/>
              </w:rPr>
            </w:pPr>
            <w:r w:rsidRPr="00555D32">
              <w:rPr>
                <w:bCs/>
                <w:lang w:val="en-US"/>
              </w:rPr>
              <w:t>[S1] AND [S2] AND [S3] AND [S4] AND [S5]</w:t>
            </w:r>
            <w:bookmarkStart w:id="22" w:name="OLE_LINK25"/>
            <w:bookmarkStart w:id="23" w:name="OLE_LINK44"/>
            <w:r w:rsidRPr="00555D32">
              <w:rPr>
                <w:bCs/>
                <w:lang w:val="en-US"/>
              </w:rPr>
              <w:t xml:space="preserve"> AND </w:t>
            </w:r>
            <w:proofErr w:type="gramStart"/>
            <w:r w:rsidRPr="00555D32">
              <w:rPr>
                <w:bCs/>
                <w:lang w:val="en-US"/>
              </w:rPr>
              <w:t>pd(</w:t>
            </w:r>
            <w:proofErr w:type="gramEnd"/>
            <w:r w:rsidRPr="00555D32">
              <w:rPr>
                <w:bCs/>
                <w:lang w:val="en-US"/>
              </w:rPr>
              <w:t>&gt;20020101)</w:t>
            </w:r>
            <w:bookmarkEnd w:id="22"/>
            <w:bookmarkEnd w:id="23"/>
          </w:p>
        </w:tc>
        <w:tc>
          <w:tcPr>
            <w:tcW w:w="1276" w:type="dxa"/>
            <w:tcBorders>
              <w:top w:val="single" w:sz="8" w:space="0" w:color="auto"/>
              <w:left w:val="single" w:sz="8" w:space="0" w:color="auto"/>
              <w:bottom w:val="single" w:sz="8" w:space="0" w:color="auto"/>
              <w:right w:val="single" w:sz="8" w:space="0" w:color="auto"/>
            </w:tcBorders>
            <w:tcMar>
              <w:top w:w="57" w:type="dxa"/>
              <w:left w:w="57" w:type="dxa"/>
              <w:bottom w:w="57" w:type="dxa"/>
              <w:right w:w="57" w:type="dxa"/>
            </w:tcMar>
            <w:vAlign w:val="center"/>
            <w:hideMark/>
          </w:tcPr>
          <w:p w14:paraId="47A6BB32" w14:textId="77777777" w:rsidR="00555D32" w:rsidRPr="00555D32" w:rsidRDefault="00555D32" w:rsidP="00555D32">
            <w:pPr>
              <w:spacing w:after="160" w:line="278" w:lineRule="auto"/>
              <w:rPr>
                <w:bCs/>
                <w:lang w:val="en-US"/>
              </w:rPr>
            </w:pPr>
            <w:r w:rsidRPr="00555D32">
              <w:rPr>
                <w:bCs/>
                <w:lang w:val="en-US"/>
              </w:rPr>
              <w:t>26</w:t>
            </w:r>
          </w:p>
        </w:tc>
      </w:tr>
      <w:bookmarkEnd w:id="0"/>
      <w:bookmarkEnd w:id="1"/>
    </w:tbl>
    <w:p w14:paraId="573C0EBB" w14:textId="77777777" w:rsidR="00555D32" w:rsidRPr="00555D32" w:rsidRDefault="00555D32" w:rsidP="00555D32">
      <w:pPr>
        <w:rPr>
          <w:b/>
          <w:bCs/>
          <w:lang w:val="en-CA"/>
        </w:rPr>
      </w:pPr>
    </w:p>
    <w:p w14:paraId="360DFA7E" w14:textId="77777777" w:rsidR="00555D32" w:rsidRPr="00555D32" w:rsidRDefault="00555D32" w:rsidP="00555D32">
      <w:pPr>
        <w:rPr>
          <w:b/>
          <w:bCs/>
          <w:lang w:val="en-CA"/>
        </w:rPr>
      </w:pPr>
      <w:bookmarkStart w:id="24" w:name="OLE_LINK45"/>
    </w:p>
    <w:p w14:paraId="514F9674" w14:textId="77777777" w:rsidR="00555D32" w:rsidRPr="00555D32" w:rsidRDefault="00555D32" w:rsidP="00555D32">
      <w:pPr>
        <w:rPr>
          <w:b/>
          <w:bCs/>
          <w:lang w:val="en-CA"/>
        </w:rPr>
      </w:pPr>
    </w:p>
    <w:p w14:paraId="754BC272" w14:textId="77777777" w:rsidR="00555D32" w:rsidRPr="00555D32" w:rsidRDefault="00555D32" w:rsidP="00555D32">
      <w:pPr>
        <w:rPr>
          <w:b/>
          <w:bCs/>
          <w:lang w:val="en-CA"/>
        </w:rPr>
      </w:pPr>
    </w:p>
    <w:p w14:paraId="766F753D" w14:textId="77777777" w:rsidR="00555D32" w:rsidRPr="00555D32" w:rsidRDefault="00555D32" w:rsidP="00555D32">
      <w:pPr>
        <w:rPr>
          <w:b/>
          <w:bCs/>
          <w:lang w:val="en-CA"/>
        </w:rPr>
      </w:pPr>
    </w:p>
    <w:p w14:paraId="2CF19FAB" w14:textId="77777777" w:rsidR="00555D32" w:rsidRPr="00555D32" w:rsidRDefault="00555D32" w:rsidP="00555D32">
      <w:pPr>
        <w:rPr>
          <w:b/>
          <w:bCs/>
          <w:lang w:val="en-CA"/>
        </w:rPr>
      </w:pPr>
    </w:p>
    <w:p w14:paraId="4C873C5C" w14:textId="77777777" w:rsidR="00555D32" w:rsidRPr="00555D32" w:rsidRDefault="00555D32" w:rsidP="00555D32">
      <w:pPr>
        <w:rPr>
          <w:b/>
          <w:bCs/>
          <w:lang w:val="en-CA"/>
        </w:rPr>
      </w:pPr>
    </w:p>
    <w:p w14:paraId="7B237C12" w14:textId="77777777" w:rsidR="00555D32" w:rsidRPr="00555D32" w:rsidRDefault="00555D32" w:rsidP="00555D32">
      <w:pPr>
        <w:rPr>
          <w:b/>
          <w:bCs/>
          <w:lang w:val="en-CA"/>
        </w:rPr>
      </w:pPr>
    </w:p>
    <w:p w14:paraId="1B5BB8E6" w14:textId="77777777" w:rsidR="00555D32" w:rsidRPr="00555D32" w:rsidRDefault="00555D32" w:rsidP="00555D32">
      <w:pPr>
        <w:rPr>
          <w:b/>
          <w:bCs/>
          <w:lang w:val="en-CA"/>
        </w:rPr>
      </w:pPr>
      <w:r w:rsidRPr="00555D32">
        <w:rPr>
          <w:b/>
          <w:bCs/>
          <w:lang w:val="en-CA"/>
        </w:rPr>
        <w:t>Appendix II: Draft data extraction instrument</w:t>
      </w:r>
    </w:p>
    <w:tbl>
      <w:tblPr>
        <w:tblStyle w:val="TableGrid"/>
        <w:tblW w:w="0" w:type="auto"/>
        <w:jc w:val="center"/>
        <w:tblLook w:val="04A0" w:firstRow="1" w:lastRow="0" w:firstColumn="1" w:lastColumn="0" w:noHBand="0" w:noVBand="1"/>
      </w:tblPr>
      <w:tblGrid>
        <w:gridCol w:w="6714"/>
        <w:gridCol w:w="2302"/>
      </w:tblGrid>
      <w:tr w:rsidR="00555D32" w:rsidRPr="00555D32" w14:paraId="179C5F64" w14:textId="77777777">
        <w:trPr>
          <w:jc w:val="center"/>
        </w:trPr>
        <w:tc>
          <w:tcPr>
            <w:tcW w:w="6941" w:type="dxa"/>
            <w:tcBorders>
              <w:top w:val="single" w:sz="4" w:space="0" w:color="auto"/>
              <w:left w:val="single" w:sz="4" w:space="0" w:color="auto"/>
              <w:bottom w:val="single" w:sz="4" w:space="0" w:color="auto"/>
              <w:right w:val="single" w:sz="4" w:space="0" w:color="auto"/>
            </w:tcBorders>
            <w:vAlign w:val="center"/>
            <w:hideMark/>
          </w:tcPr>
          <w:p w14:paraId="28D11ADC" w14:textId="77777777" w:rsidR="00555D32" w:rsidRPr="00555D32" w:rsidRDefault="00555D32" w:rsidP="00555D32">
            <w:pPr>
              <w:spacing w:after="160" w:line="278" w:lineRule="auto"/>
              <w:rPr>
                <w:b/>
                <w:bCs/>
                <w:lang w:val="en-CA"/>
              </w:rPr>
            </w:pPr>
            <w:r w:rsidRPr="00555D32">
              <w:rPr>
                <w:b/>
                <w:bCs/>
                <w:lang w:val="en-CA"/>
              </w:rPr>
              <w:t>Key elements</w:t>
            </w:r>
          </w:p>
        </w:tc>
        <w:tc>
          <w:tcPr>
            <w:tcW w:w="2409" w:type="dxa"/>
            <w:tcBorders>
              <w:top w:val="single" w:sz="4" w:space="0" w:color="auto"/>
              <w:left w:val="single" w:sz="4" w:space="0" w:color="auto"/>
              <w:bottom w:val="single" w:sz="4" w:space="0" w:color="auto"/>
              <w:right w:val="single" w:sz="4" w:space="0" w:color="auto"/>
            </w:tcBorders>
            <w:vAlign w:val="center"/>
            <w:hideMark/>
          </w:tcPr>
          <w:p w14:paraId="79003273" w14:textId="77777777" w:rsidR="00555D32" w:rsidRPr="00555D32" w:rsidRDefault="00555D32" w:rsidP="00555D32">
            <w:pPr>
              <w:spacing w:after="160" w:line="278" w:lineRule="auto"/>
              <w:rPr>
                <w:b/>
                <w:bCs/>
                <w:lang w:val="en-CA"/>
              </w:rPr>
            </w:pPr>
            <w:r w:rsidRPr="00555D32">
              <w:rPr>
                <w:b/>
                <w:bCs/>
                <w:lang w:val="en-CA"/>
              </w:rPr>
              <w:t>Reviewer’s response</w:t>
            </w:r>
          </w:p>
        </w:tc>
      </w:tr>
      <w:tr w:rsidR="00555D32" w:rsidRPr="00555D32" w14:paraId="19D3298D" w14:textId="77777777">
        <w:trPr>
          <w:jc w:val="center"/>
        </w:trPr>
        <w:tc>
          <w:tcPr>
            <w:tcW w:w="6941" w:type="dxa"/>
            <w:tcBorders>
              <w:top w:val="single" w:sz="4" w:space="0" w:color="auto"/>
              <w:left w:val="single" w:sz="4" w:space="0" w:color="auto"/>
              <w:bottom w:val="single" w:sz="4" w:space="0" w:color="auto"/>
              <w:right w:val="single" w:sz="4" w:space="0" w:color="auto"/>
            </w:tcBorders>
            <w:vAlign w:val="center"/>
            <w:hideMark/>
          </w:tcPr>
          <w:p w14:paraId="65042B4F" w14:textId="77777777" w:rsidR="00555D32" w:rsidRPr="00555D32" w:rsidRDefault="00555D32" w:rsidP="00555D32">
            <w:pPr>
              <w:spacing w:after="160" w:line="278" w:lineRule="auto"/>
              <w:rPr>
                <w:lang w:val="en-CA"/>
              </w:rPr>
            </w:pPr>
            <w:bookmarkStart w:id="25" w:name="_Hlk225859787"/>
            <w:r w:rsidRPr="00555D32">
              <w:rPr>
                <w:lang w:val="en-CA"/>
              </w:rPr>
              <w:t>Author(s)</w:t>
            </w:r>
          </w:p>
        </w:tc>
        <w:tc>
          <w:tcPr>
            <w:tcW w:w="2409" w:type="dxa"/>
            <w:tcBorders>
              <w:top w:val="single" w:sz="4" w:space="0" w:color="auto"/>
              <w:left w:val="single" w:sz="4" w:space="0" w:color="auto"/>
              <w:bottom w:val="single" w:sz="4" w:space="0" w:color="auto"/>
              <w:right w:val="single" w:sz="4" w:space="0" w:color="auto"/>
            </w:tcBorders>
            <w:vAlign w:val="center"/>
          </w:tcPr>
          <w:p w14:paraId="6BFE6770" w14:textId="77777777" w:rsidR="00555D32" w:rsidRPr="00555D32" w:rsidRDefault="00555D32" w:rsidP="00555D32">
            <w:pPr>
              <w:spacing w:after="160" w:line="278" w:lineRule="auto"/>
              <w:rPr>
                <w:lang w:val="en-CA"/>
              </w:rPr>
            </w:pPr>
          </w:p>
        </w:tc>
      </w:tr>
      <w:tr w:rsidR="00555D32" w:rsidRPr="00555D32" w14:paraId="73E68CF6" w14:textId="77777777">
        <w:trPr>
          <w:jc w:val="center"/>
        </w:trPr>
        <w:tc>
          <w:tcPr>
            <w:tcW w:w="6941" w:type="dxa"/>
            <w:tcBorders>
              <w:top w:val="single" w:sz="4" w:space="0" w:color="auto"/>
              <w:left w:val="single" w:sz="4" w:space="0" w:color="auto"/>
              <w:bottom w:val="single" w:sz="4" w:space="0" w:color="auto"/>
              <w:right w:val="single" w:sz="4" w:space="0" w:color="auto"/>
            </w:tcBorders>
            <w:vAlign w:val="center"/>
            <w:hideMark/>
          </w:tcPr>
          <w:p w14:paraId="54EDD56C" w14:textId="77777777" w:rsidR="00555D32" w:rsidRPr="00555D32" w:rsidRDefault="00555D32" w:rsidP="00555D32">
            <w:pPr>
              <w:spacing w:after="160" w:line="278" w:lineRule="auto"/>
              <w:rPr>
                <w:lang w:val="en-CA"/>
              </w:rPr>
            </w:pPr>
            <w:r w:rsidRPr="00555D32">
              <w:rPr>
                <w:lang w:val="en-CA"/>
              </w:rPr>
              <w:t>Year of publication</w:t>
            </w:r>
          </w:p>
        </w:tc>
        <w:tc>
          <w:tcPr>
            <w:tcW w:w="2409" w:type="dxa"/>
            <w:tcBorders>
              <w:top w:val="single" w:sz="4" w:space="0" w:color="auto"/>
              <w:left w:val="single" w:sz="4" w:space="0" w:color="auto"/>
              <w:bottom w:val="single" w:sz="4" w:space="0" w:color="auto"/>
              <w:right w:val="single" w:sz="4" w:space="0" w:color="auto"/>
            </w:tcBorders>
            <w:vAlign w:val="center"/>
          </w:tcPr>
          <w:p w14:paraId="432169D9" w14:textId="77777777" w:rsidR="00555D32" w:rsidRPr="00555D32" w:rsidRDefault="00555D32" w:rsidP="00555D32">
            <w:pPr>
              <w:spacing w:after="160" w:line="278" w:lineRule="auto"/>
              <w:rPr>
                <w:lang w:val="en-CA"/>
              </w:rPr>
            </w:pPr>
          </w:p>
        </w:tc>
      </w:tr>
      <w:tr w:rsidR="00555D32" w:rsidRPr="00555D32" w14:paraId="604CC6EB" w14:textId="77777777">
        <w:trPr>
          <w:jc w:val="center"/>
        </w:trPr>
        <w:tc>
          <w:tcPr>
            <w:tcW w:w="6941" w:type="dxa"/>
            <w:tcBorders>
              <w:top w:val="single" w:sz="4" w:space="0" w:color="auto"/>
              <w:left w:val="single" w:sz="4" w:space="0" w:color="auto"/>
              <w:bottom w:val="single" w:sz="4" w:space="0" w:color="auto"/>
              <w:right w:val="single" w:sz="4" w:space="0" w:color="auto"/>
            </w:tcBorders>
            <w:vAlign w:val="center"/>
            <w:hideMark/>
          </w:tcPr>
          <w:p w14:paraId="6EBA9F1E" w14:textId="77777777" w:rsidR="00555D32" w:rsidRPr="00555D32" w:rsidRDefault="00555D32" w:rsidP="00555D32">
            <w:pPr>
              <w:spacing w:after="160" w:line="278" w:lineRule="auto"/>
              <w:rPr>
                <w:lang w:val="en-CA"/>
              </w:rPr>
            </w:pPr>
            <w:r w:rsidRPr="00555D32">
              <w:rPr>
                <w:lang w:val="en-CA"/>
              </w:rPr>
              <w:t>Type of literature (e.g., peer-reviewed article, dissertation, government document, parliamentary material, media analysis, civil society report)</w:t>
            </w:r>
          </w:p>
        </w:tc>
        <w:tc>
          <w:tcPr>
            <w:tcW w:w="2409" w:type="dxa"/>
            <w:tcBorders>
              <w:top w:val="single" w:sz="4" w:space="0" w:color="auto"/>
              <w:left w:val="single" w:sz="4" w:space="0" w:color="auto"/>
              <w:bottom w:val="single" w:sz="4" w:space="0" w:color="auto"/>
              <w:right w:val="single" w:sz="4" w:space="0" w:color="auto"/>
            </w:tcBorders>
            <w:vAlign w:val="center"/>
          </w:tcPr>
          <w:p w14:paraId="08773584" w14:textId="77777777" w:rsidR="00555D32" w:rsidRPr="00555D32" w:rsidRDefault="00555D32" w:rsidP="00555D32">
            <w:pPr>
              <w:spacing w:after="160" w:line="278" w:lineRule="auto"/>
              <w:rPr>
                <w:lang w:val="en-CA"/>
              </w:rPr>
            </w:pPr>
          </w:p>
        </w:tc>
      </w:tr>
      <w:tr w:rsidR="00555D32" w:rsidRPr="00555D32" w14:paraId="6F48B635" w14:textId="77777777">
        <w:trPr>
          <w:jc w:val="center"/>
        </w:trPr>
        <w:tc>
          <w:tcPr>
            <w:tcW w:w="6941" w:type="dxa"/>
            <w:tcBorders>
              <w:top w:val="single" w:sz="4" w:space="0" w:color="auto"/>
              <w:left w:val="single" w:sz="4" w:space="0" w:color="auto"/>
              <w:bottom w:val="single" w:sz="4" w:space="0" w:color="auto"/>
              <w:right w:val="single" w:sz="4" w:space="0" w:color="auto"/>
            </w:tcBorders>
            <w:vAlign w:val="center"/>
            <w:hideMark/>
          </w:tcPr>
          <w:p w14:paraId="7C780786" w14:textId="77777777" w:rsidR="00555D32" w:rsidRPr="00555D32" w:rsidRDefault="00555D32" w:rsidP="00555D32">
            <w:pPr>
              <w:spacing w:after="160" w:line="278" w:lineRule="auto"/>
              <w:rPr>
                <w:lang w:val="en-CA"/>
              </w:rPr>
            </w:pPr>
            <w:r w:rsidRPr="00555D32">
              <w:rPr>
                <w:lang w:val="en-CA"/>
              </w:rPr>
              <w:t>Aim/purpose</w:t>
            </w:r>
          </w:p>
        </w:tc>
        <w:tc>
          <w:tcPr>
            <w:tcW w:w="2409" w:type="dxa"/>
            <w:tcBorders>
              <w:top w:val="single" w:sz="4" w:space="0" w:color="auto"/>
              <w:left w:val="single" w:sz="4" w:space="0" w:color="auto"/>
              <w:bottom w:val="single" w:sz="4" w:space="0" w:color="auto"/>
              <w:right w:val="single" w:sz="4" w:space="0" w:color="auto"/>
            </w:tcBorders>
            <w:vAlign w:val="center"/>
          </w:tcPr>
          <w:p w14:paraId="23C59DF0" w14:textId="77777777" w:rsidR="00555D32" w:rsidRPr="00555D32" w:rsidRDefault="00555D32" w:rsidP="00555D32">
            <w:pPr>
              <w:spacing w:after="160" w:line="278" w:lineRule="auto"/>
              <w:rPr>
                <w:lang w:val="en-CA"/>
              </w:rPr>
            </w:pPr>
          </w:p>
        </w:tc>
      </w:tr>
      <w:tr w:rsidR="00555D32" w:rsidRPr="00555D32" w14:paraId="4C3634D0" w14:textId="77777777">
        <w:trPr>
          <w:jc w:val="center"/>
        </w:trPr>
        <w:tc>
          <w:tcPr>
            <w:tcW w:w="6941" w:type="dxa"/>
            <w:tcBorders>
              <w:top w:val="single" w:sz="4" w:space="0" w:color="auto"/>
              <w:left w:val="single" w:sz="4" w:space="0" w:color="auto"/>
              <w:bottom w:val="single" w:sz="4" w:space="0" w:color="auto"/>
              <w:right w:val="single" w:sz="4" w:space="0" w:color="auto"/>
            </w:tcBorders>
            <w:vAlign w:val="center"/>
            <w:hideMark/>
          </w:tcPr>
          <w:p w14:paraId="53830E08" w14:textId="77777777" w:rsidR="00555D32" w:rsidRPr="00555D32" w:rsidRDefault="00555D32" w:rsidP="00555D32">
            <w:pPr>
              <w:spacing w:after="160" w:line="278" w:lineRule="auto"/>
              <w:rPr>
                <w:lang w:val="en-CA"/>
              </w:rPr>
            </w:pPr>
            <w:r w:rsidRPr="00555D32">
              <w:rPr>
                <w:lang w:val="en-CA"/>
              </w:rPr>
              <w:t>Design/methods (e.g., qualitative, quantitative, legal analysis, discourse analysis, historical analysis, and mixed methods approach)</w:t>
            </w:r>
          </w:p>
        </w:tc>
        <w:tc>
          <w:tcPr>
            <w:tcW w:w="2409" w:type="dxa"/>
            <w:tcBorders>
              <w:top w:val="single" w:sz="4" w:space="0" w:color="auto"/>
              <w:left w:val="single" w:sz="4" w:space="0" w:color="auto"/>
              <w:bottom w:val="single" w:sz="4" w:space="0" w:color="auto"/>
              <w:right w:val="single" w:sz="4" w:space="0" w:color="auto"/>
            </w:tcBorders>
            <w:vAlign w:val="center"/>
          </w:tcPr>
          <w:p w14:paraId="65BE2FA2" w14:textId="77777777" w:rsidR="00555D32" w:rsidRPr="00555D32" w:rsidRDefault="00555D32" w:rsidP="00555D32">
            <w:pPr>
              <w:spacing w:after="160" w:line="278" w:lineRule="auto"/>
              <w:rPr>
                <w:lang w:val="en-CA"/>
              </w:rPr>
            </w:pPr>
          </w:p>
        </w:tc>
      </w:tr>
      <w:tr w:rsidR="00555D32" w:rsidRPr="00555D32" w14:paraId="43FA3919" w14:textId="77777777">
        <w:trPr>
          <w:jc w:val="center"/>
        </w:trPr>
        <w:tc>
          <w:tcPr>
            <w:tcW w:w="6941" w:type="dxa"/>
            <w:tcBorders>
              <w:top w:val="single" w:sz="4" w:space="0" w:color="auto"/>
              <w:left w:val="single" w:sz="4" w:space="0" w:color="auto"/>
              <w:bottom w:val="single" w:sz="4" w:space="0" w:color="auto"/>
              <w:right w:val="single" w:sz="4" w:space="0" w:color="auto"/>
            </w:tcBorders>
            <w:vAlign w:val="center"/>
            <w:hideMark/>
          </w:tcPr>
          <w:p w14:paraId="5694FD08" w14:textId="77777777" w:rsidR="00555D32" w:rsidRPr="00555D32" w:rsidRDefault="00555D32" w:rsidP="00555D32">
            <w:pPr>
              <w:spacing w:after="160" w:line="278" w:lineRule="auto"/>
              <w:rPr>
                <w:lang w:val="en-CA"/>
              </w:rPr>
            </w:pPr>
            <w:r w:rsidRPr="00555D32">
              <w:rPr>
                <w:lang w:val="en-CA"/>
              </w:rPr>
              <w:t>Study population</w:t>
            </w:r>
          </w:p>
        </w:tc>
        <w:tc>
          <w:tcPr>
            <w:tcW w:w="2409" w:type="dxa"/>
            <w:tcBorders>
              <w:top w:val="single" w:sz="4" w:space="0" w:color="auto"/>
              <w:left w:val="single" w:sz="4" w:space="0" w:color="auto"/>
              <w:bottom w:val="single" w:sz="4" w:space="0" w:color="auto"/>
              <w:right w:val="single" w:sz="4" w:space="0" w:color="auto"/>
            </w:tcBorders>
            <w:vAlign w:val="center"/>
          </w:tcPr>
          <w:p w14:paraId="2CBC0435" w14:textId="77777777" w:rsidR="00555D32" w:rsidRPr="00555D32" w:rsidRDefault="00555D32" w:rsidP="00555D32">
            <w:pPr>
              <w:spacing w:after="160" w:line="278" w:lineRule="auto"/>
              <w:rPr>
                <w:lang w:val="en-CA"/>
              </w:rPr>
            </w:pPr>
          </w:p>
        </w:tc>
      </w:tr>
      <w:tr w:rsidR="00555D32" w:rsidRPr="00555D32" w14:paraId="444A26EC" w14:textId="77777777">
        <w:trPr>
          <w:jc w:val="center"/>
        </w:trPr>
        <w:tc>
          <w:tcPr>
            <w:tcW w:w="6941" w:type="dxa"/>
            <w:tcBorders>
              <w:top w:val="single" w:sz="4" w:space="0" w:color="auto"/>
              <w:left w:val="single" w:sz="4" w:space="0" w:color="auto"/>
              <w:bottom w:val="single" w:sz="4" w:space="0" w:color="auto"/>
              <w:right w:val="single" w:sz="4" w:space="0" w:color="auto"/>
            </w:tcBorders>
            <w:vAlign w:val="center"/>
            <w:hideMark/>
          </w:tcPr>
          <w:p w14:paraId="716D57BC" w14:textId="77777777" w:rsidR="00555D32" w:rsidRPr="00555D32" w:rsidRDefault="00555D32" w:rsidP="00555D32">
            <w:pPr>
              <w:spacing w:after="160" w:line="278" w:lineRule="auto"/>
              <w:rPr>
                <w:lang w:val="en-CA"/>
              </w:rPr>
            </w:pPr>
            <w:r w:rsidRPr="00555D32">
              <w:rPr>
                <w:lang w:val="en-CA"/>
              </w:rPr>
              <w:t>Migration categories (e.g., TFWP, SAWP, refugee claimant, permanent resident, undocumented, mixed)</w:t>
            </w:r>
          </w:p>
        </w:tc>
        <w:tc>
          <w:tcPr>
            <w:tcW w:w="2409" w:type="dxa"/>
            <w:tcBorders>
              <w:top w:val="single" w:sz="4" w:space="0" w:color="auto"/>
              <w:left w:val="single" w:sz="4" w:space="0" w:color="auto"/>
              <w:bottom w:val="single" w:sz="4" w:space="0" w:color="auto"/>
              <w:right w:val="single" w:sz="4" w:space="0" w:color="auto"/>
            </w:tcBorders>
            <w:vAlign w:val="center"/>
          </w:tcPr>
          <w:p w14:paraId="0ACBB778" w14:textId="77777777" w:rsidR="00555D32" w:rsidRPr="00555D32" w:rsidRDefault="00555D32" w:rsidP="00555D32">
            <w:pPr>
              <w:spacing w:after="160" w:line="278" w:lineRule="auto"/>
              <w:rPr>
                <w:lang w:val="en-CA"/>
              </w:rPr>
            </w:pPr>
          </w:p>
        </w:tc>
      </w:tr>
      <w:tr w:rsidR="00555D32" w:rsidRPr="00555D32" w14:paraId="16CEF583" w14:textId="77777777">
        <w:trPr>
          <w:jc w:val="center"/>
        </w:trPr>
        <w:tc>
          <w:tcPr>
            <w:tcW w:w="6941" w:type="dxa"/>
            <w:tcBorders>
              <w:top w:val="single" w:sz="4" w:space="0" w:color="auto"/>
              <w:left w:val="single" w:sz="4" w:space="0" w:color="auto"/>
              <w:bottom w:val="single" w:sz="4" w:space="0" w:color="auto"/>
              <w:right w:val="single" w:sz="4" w:space="0" w:color="auto"/>
            </w:tcBorders>
            <w:vAlign w:val="center"/>
            <w:hideMark/>
          </w:tcPr>
          <w:p w14:paraId="6BC40BA4" w14:textId="77777777" w:rsidR="00555D32" w:rsidRPr="00555D32" w:rsidRDefault="00555D32" w:rsidP="00555D32">
            <w:pPr>
              <w:spacing w:after="160" w:line="278" w:lineRule="auto"/>
              <w:rPr>
                <w:lang w:val="en-CA"/>
              </w:rPr>
            </w:pPr>
            <w:r w:rsidRPr="00555D32">
              <w:rPr>
                <w:lang w:val="en-CA"/>
              </w:rPr>
              <w:t>Level of Analysis (Federal/Provincial/Municipal/Transnational)</w:t>
            </w:r>
          </w:p>
        </w:tc>
        <w:tc>
          <w:tcPr>
            <w:tcW w:w="2409" w:type="dxa"/>
            <w:tcBorders>
              <w:top w:val="single" w:sz="4" w:space="0" w:color="auto"/>
              <w:left w:val="single" w:sz="4" w:space="0" w:color="auto"/>
              <w:bottom w:val="single" w:sz="4" w:space="0" w:color="auto"/>
              <w:right w:val="single" w:sz="4" w:space="0" w:color="auto"/>
            </w:tcBorders>
            <w:vAlign w:val="center"/>
          </w:tcPr>
          <w:p w14:paraId="5AFF7F99" w14:textId="77777777" w:rsidR="00555D32" w:rsidRPr="00555D32" w:rsidRDefault="00555D32" w:rsidP="00555D32">
            <w:pPr>
              <w:spacing w:after="160" w:line="278" w:lineRule="auto"/>
              <w:rPr>
                <w:lang w:val="en-CA"/>
              </w:rPr>
            </w:pPr>
          </w:p>
        </w:tc>
      </w:tr>
      <w:tr w:rsidR="00555D32" w:rsidRPr="00555D32" w14:paraId="1E7E8DB9" w14:textId="77777777">
        <w:trPr>
          <w:jc w:val="center"/>
        </w:trPr>
        <w:tc>
          <w:tcPr>
            <w:tcW w:w="6941" w:type="dxa"/>
            <w:tcBorders>
              <w:top w:val="single" w:sz="4" w:space="0" w:color="auto"/>
              <w:left w:val="single" w:sz="4" w:space="0" w:color="auto"/>
              <w:bottom w:val="single" w:sz="4" w:space="0" w:color="auto"/>
              <w:right w:val="single" w:sz="4" w:space="0" w:color="auto"/>
            </w:tcBorders>
            <w:vAlign w:val="center"/>
            <w:hideMark/>
          </w:tcPr>
          <w:p w14:paraId="1CAD6FC5" w14:textId="77777777" w:rsidR="00555D32" w:rsidRPr="00555D32" w:rsidRDefault="00555D32" w:rsidP="00555D32">
            <w:pPr>
              <w:spacing w:after="160" w:line="278" w:lineRule="auto"/>
              <w:rPr>
                <w:lang w:val="en-CA"/>
              </w:rPr>
            </w:pPr>
            <w:r w:rsidRPr="00555D32">
              <w:rPr>
                <w:lang w:val="en-CA"/>
              </w:rPr>
              <w:t>Time period studied</w:t>
            </w:r>
          </w:p>
        </w:tc>
        <w:tc>
          <w:tcPr>
            <w:tcW w:w="2409" w:type="dxa"/>
            <w:tcBorders>
              <w:top w:val="single" w:sz="4" w:space="0" w:color="auto"/>
              <w:left w:val="single" w:sz="4" w:space="0" w:color="auto"/>
              <w:bottom w:val="single" w:sz="4" w:space="0" w:color="auto"/>
              <w:right w:val="single" w:sz="4" w:space="0" w:color="auto"/>
            </w:tcBorders>
            <w:vAlign w:val="center"/>
          </w:tcPr>
          <w:p w14:paraId="44A58F7D" w14:textId="77777777" w:rsidR="00555D32" w:rsidRPr="00555D32" w:rsidRDefault="00555D32" w:rsidP="00555D32">
            <w:pPr>
              <w:spacing w:after="160" w:line="278" w:lineRule="auto"/>
              <w:rPr>
                <w:lang w:val="en-CA"/>
              </w:rPr>
            </w:pPr>
          </w:p>
        </w:tc>
      </w:tr>
      <w:tr w:rsidR="00555D32" w:rsidRPr="00555D32" w14:paraId="069AC3CE" w14:textId="77777777">
        <w:trPr>
          <w:jc w:val="center"/>
        </w:trPr>
        <w:tc>
          <w:tcPr>
            <w:tcW w:w="6941" w:type="dxa"/>
            <w:tcBorders>
              <w:top w:val="single" w:sz="4" w:space="0" w:color="auto"/>
              <w:left w:val="single" w:sz="4" w:space="0" w:color="auto"/>
              <w:bottom w:val="single" w:sz="4" w:space="0" w:color="auto"/>
              <w:right w:val="single" w:sz="4" w:space="0" w:color="auto"/>
            </w:tcBorders>
            <w:vAlign w:val="center"/>
            <w:hideMark/>
          </w:tcPr>
          <w:p w14:paraId="780FA77A" w14:textId="77777777" w:rsidR="00555D32" w:rsidRPr="00555D32" w:rsidRDefault="00555D32" w:rsidP="00555D32">
            <w:pPr>
              <w:spacing w:after="160" w:line="278" w:lineRule="auto"/>
              <w:rPr>
                <w:lang w:val="en-CA"/>
              </w:rPr>
            </w:pPr>
            <w:r w:rsidRPr="00555D32">
              <w:rPr>
                <w:lang w:val="en-CA"/>
              </w:rPr>
              <w:t>Theoretical or conceptual framework used</w:t>
            </w:r>
          </w:p>
        </w:tc>
        <w:tc>
          <w:tcPr>
            <w:tcW w:w="2409" w:type="dxa"/>
            <w:tcBorders>
              <w:top w:val="single" w:sz="4" w:space="0" w:color="auto"/>
              <w:left w:val="single" w:sz="4" w:space="0" w:color="auto"/>
              <w:bottom w:val="single" w:sz="4" w:space="0" w:color="auto"/>
              <w:right w:val="single" w:sz="4" w:space="0" w:color="auto"/>
            </w:tcBorders>
            <w:vAlign w:val="center"/>
          </w:tcPr>
          <w:p w14:paraId="0B98F925" w14:textId="77777777" w:rsidR="00555D32" w:rsidRPr="00555D32" w:rsidRDefault="00555D32" w:rsidP="00555D32">
            <w:pPr>
              <w:spacing w:after="160" w:line="278" w:lineRule="auto"/>
              <w:rPr>
                <w:lang w:val="en-CA"/>
              </w:rPr>
            </w:pPr>
          </w:p>
        </w:tc>
      </w:tr>
      <w:tr w:rsidR="00555D32" w:rsidRPr="00555D32" w14:paraId="5DA5C240" w14:textId="77777777">
        <w:trPr>
          <w:jc w:val="center"/>
        </w:trPr>
        <w:tc>
          <w:tcPr>
            <w:tcW w:w="6941" w:type="dxa"/>
            <w:tcBorders>
              <w:top w:val="single" w:sz="4" w:space="0" w:color="auto"/>
              <w:left w:val="single" w:sz="4" w:space="0" w:color="auto"/>
              <w:bottom w:val="single" w:sz="4" w:space="0" w:color="auto"/>
              <w:right w:val="single" w:sz="4" w:space="0" w:color="auto"/>
            </w:tcBorders>
            <w:vAlign w:val="center"/>
            <w:hideMark/>
          </w:tcPr>
          <w:p w14:paraId="7A56749F" w14:textId="77777777" w:rsidR="00555D32" w:rsidRPr="00555D32" w:rsidRDefault="00555D32" w:rsidP="00555D32">
            <w:pPr>
              <w:spacing w:after="160" w:line="278" w:lineRule="auto"/>
              <w:rPr>
                <w:lang w:val="en-CA"/>
              </w:rPr>
            </w:pPr>
            <w:r w:rsidRPr="00555D32">
              <w:rPr>
                <w:lang w:val="en-CA"/>
              </w:rPr>
              <w:t>Governance domain(s) addressed (e.g., legal framework, policy implementation, parliamentary debate, political rhetoric, civil society engagement, media coverage)</w:t>
            </w:r>
          </w:p>
        </w:tc>
        <w:tc>
          <w:tcPr>
            <w:tcW w:w="2409" w:type="dxa"/>
            <w:tcBorders>
              <w:top w:val="single" w:sz="4" w:space="0" w:color="auto"/>
              <w:left w:val="single" w:sz="4" w:space="0" w:color="auto"/>
              <w:bottom w:val="single" w:sz="4" w:space="0" w:color="auto"/>
              <w:right w:val="single" w:sz="4" w:space="0" w:color="auto"/>
            </w:tcBorders>
            <w:vAlign w:val="center"/>
          </w:tcPr>
          <w:p w14:paraId="61C50034" w14:textId="77777777" w:rsidR="00555D32" w:rsidRPr="00555D32" w:rsidRDefault="00555D32" w:rsidP="00555D32">
            <w:pPr>
              <w:spacing w:after="160" w:line="278" w:lineRule="auto"/>
              <w:rPr>
                <w:lang w:val="en-CA"/>
              </w:rPr>
            </w:pPr>
          </w:p>
        </w:tc>
      </w:tr>
      <w:tr w:rsidR="00555D32" w:rsidRPr="00555D32" w14:paraId="30AFFB25" w14:textId="77777777">
        <w:trPr>
          <w:jc w:val="center"/>
        </w:trPr>
        <w:tc>
          <w:tcPr>
            <w:tcW w:w="6941" w:type="dxa"/>
            <w:tcBorders>
              <w:top w:val="single" w:sz="4" w:space="0" w:color="auto"/>
              <w:left w:val="single" w:sz="4" w:space="0" w:color="auto"/>
              <w:bottom w:val="single" w:sz="4" w:space="0" w:color="auto"/>
              <w:right w:val="single" w:sz="4" w:space="0" w:color="auto"/>
            </w:tcBorders>
            <w:vAlign w:val="center"/>
            <w:hideMark/>
          </w:tcPr>
          <w:p w14:paraId="3B19F8A7" w14:textId="77777777" w:rsidR="00555D32" w:rsidRPr="00555D32" w:rsidRDefault="00555D32" w:rsidP="00555D32">
            <w:pPr>
              <w:spacing w:after="160" w:line="278" w:lineRule="auto"/>
              <w:rPr>
                <w:lang w:val="en-CA"/>
              </w:rPr>
            </w:pPr>
            <w:r w:rsidRPr="00555D32">
              <w:rPr>
                <w:lang w:val="en-CA"/>
              </w:rPr>
              <w:t>Construction of migrant men (e.g., labour productivity, risk/security, vulnerability, family/breadwinner, cultural incompatibility, criminality, integration/assimilation)</w:t>
            </w:r>
          </w:p>
        </w:tc>
        <w:tc>
          <w:tcPr>
            <w:tcW w:w="2409" w:type="dxa"/>
            <w:tcBorders>
              <w:top w:val="single" w:sz="4" w:space="0" w:color="auto"/>
              <w:left w:val="single" w:sz="4" w:space="0" w:color="auto"/>
              <w:bottom w:val="single" w:sz="4" w:space="0" w:color="auto"/>
              <w:right w:val="single" w:sz="4" w:space="0" w:color="auto"/>
            </w:tcBorders>
            <w:vAlign w:val="center"/>
          </w:tcPr>
          <w:p w14:paraId="6E64EB9E" w14:textId="77777777" w:rsidR="00555D32" w:rsidRPr="00555D32" w:rsidRDefault="00555D32" w:rsidP="00555D32">
            <w:pPr>
              <w:spacing w:after="160" w:line="278" w:lineRule="auto"/>
              <w:rPr>
                <w:lang w:val="en-CA"/>
              </w:rPr>
            </w:pPr>
          </w:p>
        </w:tc>
      </w:tr>
      <w:tr w:rsidR="00555D32" w:rsidRPr="00555D32" w14:paraId="4A7B9F25" w14:textId="77777777">
        <w:trPr>
          <w:jc w:val="center"/>
        </w:trPr>
        <w:tc>
          <w:tcPr>
            <w:tcW w:w="6941" w:type="dxa"/>
            <w:tcBorders>
              <w:top w:val="single" w:sz="4" w:space="0" w:color="auto"/>
              <w:left w:val="single" w:sz="4" w:space="0" w:color="auto"/>
              <w:bottom w:val="single" w:sz="4" w:space="0" w:color="auto"/>
              <w:right w:val="single" w:sz="4" w:space="0" w:color="auto"/>
            </w:tcBorders>
            <w:vAlign w:val="center"/>
            <w:hideMark/>
          </w:tcPr>
          <w:p w14:paraId="6A427FE6" w14:textId="77777777" w:rsidR="00555D32" w:rsidRPr="00555D32" w:rsidRDefault="00555D32" w:rsidP="00555D32">
            <w:pPr>
              <w:spacing w:after="160" w:line="278" w:lineRule="auto"/>
              <w:rPr>
                <w:lang w:val="en-CA"/>
              </w:rPr>
            </w:pPr>
            <w:r w:rsidRPr="00555D32">
              <w:rPr>
                <w:lang w:val="en-CA"/>
              </w:rPr>
              <w:t>Key concepts examined</w:t>
            </w:r>
          </w:p>
        </w:tc>
        <w:tc>
          <w:tcPr>
            <w:tcW w:w="2409" w:type="dxa"/>
            <w:tcBorders>
              <w:top w:val="single" w:sz="4" w:space="0" w:color="auto"/>
              <w:left w:val="single" w:sz="4" w:space="0" w:color="auto"/>
              <w:bottom w:val="single" w:sz="4" w:space="0" w:color="auto"/>
              <w:right w:val="single" w:sz="4" w:space="0" w:color="auto"/>
            </w:tcBorders>
            <w:vAlign w:val="center"/>
          </w:tcPr>
          <w:p w14:paraId="14318302" w14:textId="77777777" w:rsidR="00555D32" w:rsidRPr="00555D32" w:rsidRDefault="00555D32" w:rsidP="00555D32">
            <w:pPr>
              <w:spacing w:after="160" w:line="278" w:lineRule="auto"/>
              <w:rPr>
                <w:lang w:val="en-CA"/>
              </w:rPr>
            </w:pPr>
          </w:p>
        </w:tc>
      </w:tr>
      <w:tr w:rsidR="00555D32" w:rsidRPr="00555D32" w14:paraId="462D051C" w14:textId="77777777">
        <w:trPr>
          <w:jc w:val="center"/>
        </w:trPr>
        <w:tc>
          <w:tcPr>
            <w:tcW w:w="6941" w:type="dxa"/>
            <w:tcBorders>
              <w:top w:val="single" w:sz="4" w:space="0" w:color="auto"/>
              <w:left w:val="single" w:sz="4" w:space="0" w:color="auto"/>
              <w:bottom w:val="single" w:sz="4" w:space="0" w:color="auto"/>
              <w:right w:val="single" w:sz="4" w:space="0" w:color="auto"/>
            </w:tcBorders>
            <w:vAlign w:val="center"/>
            <w:hideMark/>
          </w:tcPr>
          <w:p w14:paraId="039529DC" w14:textId="77777777" w:rsidR="00555D32" w:rsidRPr="00555D32" w:rsidRDefault="00555D32" w:rsidP="00555D32">
            <w:pPr>
              <w:spacing w:after="160" w:line="278" w:lineRule="auto"/>
              <w:rPr>
                <w:lang w:val="en-CA"/>
              </w:rPr>
            </w:pPr>
            <w:r w:rsidRPr="00555D32">
              <w:rPr>
                <w:lang w:val="en-CA"/>
              </w:rPr>
              <w:t>Key findings that relate to the scoping review question</w:t>
            </w:r>
          </w:p>
        </w:tc>
        <w:tc>
          <w:tcPr>
            <w:tcW w:w="2409" w:type="dxa"/>
            <w:tcBorders>
              <w:top w:val="single" w:sz="4" w:space="0" w:color="auto"/>
              <w:left w:val="single" w:sz="4" w:space="0" w:color="auto"/>
              <w:bottom w:val="single" w:sz="4" w:space="0" w:color="auto"/>
              <w:right w:val="single" w:sz="4" w:space="0" w:color="auto"/>
            </w:tcBorders>
            <w:vAlign w:val="center"/>
          </w:tcPr>
          <w:p w14:paraId="0C73811E" w14:textId="77777777" w:rsidR="00555D32" w:rsidRPr="00555D32" w:rsidRDefault="00555D32" w:rsidP="00555D32">
            <w:pPr>
              <w:spacing w:after="160" w:line="278" w:lineRule="auto"/>
              <w:rPr>
                <w:lang w:val="en-CA"/>
              </w:rPr>
            </w:pPr>
          </w:p>
        </w:tc>
      </w:tr>
      <w:bookmarkEnd w:id="24"/>
      <w:bookmarkEnd w:id="25"/>
    </w:tbl>
    <w:p w14:paraId="4829D944" w14:textId="77777777" w:rsidR="00555D32" w:rsidRPr="00555D32" w:rsidRDefault="00555D32" w:rsidP="00555D32">
      <w:pPr>
        <w:rPr>
          <w:lang w:val="en-CA"/>
        </w:rPr>
      </w:pPr>
    </w:p>
    <w:p w14:paraId="6BDEA42C" w14:textId="77777777" w:rsidR="00767E38" w:rsidRDefault="00767E38"/>
    <w:sectPr w:rsidR="00767E3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5D32"/>
    <w:rsid w:val="00282BEB"/>
    <w:rsid w:val="00555D32"/>
    <w:rsid w:val="00767E38"/>
    <w:rsid w:val="00866F7D"/>
    <w:rsid w:val="00EE5CC4"/>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756A2"/>
  <w15:chartTrackingRefBased/>
  <w15:docId w15:val="{001A8EEF-56A1-4012-ADDF-A3A3D6871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5D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5D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5D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5D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5D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5D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5D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5D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5D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5D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5D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5D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5D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5D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5D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5D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5D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5D32"/>
    <w:rPr>
      <w:rFonts w:eastAsiaTheme="majorEastAsia" w:cstheme="majorBidi"/>
      <w:color w:val="272727" w:themeColor="text1" w:themeTint="D8"/>
    </w:rPr>
  </w:style>
  <w:style w:type="paragraph" w:styleId="Title">
    <w:name w:val="Title"/>
    <w:basedOn w:val="Normal"/>
    <w:next w:val="Normal"/>
    <w:link w:val="TitleChar"/>
    <w:uiPriority w:val="10"/>
    <w:qFormat/>
    <w:rsid w:val="00555D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5D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5D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5D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5D32"/>
    <w:pPr>
      <w:spacing w:before="160"/>
      <w:jc w:val="center"/>
    </w:pPr>
    <w:rPr>
      <w:i/>
      <w:iCs/>
      <w:color w:val="404040" w:themeColor="text1" w:themeTint="BF"/>
    </w:rPr>
  </w:style>
  <w:style w:type="character" w:customStyle="1" w:styleId="QuoteChar">
    <w:name w:val="Quote Char"/>
    <w:basedOn w:val="DefaultParagraphFont"/>
    <w:link w:val="Quote"/>
    <w:uiPriority w:val="29"/>
    <w:rsid w:val="00555D32"/>
    <w:rPr>
      <w:i/>
      <w:iCs/>
      <w:color w:val="404040" w:themeColor="text1" w:themeTint="BF"/>
    </w:rPr>
  </w:style>
  <w:style w:type="paragraph" w:styleId="ListParagraph">
    <w:name w:val="List Paragraph"/>
    <w:basedOn w:val="Normal"/>
    <w:uiPriority w:val="34"/>
    <w:qFormat/>
    <w:rsid w:val="00555D32"/>
    <w:pPr>
      <w:ind w:left="720"/>
      <w:contextualSpacing/>
    </w:pPr>
  </w:style>
  <w:style w:type="character" w:styleId="IntenseEmphasis">
    <w:name w:val="Intense Emphasis"/>
    <w:basedOn w:val="DefaultParagraphFont"/>
    <w:uiPriority w:val="21"/>
    <w:qFormat/>
    <w:rsid w:val="00555D32"/>
    <w:rPr>
      <w:i/>
      <w:iCs/>
      <w:color w:val="0F4761" w:themeColor="accent1" w:themeShade="BF"/>
    </w:rPr>
  </w:style>
  <w:style w:type="paragraph" w:styleId="IntenseQuote">
    <w:name w:val="Intense Quote"/>
    <w:basedOn w:val="Normal"/>
    <w:next w:val="Normal"/>
    <w:link w:val="IntenseQuoteChar"/>
    <w:uiPriority w:val="30"/>
    <w:qFormat/>
    <w:rsid w:val="00555D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5D32"/>
    <w:rPr>
      <w:i/>
      <w:iCs/>
      <w:color w:val="0F4761" w:themeColor="accent1" w:themeShade="BF"/>
    </w:rPr>
  </w:style>
  <w:style w:type="character" w:styleId="IntenseReference">
    <w:name w:val="Intense Reference"/>
    <w:basedOn w:val="DefaultParagraphFont"/>
    <w:uiPriority w:val="32"/>
    <w:qFormat/>
    <w:rsid w:val="00555D32"/>
    <w:rPr>
      <w:b/>
      <w:bCs/>
      <w:smallCaps/>
      <w:color w:val="0F4761" w:themeColor="accent1" w:themeShade="BF"/>
      <w:spacing w:val="5"/>
    </w:rPr>
  </w:style>
  <w:style w:type="table" w:styleId="TableGrid">
    <w:name w:val="Table Grid"/>
    <w:basedOn w:val="TableNormal"/>
    <w:uiPriority w:val="39"/>
    <w:rsid w:val="00555D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377</Words>
  <Characters>2150</Characters>
  <Application>Microsoft Office Word</Application>
  <DocSecurity>0</DocSecurity>
  <Lines>17</Lines>
  <Paragraphs>5</Paragraphs>
  <ScaleCrop>false</ScaleCrop>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Bhushan Tandale</dc:creator>
  <cp:keywords/>
  <dc:description/>
  <cp:lastModifiedBy>Bhushan Tandale</cp:lastModifiedBy>
  <cp:revision>1</cp:revision>
  <dcterms:created xsi:type="dcterms:W3CDTF">2026-04-09T07:44:00Z</dcterms:created>
  <dcterms:modified xsi:type="dcterms:W3CDTF">2026-04-09T07:44:00Z</dcterms:modified>
</cp:coreProperties>
</file>