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3F6C03C" w14:textId="177BE967" w:rsidR="00FD6732" w:rsidRPr="00201A0F" w:rsidRDefault="00FD6732" w:rsidP="00FD6732">
      <w:pPr>
        <w:spacing w:line="240" w:lineRule="auto"/>
        <w:rPr>
          <w:rFonts w:ascii="Arial" w:eastAsia="Aptos" w:hAnsi="Arial" w:cs="Arial"/>
        </w:rPr>
      </w:pPr>
      <w:bookmarkStart w:id="0" w:name="_Hlk235023286"/>
      <w:r w:rsidRPr="00201A0F">
        <w:rPr>
          <w:rFonts w:ascii="Arial" w:eastAsia="Aptos" w:hAnsi="Arial" w:cs="Arial"/>
          <w:b/>
          <w:bCs/>
        </w:rPr>
        <w:t xml:space="preserve">Title: </w:t>
      </w:r>
      <w:r w:rsidR="00E679BC">
        <w:rPr>
          <w:rFonts w:ascii="Arial" w:eastAsia="Aptos" w:hAnsi="Arial" w:cs="Arial"/>
          <w:b/>
          <w:bCs/>
        </w:rPr>
        <w:t>Poly-</w:t>
      </w:r>
      <w:r w:rsidRPr="00201A0F">
        <w:rPr>
          <w:rFonts w:ascii="Arial" w:eastAsia="Aptos" w:hAnsi="Arial" w:cs="Arial"/>
          <w:b/>
          <w:bCs/>
        </w:rPr>
        <w:t>Pharmacologic Disruption of the Proliferative-to-Mesenchymal Fate Branch Point Reverses EndMT and Pulmonary Hypertension</w:t>
      </w:r>
    </w:p>
    <w:p w14:paraId="5C39C57E" w14:textId="77777777" w:rsidR="00FD6732" w:rsidRPr="00201A0F" w:rsidRDefault="00FD6732" w:rsidP="00FD6732">
      <w:pPr>
        <w:spacing w:line="240" w:lineRule="auto"/>
        <w:jc w:val="both"/>
        <w:rPr>
          <w:rFonts w:ascii="Arial" w:eastAsia="Aptos" w:hAnsi="Arial" w:cs="Arial"/>
          <w:kern w:val="24"/>
        </w:rPr>
      </w:pPr>
      <w:r w:rsidRPr="00201A0F">
        <w:rPr>
          <w:rFonts w:ascii="Arial" w:eastAsia="Aptos" w:hAnsi="Arial" w:cs="Arial"/>
          <w:kern w:val="24"/>
        </w:rPr>
        <w:t>Dinesh Bharti</w:t>
      </w:r>
      <w:r w:rsidRPr="00201A0F">
        <w:rPr>
          <w:rFonts w:ascii="Arial" w:eastAsia="Aptos" w:hAnsi="Arial" w:cs="Arial"/>
          <w:kern w:val="24"/>
          <w:vertAlign w:val="superscript"/>
        </w:rPr>
        <w:t>1#</w:t>
      </w:r>
      <w:r w:rsidRPr="00201A0F">
        <w:rPr>
          <w:rFonts w:ascii="Arial" w:eastAsia="Aptos" w:hAnsi="Arial" w:cs="Arial"/>
          <w:kern w:val="24"/>
        </w:rPr>
        <w:t>, Tetiana Kolodiazhna</w:t>
      </w:r>
      <w:r w:rsidRPr="00201A0F">
        <w:rPr>
          <w:rFonts w:ascii="Arial" w:eastAsia="Aptos" w:hAnsi="Arial" w:cs="Arial"/>
          <w:kern w:val="24"/>
          <w:vertAlign w:val="superscript"/>
        </w:rPr>
        <w:t>2#</w:t>
      </w:r>
      <w:r w:rsidRPr="00201A0F">
        <w:rPr>
          <w:rFonts w:ascii="Arial" w:eastAsia="Aptos" w:hAnsi="Arial" w:cs="Arial"/>
          <w:kern w:val="24"/>
        </w:rPr>
        <w:t>, Sedat Kacar</w:t>
      </w:r>
      <w:r w:rsidRPr="00201A0F">
        <w:rPr>
          <w:rFonts w:ascii="Arial" w:eastAsia="Aptos" w:hAnsi="Arial" w:cs="Arial"/>
          <w:kern w:val="24"/>
          <w:vertAlign w:val="superscript"/>
        </w:rPr>
        <w:t>1</w:t>
      </w:r>
      <w:r w:rsidRPr="00201A0F">
        <w:rPr>
          <w:rFonts w:ascii="Arial" w:eastAsia="Aptos" w:hAnsi="Arial" w:cs="Arial"/>
          <w:kern w:val="24"/>
        </w:rPr>
        <w:t>,</w:t>
      </w:r>
      <w:r w:rsidRPr="00201A0F">
        <w:rPr>
          <w:rFonts w:ascii="Arial" w:eastAsia="Aptos" w:hAnsi="Arial" w:cs="Arial"/>
          <w:kern w:val="24"/>
          <w:vertAlign w:val="superscript"/>
        </w:rPr>
        <w:t xml:space="preserve"> </w:t>
      </w:r>
      <w:r w:rsidRPr="00201A0F">
        <w:rPr>
          <w:rFonts w:ascii="Arial" w:eastAsia="Aptos" w:hAnsi="Arial" w:cs="Arial"/>
          <w:kern w:val="24"/>
        </w:rPr>
        <w:t>Mathews V Varghese</w:t>
      </w:r>
      <w:r w:rsidRPr="00201A0F">
        <w:rPr>
          <w:rFonts w:ascii="Arial" w:eastAsia="Aptos" w:hAnsi="Arial" w:cs="Arial"/>
          <w:kern w:val="24"/>
          <w:vertAlign w:val="superscript"/>
        </w:rPr>
        <w:t>1</w:t>
      </w:r>
      <w:r w:rsidRPr="00201A0F">
        <w:rPr>
          <w:rFonts w:ascii="Arial" w:eastAsia="Aptos" w:hAnsi="Arial" w:cs="Arial"/>
          <w:kern w:val="24"/>
        </w:rPr>
        <w:t>, Takanori Sano</w:t>
      </w:r>
      <w:r w:rsidRPr="00201A0F">
        <w:rPr>
          <w:rFonts w:ascii="Arial" w:eastAsia="Aptos" w:hAnsi="Arial" w:cs="Arial"/>
          <w:kern w:val="24"/>
          <w:vertAlign w:val="superscript"/>
        </w:rPr>
        <w:t>1</w:t>
      </w:r>
      <w:r w:rsidRPr="00201A0F">
        <w:rPr>
          <w:rFonts w:ascii="Arial" w:eastAsia="Aptos" w:hAnsi="Arial" w:cs="Arial"/>
          <w:kern w:val="24"/>
        </w:rPr>
        <w:t>, Sruthi Radhakrishnan</w:t>
      </w:r>
      <w:r w:rsidRPr="00201A0F">
        <w:rPr>
          <w:rFonts w:ascii="Arial" w:eastAsia="Aptos" w:hAnsi="Arial" w:cs="Arial"/>
          <w:kern w:val="24"/>
          <w:vertAlign w:val="superscript"/>
        </w:rPr>
        <w:t>1</w:t>
      </w:r>
      <w:r w:rsidRPr="00201A0F">
        <w:rPr>
          <w:rFonts w:ascii="Arial" w:eastAsia="Aptos" w:hAnsi="Arial" w:cs="Arial"/>
          <w:kern w:val="24"/>
        </w:rPr>
        <w:t>, Joel James</w:t>
      </w:r>
      <w:r w:rsidRPr="00201A0F">
        <w:rPr>
          <w:rFonts w:ascii="Arial" w:eastAsia="Aptos" w:hAnsi="Arial" w:cs="Arial"/>
          <w:kern w:val="24"/>
          <w:vertAlign w:val="superscript"/>
        </w:rPr>
        <w:t>1</w:t>
      </w:r>
      <w:r w:rsidRPr="00201A0F">
        <w:rPr>
          <w:rFonts w:ascii="Arial" w:eastAsia="Aptos" w:hAnsi="Arial" w:cs="Arial"/>
          <w:kern w:val="24"/>
        </w:rPr>
        <w:t>, AJ Hinkle</w:t>
      </w:r>
      <w:r w:rsidRPr="00201A0F">
        <w:rPr>
          <w:rFonts w:ascii="Arial" w:eastAsia="Aptos" w:hAnsi="Arial" w:cs="Arial"/>
          <w:kern w:val="24"/>
          <w:vertAlign w:val="superscript"/>
        </w:rPr>
        <w:t>1</w:t>
      </w:r>
      <w:r w:rsidRPr="00201A0F">
        <w:rPr>
          <w:rFonts w:ascii="Arial" w:eastAsia="Aptos" w:hAnsi="Arial" w:cs="Arial"/>
          <w:kern w:val="24"/>
        </w:rPr>
        <w:t>, Maki Niihori</w:t>
      </w:r>
      <w:r w:rsidRPr="00201A0F">
        <w:rPr>
          <w:rFonts w:ascii="Arial" w:eastAsia="Aptos" w:hAnsi="Arial" w:cs="Arial"/>
          <w:kern w:val="24"/>
          <w:vertAlign w:val="superscript"/>
        </w:rPr>
        <w:t>1</w:t>
      </w:r>
      <w:r w:rsidRPr="00201A0F">
        <w:rPr>
          <w:rFonts w:ascii="Arial" w:eastAsia="Aptos" w:hAnsi="Arial" w:cs="Arial"/>
          <w:kern w:val="24"/>
        </w:rPr>
        <w:t>, Olga Rafikova</w:t>
      </w:r>
      <w:r w:rsidRPr="00201A0F">
        <w:rPr>
          <w:rFonts w:ascii="Arial" w:eastAsia="Aptos" w:hAnsi="Arial" w:cs="Arial"/>
          <w:kern w:val="24"/>
          <w:vertAlign w:val="superscript"/>
        </w:rPr>
        <w:t>1</w:t>
      </w:r>
      <w:r w:rsidRPr="00201A0F">
        <w:rPr>
          <w:rFonts w:ascii="Arial" w:eastAsia="Aptos" w:hAnsi="Arial" w:cs="Arial"/>
          <w:kern w:val="24"/>
        </w:rPr>
        <w:t xml:space="preserve">, Alexander </w:t>
      </w:r>
      <w:r>
        <w:rPr>
          <w:rFonts w:ascii="Arial" w:eastAsia="Aptos" w:hAnsi="Arial" w:cs="Arial"/>
          <w:kern w:val="24"/>
        </w:rPr>
        <w:t xml:space="preserve">V. </w:t>
      </w:r>
      <w:r w:rsidRPr="00201A0F">
        <w:rPr>
          <w:rFonts w:ascii="Arial" w:eastAsia="Aptos" w:hAnsi="Arial" w:cs="Arial"/>
          <w:kern w:val="24"/>
        </w:rPr>
        <w:t>Statsyuk</w:t>
      </w:r>
      <w:r w:rsidRPr="00201A0F">
        <w:rPr>
          <w:rFonts w:ascii="Arial" w:eastAsia="Aptos" w:hAnsi="Arial" w:cs="Arial"/>
          <w:kern w:val="24"/>
          <w:vertAlign w:val="superscript"/>
        </w:rPr>
        <w:t>2</w:t>
      </w:r>
      <w:r w:rsidRPr="00201A0F">
        <w:rPr>
          <w:rFonts w:ascii="Arial" w:eastAsia="Aptos" w:hAnsi="Arial" w:cs="Arial"/>
          <w:kern w:val="24"/>
        </w:rPr>
        <w:t xml:space="preserve"> and Ruslan Rafikov</w:t>
      </w:r>
      <w:r w:rsidRPr="00201A0F">
        <w:rPr>
          <w:rFonts w:ascii="Arial" w:eastAsia="Aptos" w:hAnsi="Arial" w:cs="Arial"/>
          <w:kern w:val="24"/>
          <w:vertAlign w:val="superscript"/>
        </w:rPr>
        <w:t>1</w:t>
      </w:r>
      <w:r w:rsidRPr="00201A0F">
        <w:rPr>
          <w:rFonts w:ascii="Arial" w:eastAsia="Aptos" w:hAnsi="Arial" w:cs="Arial"/>
          <w:kern w:val="24"/>
        </w:rPr>
        <w:t>*</w:t>
      </w:r>
    </w:p>
    <w:p w14:paraId="2F5A4AD1" w14:textId="77777777" w:rsidR="00FD6732" w:rsidRPr="00201A0F" w:rsidRDefault="00FD6732" w:rsidP="00FD6732">
      <w:pPr>
        <w:numPr>
          <w:ilvl w:val="0"/>
          <w:numId w:val="1"/>
        </w:numPr>
        <w:spacing w:line="240" w:lineRule="auto"/>
        <w:contextualSpacing/>
        <w:jc w:val="both"/>
        <w:rPr>
          <w:rFonts w:ascii="Arial" w:eastAsia="Aptos" w:hAnsi="Arial" w:cs="Arial"/>
        </w:rPr>
      </w:pPr>
      <w:r w:rsidRPr="00201A0F">
        <w:rPr>
          <w:rFonts w:ascii="Arial" w:eastAsia="Aptos" w:hAnsi="Arial" w:cs="Arial"/>
        </w:rPr>
        <w:t>Department of Medicine, Division of Pulmonary, Critical Care, Sleep &amp; Occupational Medicine, Indiana University, Indianapolis, Indiana 46202</w:t>
      </w:r>
    </w:p>
    <w:p w14:paraId="35F4F7D0" w14:textId="77777777" w:rsidR="00FD6732" w:rsidRPr="00201A0F" w:rsidRDefault="00FD6732" w:rsidP="00FD6732">
      <w:pPr>
        <w:numPr>
          <w:ilvl w:val="0"/>
          <w:numId w:val="1"/>
        </w:numPr>
        <w:spacing w:line="240" w:lineRule="auto"/>
        <w:contextualSpacing/>
        <w:rPr>
          <w:rFonts w:ascii="Arial" w:eastAsia="Aptos" w:hAnsi="Arial" w:cs="Arial"/>
          <w:b/>
          <w:bCs/>
        </w:rPr>
      </w:pPr>
      <w:r>
        <w:rPr>
          <w:rFonts w:ascii="Arial" w:eastAsia="Aptos" w:hAnsi="Arial" w:cs="Arial"/>
        </w:rPr>
        <w:t xml:space="preserve">Department of Pharmacological and Pharmaceutical Sciences, </w:t>
      </w:r>
      <w:r w:rsidRPr="00201A0F">
        <w:rPr>
          <w:rFonts w:ascii="Arial" w:eastAsia="Aptos" w:hAnsi="Arial" w:cs="Arial"/>
        </w:rPr>
        <w:t>College of Pharmacy, University of Houston</w:t>
      </w:r>
      <w:r>
        <w:rPr>
          <w:rFonts w:ascii="Arial" w:eastAsia="Aptos" w:hAnsi="Arial" w:cs="Arial"/>
        </w:rPr>
        <w:t xml:space="preserve">, Houston, TX, </w:t>
      </w:r>
      <w:r>
        <w:rPr>
          <w:rFonts w:ascii="Source Sans Pro" w:hAnsi="Source Sans Pro"/>
          <w:color w:val="111111"/>
          <w:sz w:val="27"/>
          <w:szCs w:val="27"/>
          <w:shd w:val="clear" w:color="auto" w:fill="FFFFFF"/>
        </w:rPr>
        <w:t>77204-5039</w:t>
      </w:r>
    </w:p>
    <w:p w14:paraId="11D3AFC5" w14:textId="77777777" w:rsidR="00FD6732" w:rsidRPr="00201A0F" w:rsidRDefault="00FD6732" w:rsidP="00FD6732">
      <w:pPr>
        <w:spacing w:line="240" w:lineRule="auto"/>
        <w:rPr>
          <w:rFonts w:ascii="Arial" w:eastAsia="Aptos" w:hAnsi="Arial" w:cs="Arial"/>
        </w:rPr>
      </w:pPr>
      <w:r w:rsidRPr="00201A0F">
        <w:rPr>
          <w:rFonts w:ascii="Arial" w:eastAsia="Aptos" w:hAnsi="Arial" w:cs="Arial"/>
        </w:rPr>
        <w:t># - authors contributed equally</w:t>
      </w:r>
    </w:p>
    <w:p w14:paraId="010ADDCE" w14:textId="77777777" w:rsidR="00FD6732" w:rsidRPr="00201A0F" w:rsidRDefault="00FD6732" w:rsidP="00FD6732">
      <w:pPr>
        <w:spacing w:line="240" w:lineRule="auto"/>
        <w:rPr>
          <w:rFonts w:ascii="Arial" w:eastAsia="Aptos" w:hAnsi="Arial" w:cs="Arial"/>
        </w:rPr>
      </w:pPr>
      <w:r w:rsidRPr="00201A0F">
        <w:rPr>
          <w:rFonts w:ascii="Arial" w:eastAsia="Aptos" w:hAnsi="Arial" w:cs="Arial"/>
        </w:rPr>
        <w:t>*</w:t>
      </w:r>
      <w:r w:rsidRPr="00201A0F">
        <w:rPr>
          <w:rFonts w:ascii="Arial" w:eastAsia="Aptos" w:hAnsi="Arial" w:cs="Arial"/>
          <w:b/>
          <w:bCs/>
        </w:rPr>
        <w:t xml:space="preserve"> </w:t>
      </w:r>
      <w:r w:rsidRPr="00201A0F">
        <w:rPr>
          <w:rFonts w:ascii="Arial" w:eastAsia="Aptos" w:hAnsi="Arial" w:cs="Arial"/>
        </w:rPr>
        <w:t>To whom correspondence should be addressed:</w:t>
      </w:r>
    </w:p>
    <w:p w14:paraId="18EBD505" w14:textId="77777777" w:rsidR="00FD6732" w:rsidRPr="00201A0F" w:rsidRDefault="00FD6732" w:rsidP="00FD6732">
      <w:pPr>
        <w:spacing w:line="240" w:lineRule="auto"/>
        <w:rPr>
          <w:rFonts w:ascii="Arial" w:eastAsia="Aptos" w:hAnsi="Arial" w:cs="Arial"/>
        </w:rPr>
      </w:pPr>
      <w:r w:rsidRPr="00201A0F">
        <w:rPr>
          <w:rFonts w:ascii="Arial" w:eastAsia="Aptos" w:hAnsi="Arial" w:cs="Arial"/>
        </w:rPr>
        <w:t xml:space="preserve">Dr. Ruslan Rafikov </w:t>
      </w:r>
      <w:hyperlink r:id="rId5" w:history="1">
        <w:r w:rsidRPr="00201A0F">
          <w:rPr>
            <w:rFonts w:ascii="Arial" w:eastAsia="Aptos" w:hAnsi="Arial" w:cs="Arial"/>
            <w:color w:val="467886"/>
            <w:u w:val="single"/>
          </w:rPr>
          <w:t>rrafikov@iu.edu</w:t>
        </w:r>
      </w:hyperlink>
    </w:p>
    <w:p w14:paraId="2A57E89A" w14:textId="77777777" w:rsidR="00FD6732" w:rsidRPr="00201A0F" w:rsidRDefault="00FD6732" w:rsidP="00FD6732">
      <w:pPr>
        <w:spacing w:line="240" w:lineRule="auto"/>
        <w:rPr>
          <w:rFonts w:ascii="Arial" w:eastAsia="Aptos" w:hAnsi="Arial" w:cs="Arial"/>
        </w:rPr>
      </w:pPr>
      <w:r w:rsidRPr="00201A0F">
        <w:rPr>
          <w:rFonts w:ascii="Arial" w:eastAsia="Aptos" w:hAnsi="Arial" w:cs="Arial"/>
          <w:b/>
          <w:bCs/>
        </w:rPr>
        <w:t xml:space="preserve">Running title: </w:t>
      </w:r>
      <w:bookmarkStart w:id="1" w:name="_Hlk234428476"/>
      <w:r w:rsidRPr="00FD6732">
        <w:rPr>
          <w:rFonts w:ascii="Arial" w:eastAsia="Aptos" w:hAnsi="Arial" w:cs="Arial"/>
        </w:rPr>
        <w:t>Dual-node disruption of the EndMT fate branch point</w:t>
      </w:r>
    </w:p>
    <w:bookmarkEnd w:id="1"/>
    <w:p w14:paraId="3987FFE5" w14:textId="77777777" w:rsidR="008B0E9D" w:rsidRDefault="008B0E9D" w:rsidP="00372923">
      <w:pPr>
        <w:rPr>
          <w:rFonts w:ascii="Arial" w:hAnsi="Arial" w:cs="Arial"/>
          <w:b/>
          <w:bCs/>
        </w:rPr>
      </w:pPr>
    </w:p>
    <w:bookmarkEnd w:id="0"/>
    <w:p w14:paraId="4C893E03" w14:textId="77777777" w:rsidR="008B0E9D" w:rsidRDefault="008B0E9D" w:rsidP="00372923">
      <w:pPr>
        <w:rPr>
          <w:rFonts w:ascii="Arial" w:hAnsi="Arial" w:cs="Arial"/>
          <w:b/>
          <w:bCs/>
        </w:rPr>
      </w:pPr>
    </w:p>
    <w:p w14:paraId="1741AA34" w14:textId="77777777" w:rsidR="008B0E9D" w:rsidRDefault="008B0E9D" w:rsidP="00372923">
      <w:pPr>
        <w:rPr>
          <w:rFonts w:ascii="Arial" w:hAnsi="Arial" w:cs="Arial"/>
          <w:b/>
          <w:bCs/>
        </w:rPr>
      </w:pPr>
    </w:p>
    <w:p w14:paraId="0E14F60D" w14:textId="77777777" w:rsidR="008B0E9D" w:rsidRDefault="008B0E9D" w:rsidP="00372923">
      <w:pPr>
        <w:rPr>
          <w:rFonts w:ascii="Arial" w:hAnsi="Arial" w:cs="Arial"/>
          <w:b/>
          <w:bCs/>
        </w:rPr>
      </w:pPr>
    </w:p>
    <w:p w14:paraId="2CFE7722" w14:textId="77777777" w:rsidR="008B0E9D" w:rsidRDefault="008B0E9D" w:rsidP="00372923">
      <w:pPr>
        <w:rPr>
          <w:rFonts w:ascii="Arial" w:hAnsi="Arial" w:cs="Arial"/>
          <w:b/>
          <w:bCs/>
        </w:rPr>
      </w:pPr>
    </w:p>
    <w:p w14:paraId="139ED453" w14:textId="77777777" w:rsidR="008B0E9D" w:rsidRDefault="008B0E9D" w:rsidP="00372923">
      <w:pPr>
        <w:rPr>
          <w:rFonts w:ascii="Arial" w:hAnsi="Arial" w:cs="Arial"/>
          <w:b/>
          <w:bCs/>
        </w:rPr>
      </w:pPr>
    </w:p>
    <w:p w14:paraId="039D2994" w14:textId="77777777" w:rsidR="008B0E9D" w:rsidRDefault="008B0E9D" w:rsidP="00372923">
      <w:pPr>
        <w:rPr>
          <w:rFonts w:ascii="Arial" w:hAnsi="Arial" w:cs="Arial"/>
          <w:b/>
          <w:bCs/>
        </w:rPr>
      </w:pPr>
    </w:p>
    <w:p w14:paraId="1A8CB648" w14:textId="77777777" w:rsidR="008B0E9D" w:rsidRDefault="008B0E9D" w:rsidP="00372923">
      <w:pPr>
        <w:rPr>
          <w:rFonts w:ascii="Arial" w:hAnsi="Arial" w:cs="Arial"/>
          <w:b/>
          <w:bCs/>
        </w:rPr>
      </w:pPr>
    </w:p>
    <w:p w14:paraId="76A3CA09" w14:textId="77777777" w:rsidR="008B0E9D" w:rsidRDefault="008B0E9D" w:rsidP="00372923">
      <w:pPr>
        <w:rPr>
          <w:rFonts w:ascii="Arial" w:hAnsi="Arial" w:cs="Arial"/>
          <w:b/>
          <w:bCs/>
        </w:rPr>
      </w:pPr>
    </w:p>
    <w:p w14:paraId="56614412" w14:textId="77777777" w:rsidR="008B0E9D" w:rsidRDefault="008B0E9D" w:rsidP="00372923">
      <w:pPr>
        <w:rPr>
          <w:rFonts w:ascii="Arial" w:hAnsi="Arial" w:cs="Arial"/>
          <w:b/>
          <w:bCs/>
        </w:rPr>
      </w:pPr>
    </w:p>
    <w:p w14:paraId="1B72028B" w14:textId="77777777" w:rsidR="008B0E9D" w:rsidRDefault="008B0E9D" w:rsidP="00372923">
      <w:pPr>
        <w:rPr>
          <w:rFonts w:ascii="Arial" w:hAnsi="Arial" w:cs="Arial"/>
          <w:b/>
          <w:bCs/>
        </w:rPr>
      </w:pPr>
    </w:p>
    <w:p w14:paraId="284AA967" w14:textId="77777777" w:rsidR="008B0E9D" w:rsidRDefault="008B0E9D" w:rsidP="00372923">
      <w:pPr>
        <w:rPr>
          <w:rFonts w:ascii="Arial" w:hAnsi="Arial" w:cs="Arial"/>
          <w:b/>
          <w:bCs/>
        </w:rPr>
      </w:pPr>
    </w:p>
    <w:p w14:paraId="71DE5725" w14:textId="77777777" w:rsidR="008B0E9D" w:rsidRDefault="008B0E9D" w:rsidP="00372923">
      <w:pPr>
        <w:rPr>
          <w:rFonts w:ascii="Arial" w:hAnsi="Arial" w:cs="Arial"/>
          <w:b/>
          <w:bCs/>
        </w:rPr>
      </w:pPr>
    </w:p>
    <w:p w14:paraId="79EC073D" w14:textId="230F978B" w:rsidR="009708D6" w:rsidRDefault="009708D6" w:rsidP="00372923">
      <w:pPr>
        <w:rPr>
          <w:rFonts w:ascii="Arial" w:hAnsi="Arial" w:cs="Arial"/>
          <w:b/>
          <w:bCs/>
        </w:rPr>
      </w:pPr>
      <w:r>
        <w:rPr>
          <w:rFonts w:ascii="Arial" w:hAnsi="Arial" w:cs="Arial"/>
          <w:b/>
          <w:bCs/>
          <w:noProof/>
        </w:rPr>
        <w:lastRenderedPageBreak/>
        <w:drawing>
          <wp:inline distT="0" distB="0" distL="0" distR="0" wp14:anchorId="4ED9C090" wp14:editId="323B2B08">
            <wp:extent cx="4546039" cy="5549767"/>
            <wp:effectExtent l="0" t="0" r="6985" b="0"/>
            <wp:docPr id="137831629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4560950" cy="5567971"/>
                    </a:xfrm>
                    <a:prstGeom prst="rect">
                      <a:avLst/>
                    </a:prstGeom>
                    <a:noFill/>
                  </pic:spPr>
                </pic:pic>
              </a:graphicData>
            </a:graphic>
          </wp:inline>
        </w:drawing>
      </w:r>
    </w:p>
    <w:p w14:paraId="329A3580" w14:textId="4E60FD8E" w:rsidR="00372923" w:rsidRPr="000D76E0" w:rsidRDefault="00372923" w:rsidP="00372923">
      <w:pPr>
        <w:rPr>
          <w:rFonts w:ascii="Arial" w:hAnsi="Arial" w:cs="Arial"/>
          <w:b/>
          <w:bCs/>
        </w:rPr>
      </w:pPr>
      <w:r w:rsidRPr="000D76E0">
        <w:rPr>
          <w:rFonts w:ascii="Arial" w:hAnsi="Arial" w:cs="Arial"/>
          <w:b/>
          <w:bCs/>
        </w:rPr>
        <w:t xml:space="preserve">Supplementary Figure </w:t>
      </w:r>
      <w:r>
        <w:rPr>
          <w:rFonts w:ascii="Arial" w:hAnsi="Arial" w:cs="Arial"/>
          <w:b/>
          <w:bCs/>
        </w:rPr>
        <w:t>1</w:t>
      </w:r>
      <w:r w:rsidRPr="000D76E0">
        <w:rPr>
          <w:rFonts w:ascii="Arial" w:hAnsi="Arial" w:cs="Arial"/>
          <w:b/>
          <w:bCs/>
        </w:rPr>
        <w:t>. Molecular docking analysis of TK22.</w:t>
      </w:r>
    </w:p>
    <w:p w14:paraId="61032F0A" w14:textId="77777777" w:rsidR="00372923" w:rsidRPr="000D76E0" w:rsidRDefault="00372923" w:rsidP="00372923">
      <w:pPr>
        <w:rPr>
          <w:rFonts w:ascii="Arial" w:hAnsi="Arial" w:cs="Arial"/>
        </w:rPr>
      </w:pPr>
      <w:r w:rsidRPr="000D76E0">
        <w:rPr>
          <w:rFonts w:ascii="Arial" w:hAnsi="Arial" w:cs="Arial"/>
          <w:b/>
          <w:bCs/>
        </w:rPr>
        <w:t>(A)</w:t>
      </w:r>
      <w:r w:rsidRPr="000D76E0">
        <w:rPr>
          <w:rFonts w:ascii="Arial" w:hAnsi="Arial" w:cs="Arial"/>
        </w:rPr>
        <w:t xml:space="preserve"> Two-dimensional interaction map (processed by Discovery Studio) showing the predicted binding mode of TK22 within the kinase active site, highlighting key intermolecular interactions including hydrogen bonds with residues Cys 83, Asn 131, and Gln 130 of chain B, van der Waals contacts, and hydrophobic (alkyl and π-alkyl) interactions with surrounding amino acid residues.</w:t>
      </w:r>
    </w:p>
    <w:p w14:paraId="52306DAB" w14:textId="77777777" w:rsidR="00372923" w:rsidRPr="000D76E0" w:rsidRDefault="00372923" w:rsidP="00372923">
      <w:pPr>
        <w:rPr>
          <w:rFonts w:ascii="Arial" w:hAnsi="Arial" w:cs="Arial"/>
        </w:rPr>
      </w:pPr>
      <w:r w:rsidRPr="000D76E0">
        <w:rPr>
          <w:rFonts w:ascii="Arial" w:hAnsi="Arial" w:cs="Arial"/>
          <w:b/>
          <w:bCs/>
        </w:rPr>
        <w:t>(B)</w:t>
      </w:r>
      <w:r w:rsidRPr="000D76E0">
        <w:rPr>
          <w:rFonts w:ascii="Arial" w:hAnsi="Arial" w:cs="Arial"/>
        </w:rPr>
        <w:t xml:space="preserve"> Three-dimensional representation of TK22 docked in the binding pocket (PDB:7VDP docked using software AutoDoc 4), illustrating the orientation of the ligand and its interactions with key residues within the active site.</w:t>
      </w:r>
    </w:p>
    <w:p w14:paraId="26EC2D90" w14:textId="77777777" w:rsidR="00372923" w:rsidRPr="000D76E0" w:rsidRDefault="00372923" w:rsidP="00372923">
      <w:pPr>
        <w:rPr>
          <w:rFonts w:ascii="Arial" w:hAnsi="Arial" w:cs="Arial"/>
        </w:rPr>
      </w:pPr>
      <w:r w:rsidRPr="000D76E0">
        <w:rPr>
          <w:rFonts w:ascii="Arial" w:hAnsi="Arial" w:cs="Arial"/>
          <w:b/>
          <w:bCs/>
        </w:rPr>
        <w:t>(C)</w:t>
      </w:r>
      <w:r w:rsidRPr="000D76E0">
        <w:rPr>
          <w:rFonts w:ascii="Arial" w:hAnsi="Arial" w:cs="Arial"/>
        </w:rPr>
        <w:t xml:space="preserve"> Overall docking pose of TK22 within the CDK5 kinase domain (PDB: 7VDP), showing the ligand bound in the active site pocket in the context of the full protein.</w:t>
      </w:r>
    </w:p>
    <w:p w14:paraId="5F5F4506" w14:textId="309262BF" w:rsidR="00372923" w:rsidRDefault="009708D6">
      <w:pPr>
        <w:rPr>
          <w:rFonts w:ascii="Arial" w:hAnsi="Arial" w:cs="Arial"/>
          <w:b/>
          <w:bCs/>
        </w:rPr>
      </w:pPr>
      <w:r>
        <w:rPr>
          <w:rFonts w:ascii="Arial" w:hAnsi="Arial" w:cs="Arial"/>
          <w:b/>
          <w:bCs/>
          <w:noProof/>
        </w:rPr>
        <w:lastRenderedPageBreak/>
        <w:drawing>
          <wp:inline distT="0" distB="0" distL="0" distR="0" wp14:anchorId="43C77194" wp14:editId="36994D67">
            <wp:extent cx="3805337" cy="5788863"/>
            <wp:effectExtent l="0" t="0" r="5080" b="2540"/>
            <wp:docPr id="15250801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821216" cy="5813019"/>
                    </a:xfrm>
                    <a:prstGeom prst="rect">
                      <a:avLst/>
                    </a:prstGeom>
                    <a:noFill/>
                  </pic:spPr>
                </pic:pic>
              </a:graphicData>
            </a:graphic>
          </wp:inline>
        </w:drawing>
      </w:r>
    </w:p>
    <w:p w14:paraId="2AB90A04" w14:textId="7D7B6B86" w:rsidR="00705AA7" w:rsidRPr="000D76E0" w:rsidRDefault="00705AA7">
      <w:pPr>
        <w:rPr>
          <w:rFonts w:ascii="Arial" w:hAnsi="Arial" w:cs="Arial"/>
        </w:rPr>
      </w:pPr>
      <w:r w:rsidRPr="000D76E0">
        <w:rPr>
          <w:rFonts w:ascii="Arial" w:hAnsi="Arial" w:cs="Arial"/>
          <w:b/>
          <w:bCs/>
        </w:rPr>
        <w:t xml:space="preserve">Supplementary Figure </w:t>
      </w:r>
      <w:r w:rsidR="00372923">
        <w:rPr>
          <w:rFonts w:ascii="Arial" w:hAnsi="Arial" w:cs="Arial"/>
          <w:b/>
          <w:bCs/>
        </w:rPr>
        <w:t>2</w:t>
      </w:r>
      <w:r w:rsidRPr="000D76E0">
        <w:rPr>
          <w:rFonts w:ascii="Arial" w:hAnsi="Arial" w:cs="Arial"/>
          <w:b/>
          <w:bCs/>
        </w:rPr>
        <w:t>. Characterization of Compound 3.</w:t>
      </w:r>
      <w:r w:rsidRPr="000D76E0">
        <w:rPr>
          <w:rFonts w:ascii="Arial" w:hAnsi="Arial" w:cs="Arial"/>
        </w:rPr>
        <w:br/>
      </w:r>
      <w:r w:rsidRPr="000D76E0">
        <w:rPr>
          <w:rFonts w:ascii="Arial" w:hAnsi="Arial" w:cs="Arial"/>
          <w:b/>
          <w:bCs/>
        </w:rPr>
        <w:t>(A)</w:t>
      </w:r>
      <w:r w:rsidRPr="000D76E0">
        <w:rPr>
          <w:rFonts w:ascii="Arial" w:hAnsi="Arial" w:cs="Arial"/>
        </w:rPr>
        <w:t xml:space="preserve"> Chemical structure of Compound 3, tert-butyl 4</w:t>
      </w:r>
      <w:proofErr w:type="gramStart"/>
      <w:r w:rsidRPr="000D76E0">
        <w:rPr>
          <w:rFonts w:ascii="Arial" w:hAnsi="Arial" w:cs="Arial"/>
        </w:rPr>
        <w:t>-[(</w:t>
      </w:r>
      <w:proofErr w:type="gramEnd"/>
      <w:r w:rsidRPr="000D76E0">
        <w:rPr>
          <w:rFonts w:ascii="Arial" w:hAnsi="Arial" w:cs="Arial"/>
        </w:rPr>
        <w:t>2-chloropyrrolo[2,3-</w:t>
      </w:r>
      <w:proofErr w:type="gramStart"/>
      <w:r w:rsidRPr="000D76E0">
        <w:rPr>
          <w:rFonts w:ascii="Arial" w:hAnsi="Arial" w:cs="Arial"/>
        </w:rPr>
        <w:t>b]pyrimidin</w:t>
      </w:r>
      <w:proofErr w:type="gramEnd"/>
      <w:r w:rsidRPr="000D76E0">
        <w:rPr>
          <w:rFonts w:ascii="Arial" w:hAnsi="Arial" w:cs="Arial"/>
        </w:rPr>
        <w:t>-7-</w:t>
      </w:r>
      <w:proofErr w:type="gramStart"/>
      <w:r w:rsidRPr="000D76E0">
        <w:rPr>
          <w:rFonts w:ascii="Arial" w:hAnsi="Arial" w:cs="Arial"/>
        </w:rPr>
        <w:t>yl)methyl</w:t>
      </w:r>
      <w:proofErr w:type="gramEnd"/>
      <w:r w:rsidRPr="000D76E0">
        <w:rPr>
          <w:rFonts w:ascii="Arial" w:hAnsi="Arial" w:cs="Arial"/>
        </w:rPr>
        <w:t>]piperidine-1-carboxylate.</w:t>
      </w:r>
    </w:p>
    <w:p w14:paraId="3905DEB4" w14:textId="1F52133F" w:rsidR="00705AA7" w:rsidRPr="000D76E0" w:rsidRDefault="00705AA7">
      <w:pPr>
        <w:rPr>
          <w:rFonts w:ascii="Arial" w:hAnsi="Arial" w:cs="Arial"/>
        </w:rPr>
      </w:pPr>
      <w:r w:rsidRPr="000D76E0">
        <w:rPr>
          <w:rFonts w:ascii="Arial" w:hAnsi="Arial" w:cs="Arial"/>
          <w:b/>
          <w:bCs/>
        </w:rPr>
        <w:t>(B)</w:t>
      </w:r>
      <w:r w:rsidRPr="000D76E0">
        <w:rPr>
          <w:rFonts w:ascii="Arial" w:hAnsi="Arial" w:cs="Arial"/>
        </w:rPr>
        <w:t xml:space="preserve"> </w:t>
      </w:r>
      <w:r w:rsidRPr="000D76E0">
        <w:rPr>
          <w:rFonts w:ascii="Arial" w:hAnsi="Arial" w:cs="Arial"/>
          <w:vertAlign w:val="superscript"/>
        </w:rPr>
        <w:t>1</w:t>
      </w:r>
      <w:r w:rsidRPr="000D76E0">
        <w:rPr>
          <w:rFonts w:ascii="Arial" w:hAnsi="Arial" w:cs="Arial"/>
        </w:rPr>
        <w:t xml:space="preserve">H NMR spectrum of Compound 3, confirming the proposed structure and chemical purity </w:t>
      </w:r>
      <w:r w:rsidRPr="000D76E0">
        <w:rPr>
          <w:rFonts w:ascii="Arial" w:hAnsi="Arial" w:cs="Arial"/>
          <w:vertAlign w:val="superscript"/>
        </w:rPr>
        <w:t>1</w:t>
      </w:r>
      <w:r w:rsidRPr="000D76E0">
        <w:rPr>
          <w:rFonts w:ascii="Arial" w:hAnsi="Arial" w:cs="Arial"/>
        </w:rPr>
        <w:t xml:space="preserve">H NMR (600 MHz, Chloroform-d) δ 8.77 (s, 1H), 7.13 (d, 1H), 6.53 (d, 1H), 4.10 (s, 4H), 2.62 (s, 2H), 2.01 (m, 1H), 1.49 (t, 2H), 1.41 (s, 9H), 1.20 (t, 2H). </w:t>
      </w:r>
    </w:p>
    <w:p w14:paraId="798901CB" w14:textId="050D7765" w:rsidR="00A00098" w:rsidRPr="000D76E0" w:rsidRDefault="00705AA7">
      <w:pPr>
        <w:rPr>
          <w:rFonts w:ascii="Arial" w:hAnsi="Arial" w:cs="Arial"/>
        </w:rPr>
      </w:pPr>
      <w:r w:rsidRPr="000D76E0">
        <w:rPr>
          <w:rFonts w:ascii="Arial" w:hAnsi="Arial" w:cs="Arial"/>
          <w:b/>
          <w:bCs/>
        </w:rPr>
        <w:t>(C)</w:t>
      </w:r>
      <w:r w:rsidRPr="000D76E0">
        <w:rPr>
          <w:rFonts w:ascii="Arial" w:hAnsi="Arial" w:cs="Arial"/>
        </w:rPr>
        <w:t xml:space="preserve"> High-resolution mass spectrometry (HRMS) analysis of Compound 3. The observed molecular ion peak is consistent with the calculated exact mass, confirming the molecular formula. HRMS (ESI</w:t>
      </w:r>
      <w:r w:rsidRPr="000D76E0">
        <w:rPr>
          <w:rFonts w:ascii="Cambria Math" w:hAnsi="Cambria Math" w:cs="Cambria Math"/>
        </w:rPr>
        <w:t>⁺</w:t>
      </w:r>
      <w:r w:rsidRPr="000D76E0">
        <w:rPr>
          <w:rFonts w:ascii="Arial" w:hAnsi="Arial" w:cs="Arial"/>
        </w:rPr>
        <w:t>): m/z calculated for C</w:t>
      </w:r>
      <w:r w:rsidRPr="000D76E0">
        <w:rPr>
          <w:rFonts w:ascii="Arial" w:hAnsi="Arial" w:cs="Arial"/>
          <w:vertAlign w:val="subscript"/>
        </w:rPr>
        <w:t>17</w:t>
      </w:r>
      <w:r w:rsidRPr="000D76E0">
        <w:rPr>
          <w:rFonts w:ascii="Arial" w:hAnsi="Arial" w:cs="Arial"/>
        </w:rPr>
        <w:t>H</w:t>
      </w:r>
      <w:r w:rsidRPr="000D76E0">
        <w:rPr>
          <w:rFonts w:ascii="Arial" w:hAnsi="Arial" w:cs="Arial"/>
          <w:vertAlign w:val="subscript"/>
        </w:rPr>
        <w:t>23</w:t>
      </w:r>
      <w:r w:rsidRPr="000D76E0">
        <w:rPr>
          <w:rFonts w:ascii="Arial" w:hAnsi="Arial" w:cs="Arial"/>
        </w:rPr>
        <w:t>ClN</w:t>
      </w:r>
      <w:r w:rsidRPr="000D76E0">
        <w:rPr>
          <w:rFonts w:ascii="Arial" w:hAnsi="Arial" w:cs="Arial"/>
          <w:vertAlign w:val="subscript"/>
        </w:rPr>
        <w:t>4</w:t>
      </w:r>
      <w:r w:rsidRPr="000D76E0">
        <w:rPr>
          <w:rFonts w:ascii="Arial" w:hAnsi="Arial" w:cs="Arial"/>
        </w:rPr>
        <w:t>O</w:t>
      </w:r>
      <w:r w:rsidRPr="000D76E0">
        <w:rPr>
          <w:rFonts w:ascii="Arial" w:hAnsi="Arial" w:cs="Arial"/>
          <w:vertAlign w:val="subscript"/>
        </w:rPr>
        <w:t>2</w:t>
      </w:r>
      <w:r w:rsidRPr="000D76E0">
        <w:rPr>
          <w:rFonts w:ascii="Arial" w:hAnsi="Arial" w:cs="Arial"/>
        </w:rPr>
        <w:t xml:space="preserve"> [M+</w:t>
      </w:r>
      <w:proofErr w:type="gramStart"/>
      <w:r w:rsidRPr="000D76E0">
        <w:rPr>
          <w:rFonts w:ascii="Arial" w:hAnsi="Arial" w:cs="Arial"/>
        </w:rPr>
        <w:t>H]</w:t>
      </w:r>
      <w:r w:rsidRPr="000D76E0">
        <w:rPr>
          <w:rFonts w:ascii="Cambria Math" w:hAnsi="Cambria Math" w:cs="Cambria Math"/>
        </w:rPr>
        <w:t>⁺</w:t>
      </w:r>
      <w:proofErr w:type="gramEnd"/>
      <w:r w:rsidRPr="000D76E0">
        <w:rPr>
          <w:rFonts w:ascii="Arial" w:hAnsi="Arial" w:cs="Arial"/>
        </w:rPr>
        <w:t>: 351.15, found: 351.1553</w:t>
      </w:r>
    </w:p>
    <w:p w14:paraId="5AD153DF" w14:textId="5F208668" w:rsidR="009708D6" w:rsidRDefault="009708D6">
      <w:pPr>
        <w:rPr>
          <w:rFonts w:ascii="Arial" w:hAnsi="Arial" w:cs="Arial"/>
          <w:b/>
          <w:bCs/>
        </w:rPr>
      </w:pPr>
      <w:r>
        <w:rPr>
          <w:rFonts w:ascii="Arial" w:hAnsi="Arial" w:cs="Arial"/>
          <w:b/>
          <w:bCs/>
          <w:noProof/>
        </w:rPr>
        <w:lastRenderedPageBreak/>
        <w:drawing>
          <wp:inline distT="0" distB="0" distL="0" distR="0" wp14:anchorId="58A3344A" wp14:editId="42CFBD2D">
            <wp:extent cx="4073198" cy="5812258"/>
            <wp:effectExtent l="0" t="0" r="0" b="0"/>
            <wp:docPr id="1032062210"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101597" cy="5852782"/>
                    </a:xfrm>
                    <a:prstGeom prst="rect">
                      <a:avLst/>
                    </a:prstGeom>
                    <a:noFill/>
                  </pic:spPr>
                </pic:pic>
              </a:graphicData>
            </a:graphic>
          </wp:inline>
        </w:drawing>
      </w:r>
    </w:p>
    <w:p w14:paraId="28515253" w14:textId="77777777" w:rsidR="009708D6" w:rsidRDefault="00705AA7" w:rsidP="009708D6">
      <w:pPr>
        <w:spacing w:line="240" w:lineRule="auto"/>
        <w:rPr>
          <w:rFonts w:ascii="Arial" w:hAnsi="Arial" w:cs="Arial"/>
          <w:b/>
          <w:bCs/>
        </w:rPr>
      </w:pPr>
      <w:r w:rsidRPr="000D76E0">
        <w:rPr>
          <w:rFonts w:ascii="Arial" w:hAnsi="Arial" w:cs="Arial"/>
          <w:b/>
          <w:bCs/>
        </w:rPr>
        <w:t xml:space="preserve">Supplementary Figure </w:t>
      </w:r>
      <w:r w:rsidR="00372923">
        <w:rPr>
          <w:rFonts w:ascii="Arial" w:hAnsi="Arial" w:cs="Arial"/>
          <w:b/>
          <w:bCs/>
        </w:rPr>
        <w:t>3</w:t>
      </w:r>
      <w:r w:rsidRPr="000D76E0">
        <w:rPr>
          <w:rFonts w:ascii="Arial" w:hAnsi="Arial" w:cs="Arial"/>
          <w:b/>
          <w:bCs/>
        </w:rPr>
        <w:t>. Characterization of Compound 5.</w:t>
      </w:r>
    </w:p>
    <w:p w14:paraId="26127192" w14:textId="162BC5D6" w:rsidR="00705AA7" w:rsidRPr="000D76E0" w:rsidRDefault="00705AA7" w:rsidP="009708D6">
      <w:pPr>
        <w:spacing w:line="240" w:lineRule="auto"/>
        <w:rPr>
          <w:rFonts w:ascii="Arial" w:hAnsi="Arial" w:cs="Arial"/>
        </w:rPr>
      </w:pPr>
      <w:r w:rsidRPr="000D76E0">
        <w:rPr>
          <w:rFonts w:ascii="Arial" w:hAnsi="Arial" w:cs="Arial"/>
          <w:b/>
          <w:bCs/>
        </w:rPr>
        <w:t>(A)</w:t>
      </w:r>
      <w:r w:rsidRPr="000D76E0">
        <w:rPr>
          <w:rFonts w:ascii="Arial" w:hAnsi="Arial" w:cs="Arial"/>
        </w:rPr>
        <w:t xml:space="preserve"> Chemical structure of Compound 5, tert-butyl 4-[(2-(phenylamino)-7H-pyrrolo[2,3-</w:t>
      </w:r>
      <w:proofErr w:type="gramStart"/>
      <w:r w:rsidRPr="000D76E0">
        <w:rPr>
          <w:rFonts w:ascii="Arial" w:hAnsi="Arial" w:cs="Arial"/>
        </w:rPr>
        <w:t>d]pyrimidin</w:t>
      </w:r>
      <w:proofErr w:type="gramEnd"/>
      <w:r w:rsidRPr="000D76E0">
        <w:rPr>
          <w:rFonts w:ascii="Arial" w:hAnsi="Arial" w:cs="Arial"/>
        </w:rPr>
        <w:t>-7-</w:t>
      </w:r>
      <w:proofErr w:type="gramStart"/>
      <w:r w:rsidRPr="000D76E0">
        <w:rPr>
          <w:rFonts w:ascii="Arial" w:hAnsi="Arial" w:cs="Arial"/>
        </w:rPr>
        <w:t>yl)methyl</w:t>
      </w:r>
      <w:proofErr w:type="gramEnd"/>
      <w:r w:rsidRPr="000D76E0">
        <w:rPr>
          <w:rFonts w:ascii="Arial" w:hAnsi="Arial" w:cs="Arial"/>
        </w:rPr>
        <w:t>]piperidine-1-carboxylate.</w:t>
      </w:r>
    </w:p>
    <w:p w14:paraId="00BA61FA" w14:textId="6F6A73CA" w:rsidR="00705AA7" w:rsidRPr="000D76E0" w:rsidRDefault="00705AA7" w:rsidP="009708D6">
      <w:pPr>
        <w:spacing w:line="240" w:lineRule="auto"/>
        <w:rPr>
          <w:rFonts w:ascii="Arial" w:hAnsi="Arial" w:cs="Arial"/>
        </w:rPr>
      </w:pPr>
      <w:r w:rsidRPr="000D76E0">
        <w:rPr>
          <w:rFonts w:ascii="Arial" w:hAnsi="Arial" w:cs="Arial"/>
          <w:b/>
          <w:bCs/>
        </w:rPr>
        <w:t>(B)</w:t>
      </w:r>
      <w:r w:rsidRPr="000D76E0">
        <w:rPr>
          <w:rFonts w:ascii="Arial" w:hAnsi="Arial" w:cs="Arial"/>
        </w:rPr>
        <w:t xml:space="preserve"> </w:t>
      </w:r>
      <w:r w:rsidRPr="000D76E0">
        <w:rPr>
          <w:rFonts w:ascii="Arial" w:hAnsi="Arial" w:cs="Arial"/>
          <w:vertAlign w:val="superscript"/>
        </w:rPr>
        <w:t>1</w:t>
      </w:r>
      <w:r w:rsidRPr="000D76E0">
        <w:rPr>
          <w:rFonts w:ascii="Arial" w:hAnsi="Arial" w:cs="Arial"/>
        </w:rPr>
        <w:t>H NMR spectrum of Compound 5, confirming the proposed structure and chemical purity ¹H NMR (600 MHz, Methanol-d4) δ 8.59 (s, 1H), 7.76 (d, 2H), 7.31 (t, 2H), 7.05 (d, 1H), 6.98 (t, 1H), 6.45 (d, 1H), 4.09 (d, 4H), 2.72 (s, 2H), 2.17-2.17 (m, 1H), 1.64 (d, 2H), 1.46 (s, 9H), 1.27 (q, 2H).</w:t>
      </w:r>
    </w:p>
    <w:p w14:paraId="03A4C2CD" w14:textId="77777777" w:rsidR="00705AA7" w:rsidRPr="000D76E0" w:rsidRDefault="00705AA7" w:rsidP="009708D6">
      <w:pPr>
        <w:spacing w:after="0" w:line="240" w:lineRule="auto"/>
        <w:rPr>
          <w:rFonts w:ascii="Arial" w:hAnsi="Arial" w:cs="Arial"/>
        </w:rPr>
      </w:pPr>
      <w:r w:rsidRPr="000D76E0">
        <w:rPr>
          <w:rFonts w:ascii="Arial" w:hAnsi="Arial" w:cs="Arial"/>
          <w:b/>
          <w:bCs/>
        </w:rPr>
        <w:t>(C)</w:t>
      </w:r>
      <w:r w:rsidRPr="000D76E0">
        <w:rPr>
          <w:rFonts w:ascii="Arial" w:hAnsi="Arial" w:cs="Arial"/>
        </w:rPr>
        <w:t xml:space="preserve"> High-resolution mass spectrometry (HRMS) analysis of Compound 5. The observed molecular ion peak is consistent with the calculated exact mass, confirming the molecular formula. HRMS (ESI</w:t>
      </w:r>
      <w:r w:rsidRPr="000D76E0">
        <w:rPr>
          <w:rFonts w:ascii="Cambria Math" w:hAnsi="Cambria Math" w:cs="Cambria Math"/>
        </w:rPr>
        <w:t>⁺</w:t>
      </w:r>
      <w:r w:rsidRPr="000D76E0">
        <w:rPr>
          <w:rFonts w:ascii="Arial" w:hAnsi="Arial" w:cs="Arial"/>
        </w:rPr>
        <w:t>): m/z calculated for C</w:t>
      </w:r>
      <w:r w:rsidRPr="000D76E0">
        <w:rPr>
          <w:rFonts w:ascii="Arial" w:hAnsi="Arial" w:cs="Arial"/>
          <w:vertAlign w:val="subscript"/>
        </w:rPr>
        <w:t>23</w:t>
      </w:r>
      <w:r w:rsidRPr="000D76E0">
        <w:rPr>
          <w:rFonts w:ascii="Arial" w:hAnsi="Arial" w:cs="Arial"/>
        </w:rPr>
        <w:t>H</w:t>
      </w:r>
      <w:r w:rsidRPr="000D76E0">
        <w:rPr>
          <w:rFonts w:ascii="Arial" w:hAnsi="Arial" w:cs="Arial"/>
          <w:vertAlign w:val="subscript"/>
        </w:rPr>
        <w:t>29</w:t>
      </w:r>
      <w:r w:rsidRPr="000D76E0">
        <w:rPr>
          <w:rFonts w:ascii="Arial" w:hAnsi="Arial" w:cs="Arial"/>
        </w:rPr>
        <w:t>N</w:t>
      </w:r>
      <w:r w:rsidRPr="000D76E0">
        <w:rPr>
          <w:rFonts w:ascii="Arial" w:hAnsi="Arial" w:cs="Arial"/>
          <w:vertAlign w:val="subscript"/>
        </w:rPr>
        <w:t>5</w:t>
      </w:r>
      <w:r w:rsidRPr="000D76E0">
        <w:rPr>
          <w:rFonts w:ascii="Arial" w:hAnsi="Arial" w:cs="Arial"/>
        </w:rPr>
        <w:t>O [M+</w:t>
      </w:r>
      <w:proofErr w:type="gramStart"/>
      <w:r w:rsidRPr="000D76E0">
        <w:rPr>
          <w:rFonts w:ascii="Arial" w:hAnsi="Arial" w:cs="Arial"/>
        </w:rPr>
        <w:t>H]</w:t>
      </w:r>
      <w:r w:rsidRPr="000D76E0">
        <w:rPr>
          <w:rFonts w:ascii="Cambria Math" w:hAnsi="Cambria Math" w:cs="Cambria Math"/>
        </w:rPr>
        <w:t>⁺</w:t>
      </w:r>
      <w:proofErr w:type="gramEnd"/>
      <w:r w:rsidRPr="000D76E0">
        <w:rPr>
          <w:rFonts w:ascii="Arial" w:hAnsi="Arial" w:cs="Arial"/>
        </w:rPr>
        <w:t>: 408.24 found: 408.2400.</w:t>
      </w:r>
    </w:p>
    <w:p w14:paraId="4205A66B" w14:textId="1E3296E1" w:rsidR="00705AA7" w:rsidRPr="000D76E0" w:rsidRDefault="009708D6">
      <w:pPr>
        <w:rPr>
          <w:rFonts w:ascii="Arial" w:hAnsi="Arial" w:cs="Arial"/>
        </w:rPr>
      </w:pPr>
      <w:r>
        <w:rPr>
          <w:rFonts w:ascii="Arial" w:hAnsi="Arial" w:cs="Arial"/>
          <w:noProof/>
        </w:rPr>
        <w:lastRenderedPageBreak/>
        <w:drawing>
          <wp:inline distT="0" distB="0" distL="0" distR="0" wp14:anchorId="65E1DA4F" wp14:editId="0588C8E0">
            <wp:extent cx="3897569" cy="4675028"/>
            <wp:effectExtent l="0" t="0" r="8255" b="0"/>
            <wp:docPr id="297572557"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917575" cy="4699025"/>
                    </a:xfrm>
                    <a:prstGeom prst="rect">
                      <a:avLst/>
                    </a:prstGeom>
                    <a:noFill/>
                  </pic:spPr>
                </pic:pic>
              </a:graphicData>
            </a:graphic>
          </wp:inline>
        </w:drawing>
      </w:r>
    </w:p>
    <w:p w14:paraId="74ADBD49" w14:textId="31216C42" w:rsidR="00705AA7" w:rsidRPr="000D76E0" w:rsidRDefault="00705AA7" w:rsidP="00705AA7">
      <w:pPr>
        <w:rPr>
          <w:rFonts w:ascii="Arial" w:hAnsi="Arial" w:cs="Arial"/>
          <w:b/>
          <w:bCs/>
        </w:rPr>
      </w:pPr>
      <w:r w:rsidRPr="000D76E0">
        <w:rPr>
          <w:rFonts w:ascii="Arial" w:hAnsi="Arial" w:cs="Arial"/>
          <w:b/>
          <w:bCs/>
        </w:rPr>
        <w:t xml:space="preserve">Supplementary Figure </w:t>
      </w:r>
      <w:r w:rsidR="00372923">
        <w:rPr>
          <w:rFonts w:ascii="Arial" w:hAnsi="Arial" w:cs="Arial"/>
          <w:b/>
          <w:bCs/>
        </w:rPr>
        <w:t>4</w:t>
      </w:r>
      <w:r w:rsidRPr="000D76E0">
        <w:rPr>
          <w:rFonts w:ascii="Arial" w:hAnsi="Arial" w:cs="Arial"/>
          <w:b/>
          <w:bCs/>
        </w:rPr>
        <w:t>. Characterization of TK22 by NMR spectroscopy.</w:t>
      </w:r>
    </w:p>
    <w:p w14:paraId="0E6F2860" w14:textId="77777777" w:rsidR="00705AA7" w:rsidRPr="000D76E0" w:rsidRDefault="00705AA7" w:rsidP="00705AA7">
      <w:pPr>
        <w:rPr>
          <w:rFonts w:ascii="Arial" w:hAnsi="Arial" w:cs="Arial"/>
        </w:rPr>
      </w:pPr>
      <w:r w:rsidRPr="000D76E0">
        <w:rPr>
          <w:rFonts w:ascii="Arial" w:hAnsi="Arial" w:cs="Arial"/>
          <w:b/>
          <w:bCs/>
        </w:rPr>
        <w:t>(A)</w:t>
      </w:r>
      <w:r w:rsidRPr="000D76E0">
        <w:rPr>
          <w:rFonts w:ascii="Arial" w:hAnsi="Arial" w:cs="Arial"/>
        </w:rPr>
        <w:t xml:space="preserve"> Chemical structure of TK22, 4-((2-(phenylamino)-7H-pyrrolo[2,3-</w:t>
      </w:r>
      <w:proofErr w:type="gramStart"/>
      <w:r w:rsidRPr="000D76E0">
        <w:rPr>
          <w:rFonts w:ascii="Arial" w:hAnsi="Arial" w:cs="Arial"/>
        </w:rPr>
        <w:t>d]pyrimidin</w:t>
      </w:r>
      <w:proofErr w:type="gramEnd"/>
      <w:r w:rsidRPr="000D76E0">
        <w:rPr>
          <w:rFonts w:ascii="Arial" w:hAnsi="Arial" w:cs="Arial"/>
        </w:rPr>
        <w:t>-7-</w:t>
      </w:r>
      <w:proofErr w:type="gramStart"/>
      <w:r w:rsidRPr="000D76E0">
        <w:rPr>
          <w:rFonts w:ascii="Arial" w:hAnsi="Arial" w:cs="Arial"/>
        </w:rPr>
        <w:t>yl)methyl</w:t>
      </w:r>
      <w:proofErr w:type="gramEnd"/>
      <w:r w:rsidRPr="000D76E0">
        <w:rPr>
          <w:rFonts w:ascii="Arial" w:hAnsi="Arial" w:cs="Arial"/>
        </w:rPr>
        <w:t>)piperidin-1-ium chloride.</w:t>
      </w:r>
    </w:p>
    <w:p w14:paraId="14398463" w14:textId="6FC7F30B" w:rsidR="00705AA7" w:rsidRPr="000D76E0" w:rsidRDefault="00705AA7" w:rsidP="00705AA7">
      <w:pPr>
        <w:rPr>
          <w:rFonts w:ascii="Arial" w:hAnsi="Arial" w:cs="Arial"/>
        </w:rPr>
      </w:pPr>
      <w:r w:rsidRPr="000D76E0">
        <w:rPr>
          <w:rFonts w:ascii="Arial" w:hAnsi="Arial" w:cs="Arial"/>
          <w:b/>
          <w:bCs/>
        </w:rPr>
        <w:t>(B)</w:t>
      </w:r>
      <w:r w:rsidRPr="000D76E0">
        <w:rPr>
          <w:rFonts w:ascii="Arial" w:hAnsi="Arial" w:cs="Arial"/>
        </w:rPr>
        <w:t xml:space="preserve"> </w:t>
      </w:r>
      <w:r w:rsidRPr="000D76E0">
        <w:rPr>
          <w:rFonts w:ascii="Arial" w:hAnsi="Arial" w:cs="Arial"/>
          <w:vertAlign w:val="superscript"/>
        </w:rPr>
        <w:t>1</w:t>
      </w:r>
      <w:r w:rsidRPr="000D76E0">
        <w:rPr>
          <w:rFonts w:ascii="Arial" w:hAnsi="Arial" w:cs="Arial"/>
        </w:rPr>
        <w:t>H NMR spectrum of TK22, confirming the assigned structure and chemical purity. ¹H NMR (600 MHz, dmso-d6) δ 7.96 (s, 1H), 6.82 (d, 2H), 6.76 (d, 1H), 6.67 (t, 2H), 6.44 (t, 1H), 5.97 (d, 1H), 3.35 (d, 2H), 2.56 (d, 2H), 2.46 (s, 2H), 2.13 (d, 2H), 1.46 (s, 1H), 1.01 (d, 2H), 0.72 (q, 2H).</w:t>
      </w:r>
    </w:p>
    <w:p w14:paraId="657739ED" w14:textId="4A49159F" w:rsidR="00705AA7" w:rsidRPr="000D76E0" w:rsidRDefault="00705AA7" w:rsidP="00705AA7">
      <w:pPr>
        <w:rPr>
          <w:rFonts w:ascii="Arial" w:hAnsi="Arial" w:cs="Arial"/>
        </w:rPr>
      </w:pPr>
      <w:r w:rsidRPr="000D76E0">
        <w:rPr>
          <w:rFonts w:ascii="Arial" w:hAnsi="Arial" w:cs="Arial"/>
          <w:b/>
          <w:bCs/>
        </w:rPr>
        <w:t>(C)</w:t>
      </w:r>
      <w:r w:rsidRPr="000D76E0">
        <w:rPr>
          <w:rFonts w:ascii="Arial" w:hAnsi="Arial" w:cs="Arial"/>
        </w:rPr>
        <w:t xml:space="preserve"> </w:t>
      </w:r>
      <w:r w:rsidRPr="000D76E0">
        <w:rPr>
          <w:rFonts w:ascii="Arial" w:hAnsi="Arial" w:cs="Arial"/>
          <w:vertAlign w:val="superscript"/>
        </w:rPr>
        <w:t>13</w:t>
      </w:r>
      <w:r w:rsidRPr="000D76E0">
        <w:rPr>
          <w:rFonts w:ascii="Arial" w:hAnsi="Arial" w:cs="Arial"/>
        </w:rPr>
        <w:t xml:space="preserve">C NMR spectrum of TK22, showing carbon resonances consistent with the proposed molecular structure. </w:t>
      </w:r>
      <w:r w:rsidRPr="000D76E0">
        <w:rPr>
          <w:rFonts w:ascii="Arial" w:hAnsi="Arial" w:cs="Arial"/>
          <w:vertAlign w:val="superscript"/>
        </w:rPr>
        <w:t>13</w:t>
      </w:r>
      <w:r w:rsidRPr="000D76E0">
        <w:rPr>
          <w:rFonts w:ascii="Arial" w:hAnsi="Arial" w:cs="Arial"/>
        </w:rPr>
        <w:t>C NMR (dmso-d6:Methanol-d4=1:5): δ 25.5 (2C, s), 33.6 (1C, s), 42.5 (2C, s), 48.2 (1C, s), 101.9 (1C, s), 111.9 (1C, s), 120.9 (2C, s), 124.3 (1C, s), 128.4 (2C, s), 132.6 (1C, s), 136.3 (1C, s), 139.1 (1C, s), 148.4 (1C, s), 153.4 C, s).</w:t>
      </w:r>
    </w:p>
    <w:p w14:paraId="7E929854" w14:textId="77777777" w:rsidR="009708D6" w:rsidRDefault="009708D6" w:rsidP="00705AA7">
      <w:pPr>
        <w:rPr>
          <w:rFonts w:ascii="Arial" w:hAnsi="Arial" w:cs="Arial"/>
          <w:b/>
          <w:bCs/>
        </w:rPr>
      </w:pPr>
      <w:r>
        <w:rPr>
          <w:rFonts w:ascii="Arial" w:hAnsi="Arial" w:cs="Arial"/>
          <w:noProof/>
        </w:rPr>
        <w:lastRenderedPageBreak/>
        <w:drawing>
          <wp:inline distT="0" distB="0" distL="0" distR="0" wp14:anchorId="45EF6200" wp14:editId="58EACD38">
            <wp:extent cx="3887520" cy="6744943"/>
            <wp:effectExtent l="0" t="0" r="0" b="0"/>
            <wp:docPr id="899992888"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98852" cy="6764604"/>
                    </a:xfrm>
                    <a:prstGeom prst="rect">
                      <a:avLst/>
                    </a:prstGeom>
                    <a:noFill/>
                  </pic:spPr>
                </pic:pic>
              </a:graphicData>
            </a:graphic>
          </wp:inline>
        </w:drawing>
      </w:r>
    </w:p>
    <w:p w14:paraId="14656488" w14:textId="6E70F5CC" w:rsidR="00705AA7" w:rsidRPr="000D76E0" w:rsidRDefault="00705AA7" w:rsidP="00705AA7">
      <w:pPr>
        <w:rPr>
          <w:rFonts w:ascii="Arial" w:hAnsi="Arial" w:cs="Arial"/>
          <w:b/>
          <w:bCs/>
        </w:rPr>
      </w:pPr>
      <w:bookmarkStart w:id="2" w:name="_Hlk234587999"/>
      <w:r w:rsidRPr="000D76E0">
        <w:rPr>
          <w:rFonts w:ascii="Arial" w:hAnsi="Arial" w:cs="Arial"/>
          <w:b/>
          <w:bCs/>
        </w:rPr>
        <w:t xml:space="preserve">Supplementary Figure </w:t>
      </w:r>
      <w:r w:rsidR="00372923">
        <w:rPr>
          <w:rFonts w:ascii="Arial" w:hAnsi="Arial" w:cs="Arial"/>
          <w:b/>
          <w:bCs/>
        </w:rPr>
        <w:t>5</w:t>
      </w:r>
      <w:r w:rsidRPr="000D76E0">
        <w:rPr>
          <w:rFonts w:ascii="Arial" w:hAnsi="Arial" w:cs="Arial"/>
          <w:b/>
          <w:bCs/>
        </w:rPr>
        <w:t>. Characterization of TK22 by HRMS and HPLC purity analysis.</w:t>
      </w:r>
    </w:p>
    <w:bookmarkEnd w:id="2"/>
    <w:p w14:paraId="729DB134" w14:textId="58FAB915" w:rsidR="00705AA7" w:rsidRPr="000D76E0" w:rsidRDefault="00705AA7" w:rsidP="00705AA7">
      <w:pPr>
        <w:rPr>
          <w:rFonts w:ascii="Arial" w:hAnsi="Arial" w:cs="Arial"/>
        </w:rPr>
      </w:pPr>
      <w:r w:rsidRPr="000D76E0">
        <w:rPr>
          <w:rFonts w:ascii="Arial" w:hAnsi="Arial" w:cs="Arial"/>
          <w:b/>
          <w:bCs/>
        </w:rPr>
        <w:t>(A)</w:t>
      </w:r>
      <w:r w:rsidRPr="000D76E0">
        <w:rPr>
          <w:rFonts w:ascii="Arial" w:hAnsi="Arial" w:cs="Arial"/>
        </w:rPr>
        <w:t xml:space="preserve"> High-resolution mass spectrometry (HRMS) spectrum of TK22 acquired in positive ion mode, showing the observed molecular ion peak consistent with the calculated exact mass and confirming the molecular formula. HRMS (ESI</w:t>
      </w:r>
      <w:r w:rsidRPr="000D76E0">
        <w:rPr>
          <w:rFonts w:ascii="Cambria Math" w:hAnsi="Cambria Math" w:cs="Cambria Math"/>
        </w:rPr>
        <w:t>⁺</w:t>
      </w:r>
      <w:r w:rsidRPr="000D76E0">
        <w:rPr>
          <w:rFonts w:ascii="Arial" w:hAnsi="Arial" w:cs="Arial"/>
        </w:rPr>
        <w:t>): m/z calculated for C</w:t>
      </w:r>
      <w:r w:rsidRPr="000D76E0">
        <w:rPr>
          <w:rFonts w:ascii="Arial" w:hAnsi="Arial" w:cs="Arial"/>
          <w:vertAlign w:val="subscript"/>
        </w:rPr>
        <w:t>18</w:t>
      </w:r>
      <w:r w:rsidRPr="000D76E0">
        <w:rPr>
          <w:rFonts w:ascii="Arial" w:hAnsi="Arial" w:cs="Arial"/>
        </w:rPr>
        <w:t>H</w:t>
      </w:r>
      <w:r w:rsidRPr="000D76E0">
        <w:rPr>
          <w:rFonts w:ascii="Arial" w:hAnsi="Arial" w:cs="Arial"/>
          <w:vertAlign w:val="subscript"/>
        </w:rPr>
        <w:t>21</w:t>
      </w:r>
      <w:r w:rsidRPr="000D76E0">
        <w:rPr>
          <w:rFonts w:ascii="Arial" w:hAnsi="Arial" w:cs="Arial"/>
        </w:rPr>
        <w:t>N</w:t>
      </w:r>
      <w:r w:rsidRPr="000D76E0">
        <w:rPr>
          <w:rFonts w:ascii="Arial" w:hAnsi="Arial" w:cs="Arial"/>
          <w:vertAlign w:val="subscript"/>
        </w:rPr>
        <w:t>5</w:t>
      </w:r>
      <w:r w:rsidRPr="000D76E0">
        <w:rPr>
          <w:rFonts w:ascii="Arial" w:hAnsi="Arial" w:cs="Arial"/>
        </w:rPr>
        <w:t xml:space="preserve"> [M+</w:t>
      </w:r>
      <w:proofErr w:type="gramStart"/>
      <w:r w:rsidRPr="000D76E0">
        <w:rPr>
          <w:rFonts w:ascii="Arial" w:hAnsi="Arial" w:cs="Arial"/>
        </w:rPr>
        <w:t>H]</w:t>
      </w:r>
      <w:r w:rsidRPr="000D76E0">
        <w:rPr>
          <w:rFonts w:ascii="Cambria Math" w:hAnsi="Cambria Math" w:cs="Cambria Math"/>
        </w:rPr>
        <w:t>⁺</w:t>
      </w:r>
      <w:proofErr w:type="gramEnd"/>
      <w:r w:rsidRPr="000D76E0">
        <w:rPr>
          <w:rFonts w:ascii="Arial" w:hAnsi="Arial" w:cs="Arial"/>
        </w:rPr>
        <w:t>: 308.18, found: 308.1870</w:t>
      </w:r>
    </w:p>
    <w:p w14:paraId="39F8A399" w14:textId="0B4C2C9D" w:rsidR="00E94F0C" w:rsidRDefault="00705AA7" w:rsidP="004F69E1">
      <w:pPr>
        <w:rPr>
          <w:rFonts w:ascii="Arial" w:hAnsi="Arial" w:cs="Arial"/>
        </w:rPr>
      </w:pPr>
      <w:r w:rsidRPr="000D76E0">
        <w:rPr>
          <w:rFonts w:ascii="Arial" w:hAnsi="Arial" w:cs="Arial"/>
          <w:b/>
          <w:bCs/>
        </w:rPr>
        <w:lastRenderedPageBreak/>
        <w:t>(B)</w:t>
      </w:r>
      <w:r w:rsidRPr="000D76E0">
        <w:rPr>
          <w:rFonts w:ascii="Arial" w:hAnsi="Arial" w:cs="Arial"/>
        </w:rPr>
        <w:t xml:space="preserve"> Analytical HPLC chromatogram of TK22 monitored by UV detection, demonstrating high chemical purity with a single dominant peak. HPLC Ret. Time 3.5 min 97% purity.</w:t>
      </w:r>
    </w:p>
    <w:p w14:paraId="372210D2" w14:textId="77777777" w:rsidR="00FE4F56" w:rsidRDefault="00FE4F56" w:rsidP="004F69E1">
      <w:pPr>
        <w:rPr>
          <w:rFonts w:ascii="Arial" w:hAnsi="Arial" w:cs="Arial"/>
        </w:rPr>
      </w:pPr>
    </w:p>
    <w:p w14:paraId="6EF45180" w14:textId="77777777" w:rsidR="00FE4F56" w:rsidRPr="00333470" w:rsidRDefault="00FE4F56" w:rsidP="004F69E1">
      <w:pPr>
        <w:rPr>
          <w:rFonts w:ascii="Arial" w:hAnsi="Arial" w:cs="Arial"/>
        </w:rPr>
      </w:pPr>
    </w:p>
    <w:sectPr w:rsidR="00FE4F56" w:rsidRPr="003334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Source Sans Pro">
    <w:charset w:val="00"/>
    <w:family w:val="swiss"/>
    <w:pitch w:val="variable"/>
    <w:sig w:usb0="600002F7" w:usb1="02000001"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2AE1579"/>
    <w:multiLevelType w:val="hybridMultilevel"/>
    <w:tmpl w:val="964EA774"/>
    <w:lvl w:ilvl="0" w:tplc="9C6EB5CC">
      <w:start w:val="1"/>
      <w:numFmt w:val="decimal"/>
      <w:lvlText w:val="%1."/>
      <w:lvlJc w:val="left"/>
      <w:pPr>
        <w:ind w:left="720" w:hanging="360"/>
      </w:pPr>
      <w:rPr>
        <w:rFonts w:ascii="Arial" w:hAnsi="Arial" w:cs="Arial"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55465282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3DD9"/>
    <w:rsid w:val="00017A91"/>
    <w:rsid w:val="000241F6"/>
    <w:rsid w:val="00037748"/>
    <w:rsid w:val="000D76E0"/>
    <w:rsid w:val="001119F7"/>
    <w:rsid w:val="00163DD9"/>
    <w:rsid w:val="001B46B9"/>
    <w:rsid w:val="001C5B5F"/>
    <w:rsid w:val="00211535"/>
    <w:rsid w:val="002F3FB0"/>
    <w:rsid w:val="00333470"/>
    <w:rsid w:val="00372923"/>
    <w:rsid w:val="0045145C"/>
    <w:rsid w:val="004F69E1"/>
    <w:rsid w:val="0054042E"/>
    <w:rsid w:val="005C0AFE"/>
    <w:rsid w:val="00690212"/>
    <w:rsid w:val="00705AA7"/>
    <w:rsid w:val="007573F1"/>
    <w:rsid w:val="007C13A9"/>
    <w:rsid w:val="007D17DA"/>
    <w:rsid w:val="007E0D91"/>
    <w:rsid w:val="00887C53"/>
    <w:rsid w:val="008B0E9D"/>
    <w:rsid w:val="008B13F3"/>
    <w:rsid w:val="009708D6"/>
    <w:rsid w:val="009810AD"/>
    <w:rsid w:val="009811EC"/>
    <w:rsid w:val="009C6A72"/>
    <w:rsid w:val="009C770E"/>
    <w:rsid w:val="00A00098"/>
    <w:rsid w:val="00A11035"/>
    <w:rsid w:val="00A61470"/>
    <w:rsid w:val="00B3328C"/>
    <w:rsid w:val="00B94AC4"/>
    <w:rsid w:val="00C75B0B"/>
    <w:rsid w:val="00CB66EB"/>
    <w:rsid w:val="00CF4155"/>
    <w:rsid w:val="00D234FE"/>
    <w:rsid w:val="00D66A64"/>
    <w:rsid w:val="00D71452"/>
    <w:rsid w:val="00E02C1D"/>
    <w:rsid w:val="00E4044D"/>
    <w:rsid w:val="00E679BC"/>
    <w:rsid w:val="00E936C7"/>
    <w:rsid w:val="00E94F0C"/>
    <w:rsid w:val="00EC4EE7"/>
    <w:rsid w:val="00EE5972"/>
    <w:rsid w:val="00F41065"/>
    <w:rsid w:val="00FD6732"/>
    <w:rsid w:val="00FE4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2EA160"/>
  <w15:chartTrackingRefBased/>
  <w15:docId w15:val="{4755E19F-172F-4E6A-8EB8-E724D84777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33470"/>
  </w:style>
  <w:style w:type="paragraph" w:styleId="Heading1">
    <w:name w:val="heading 1"/>
    <w:basedOn w:val="Normal"/>
    <w:next w:val="Normal"/>
    <w:link w:val="Heading1Char"/>
    <w:uiPriority w:val="9"/>
    <w:qFormat/>
    <w:rsid w:val="00163DD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63DD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63DD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63DD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63DD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63DD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63DD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3DD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3DD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63DD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3DD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3DD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3DD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3DD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3DD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3DD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3DD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3DD9"/>
    <w:rPr>
      <w:rFonts w:eastAsiaTheme="majorEastAsia" w:cstheme="majorBidi"/>
      <w:color w:val="272727" w:themeColor="text1" w:themeTint="D8"/>
    </w:rPr>
  </w:style>
  <w:style w:type="paragraph" w:styleId="Title">
    <w:name w:val="Title"/>
    <w:basedOn w:val="Normal"/>
    <w:next w:val="Normal"/>
    <w:link w:val="TitleChar"/>
    <w:uiPriority w:val="10"/>
    <w:qFormat/>
    <w:rsid w:val="00163DD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63DD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63DD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63DD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3DD9"/>
    <w:pPr>
      <w:spacing w:before="160"/>
      <w:jc w:val="center"/>
    </w:pPr>
    <w:rPr>
      <w:i/>
      <w:iCs/>
      <w:color w:val="404040" w:themeColor="text1" w:themeTint="BF"/>
    </w:rPr>
  </w:style>
  <w:style w:type="character" w:customStyle="1" w:styleId="QuoteChar">
    <w:name w:val="Quote Char"/>
    <w:basedOn w:val="DefaultParagraphFont"/>
    <w:link w:val="Quote"/>
    <w:uiPriority w:val="29"/>
    <w:rsid w:val="00163DD9"/>
    <w:rPr>
      <w:i/>
      <w:iCs/>
      <w:color w:val="404040" w:themeColor="text1" w:themeTint="BF"/>
    </w:rPr>
  </w:style>
  <w:style w:type="paragraph" w:styleId="ListParagraph">
    <w:name w:val="List Paragraph"/>
    <w:basedOn w:val="Normal"/>
    <w:uiPriority w:val="34"/>
    <w:qFormat/>
    <w:rsid w:val="00163DD9"/>
    <w:pPr>
      <w:ind w:left="720"/>
      <w:contextualSpacing/>
    </w:pPr>
  </w:style>
  <w:style w:type="character" w:styleId="IntenseEmphasis">
    <w:name w:val="Intense Emphasis"/>
    <w:basedOn w:val="DefaultParagraphFont"/>
    <w:uiPriority w:val="21"/>
    <w:qFormat/>
    <w:rsid w:val="00163DD9"/>
    <w:rPr>
      <w:i/>
      <w:iCs/>
      <w:color w:val="0F4761" w:themeColor="accent1" w:themeShade="BF"/>
    </w:rPr>
  </w:style>
  <w:style w:type="paragraph" w:styleId="IntenseQuote">
    <w:name w:val="Intense Quote"/>
    <w:basedOn w:val="Normal"/>
    <w:next w:val="Normal"/>
    <w:link w:val="IntenseQuoteChar"/>
    <w:uiPriority w:val="30"/>
    <w:qFormat/>
    <w:rsid w:val="00163DD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3DD9"/>
    <w:rPr>
      <w:i/>
      <w:iCs/>
      <w:color w:val="0F4761" w:themeColor="accent1" w:themeShade="BF"/>
    </w:rPr>
  </w:style>
  <w:style w:type="character" w:styleId="IntenseReference">
    <w:name w:val="Intense Reference"/>
    <w:basedOn w:val="DefaultParagraphFont"/>
    <w:uiPriority w:val="32"/>
    <w:qFormat/>
    <w:rsid w:val="00163DD9"/>
    <w:rPr>
      <w:b/>
      <w:bCs/>
      <w:smallCaps/>
      <w:color w:val="0F4761" w:themeColor="accent1" w:themeShade="BF"/>
      <w:spacing w:val="5"/>
    </w:rPr>
  </w:style>
  <w:style w:type="character" w:styleId="Hyperlink">
    <w:name w:val="Hyperlink"/>
    <w:basedOn w:val="DefaultParagraphFont"/>
    <w:uiPriority w:val="99"/>
    <w:unhideWhenUsed/>
    <w:rsid w:val="008B0E9D"/>
    <w:rPr>
      <w:color w:val="467886" w:themeColor="hyperlink"/>
      <w:u w:val="single"/>
    </w:rPr>
  </w:style>
  <w:style w:type="character" w:styleId="FollowedHyperlink">
    <w:name w:val="FollowedHyperlink"/>
    <w:basedOn w:val="DefaultParagraphFont"/>
    <w:uiPriority w:val="99"/>
    <w:semiHidden/>
    <w:unhideWhenUsed/>
    <w:rsid w:val="00017A91"/>
    <w:rPr>
      <w:color w:val="800080"/>
      <w:u w:val="single"/>
    </w:rPr>
  </w:style>
  <w:style w:type="paragraph" w:customStyle="1" w:styleId="msonormal0">
    <w:name w:val="msonormal"/>
    <w:basedOn w:val="Normal"/>
    <w:rsid w:val="00017A9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7">
    <w:name w:val="xl67"/>
    <w:basedOn w:val="Normal"/>
    <w:rsid w:val="00017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68">
    <w:name w:val="xl68"/>
    <w:basedOn w:val="Normal"/>
    <w:rsid w:val="00017A91"/>
    <w:pPr>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69">
    <w:name w:val="xl69"/>
    <w:basedOn w:val="Normal"/>
    <w:rsid w:val="00017A91"/>
    <w:pPr>
      <w:shd w:val="clear" w:color="000000" w:fill="FFFFFF"/>
      <w:spacing w:before="100" w:beforeAutospacing="1" w:after="100" w:afterAutospacing="1" w:line="240" w:lineRule="auto"/>
    </w:pPr>
    <w:rPr>
      <w:rFonts w:ascii="Times New Roman" w:eastAsia="Times New Roman" w:hAnsi="Times New Roman" w:cs="Times New Roman"/>
      <w:kern w:val="0"/>
      <w14:ligatures w14:val="none"/>
    </w:rPr>
  </w:style>
  <w:style w:type="paragraph" w:customStyle="1" w:styleId="xl70">
    <w:name w:val="xl70"/>
    <w:basedOn w:val="Normal"/>
    <w:rsid w:val="00017A9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71">
    <w:name w:val="xl71"/>
    <w:basedOn w:val="Normal"/>
    <w:rsid w:val="00017A9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72">
    <w:name w:val="xl72"/>
    <w:basedOn w:val="Normal"/>
    <w:rsid w:val="00017A91"/>
    <w:pPr>
      <w:shd w:val="clear" w:color="000000" w:fill="FFFFFF"/>
      <w:spacing w:before="100" w:beforeAutospacing="1" w:after="100" w:afterAutospacing="1" w:line="240" w:lineRule="auto"/>
      <w:textAlignment w:val="center"/>
    </w:pPr>
    <w:rPr>
      <w:rFonts w:ascii="Times New Roman" w:eastAsia="Times New Roman" w:hAnsi="Times New Roman" w:cs="Times New Roman"/>
      <w:b/>
      <w:bCs/>
      <w:kern w:val="0"/>
      <w14:ligatures w14:val="none"/>
    </w:rPr>
  </w:style>
  <w:style w:type="paragraph" w:customStyle="1" w:styleId="xl73">
    <w:name w:val="xl73"/>
    <w:basedOn w:val="Normal"/>
    <w:rsid w:val="00017A91"/>
    <w:pPr>
      <w:pBdr>
        <w:top w:val="single" w:sz="8" w:space="0" w:color="auto"/>
        <w:left w:val="single" w:sz="8" w:space="0" w:color="auto"/>
        <w:bottom w:val="single" w:sz="4" w:space="0" w:color="auto"/>
        <w:right w:val="single" w:sz="4"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74">
    <w:name w:val="xl74"/>
    <w:basedOn w:val="Normal"/>
    <w:rsid w:val="00017A91"/>
    <w:pPr>
      <w:pBdr>
        <w:top w:val="single" w:sz="4" w:space="0" w:color="auto"/>
        <w:left w:val="single" w:sz="8"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75">
    <w:name w:val="xl75"/>
    <w:basedOn w:val="Normal"/>
    <w:rsid w:val="00017A91"/>
    <w:pPr>
      <w:pBdr>
        <w:top w:val="single" w:sz="4" w:space="0" w:color="auto"/>
        <w:left w:val="single" w:sz="8" w:space="0" w:color="auto"/>
        <w:bottom w:val="single" w:sz="4" w:space="0" w:color="auto"/>
        <w:right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76">
    <w:name w:val="xl76"/>
    <w:basedOn w:val="Normal"/>
    <w:rsid w:val="00017A91"/>
    <w:pPr>
      <w:pBdr>
        <w:top w:val="single" w:sz="8" w:space="0" w:color="auto"/>
        <w:left w:val="single" w:sz="4" w:space="0" w:color="auto"/>
        <w:bottom w:val="single" w:sz="4" w:space="0" w:color="auto"/>
        <w:right w:val="single" w:sz="8" w:space="0" w:color="auto"/>
      </w:pBdr>
      <w:shd w:val="clear" w:color="000000" w:fill="CCC0DA"/>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77">
    <w:name w:val="xl77"/>
    <w:basedOn w:val="Normal"/>
    <w:rsid w:val="00017A9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kern w:val="0"/>
      <w14:ligatures w14:val="none"/>
    </w:rPr>
  </w:style>
  <w:style w:type="paragraph" w:customStyle="1" w:styleId="xl78">
    <w:name w:val="xl78"/>
    <w:basedOn w:val="Normal"/>
    <w:rsid w:val="00017A9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Times New Roman" w:eastAsia="Times New Roman" w:hAnsi="Times New Roman" w:cs="Times New Roman"/>
      <w:color w:val="808080"/>
      <w:kern w:val="0"/>
      <w14:ligatures w14:val="none"/>
    </w:rPr>
  </w:style>
  <w:style w:type="paragraph" w:customStyle="1" w:styleId="xl79">
    <w:name w:val="xl79"/>
    <w:basedOn w:val="Normal"/>
    <w:rsid w:val="00017A91"/>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kern w:val="0"/>
      <w14:ligatures w14:val="none"/>
    </w:rPr>
  </w:style>
  <w:style w:type="paragraph" w:customStyle="1" w:styleId="xl80">
    <w:name w:val="xl80"/>
    <w:basedOn w:val="Normal"/>
    <w:rsid w:val="00017A9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81">
    <w:name w:val="xl81"/>
    <w:basedOn w:val="Normal"/>
    <w:rsid w:val="00017A91"/>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82">
    <w:name w:val="xl82"/>
    <w:basedOn w:val="Normal"/>
    <w:rsid w:val="00017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83">
    <w:name w:val="xl83"/>
    <w:basedOn w:val="Normal"/>
    <w:rsid w:val="00017A91"/>
    <w:pPr>
      <w:pBdr>
        <w:top w:val="single" w:sz="4" w:space="0" w:color="auto"/>
        <w:left w:val="single" w:sz="8" w:space="0" w:color="auto"/>
        <w:bottom w:val="single" w:sz="4" w:space="0" w:color="auto"/>
      </w:pBdr>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84">
    <w:name w:val="xl84"/>
    <w:basedOn w:val="Normal"/>
    <w:rsid w:val="00017A91"/>
    <w:pPr>
      <w:pBdr>
        <w:top w:val="single" w:sz="8" w:space="0" w:color="auto"/>
        <w:left w:val="single" w:sz="4" w:space="0" w:color="auto"/>
        <w:bottom w:val="single" w:sz="4" w:space="0" w:color="auto"/>
        <w:right w:val="single" w:sz="8"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85">
    <w:name w:val="xl85"/>
    <w:basedOn w:val="Normal"/>
    <w:rsid w:val="00017A91"/>
    <w:pPr>
      <w:pBdr>
        <w:top w:val="single" w:sz="8" w:space="0" w:color="auto"/>
        <w:left w:val="single" w:sz="4" w:space="0" w:color="auto"/>
        <w:bottom w:val="single" w:sz="4" w:space="0" w:color="auto"/>
        <w:right w:val="single" w:sz="4" w:space="0" w:color="auto"/>
      </w:pBdr>
      <w:shd w:val="clear" w:color="000000" w:fill="FCD5B4"/>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86">
    <w:name w:val="xl86"/>
    <w:basedOn w:val="Normal"/>
    <w:rsid w:val="00017A91"/>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87">
    <w:name w:val="xl87"/>
    <w:basedOn w:val="Normal"/>
    <w:rsid w:val="00017A91"/>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88">
    <w:name w:val="xl88"/>
    <w:basedOn w:val="Normal"/>
    <w:rsid w:val="00017A91"/>
    <w:pPr>
      <w:pBdr>
        <w:top w:val="single" w:sz="8" w:space="0" w:color="auto"/>
        <w:left w:val="single" w:sz="4" w:space="0" w:color="auto"/>
        <w:bottom w:val="single" w:sz="4" w:space="0" w:color="auto"/>
        <w:right w:val="single" w:sz="4" w:space="0" w:color="auto"/>
      </w:pBdr>
      <w:shd w:val="clear" w:color="000000" w:fill="C6E0B4"/>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89">
    <w:name w:val="xl89"/>
    <w:basedOn w:val="Normal"/>
    <w:rsid w:val="00017A91"/>
    <w:pPr>
      <w:pBdr>
        <w:top w:val="single" w:sz="8" w:space="0" w:color="auto"/>
        <w:left w:val="single" w:sz="8"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b/>
      <w:bCs/>
      <w:kern w:val="0"/>
      <w14:ligatures w14:val="none"/>
    </w:rPr>
  </w:style>
  <w:style w:type="paragraph" w:customStyle="1" w:styleId="xl90">
    <w:name w:val="xl90"/>
    <w:basedOn w:val="Normal"/>
    <w:rsid w:val="00017A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sz w:val="20"/>
      <w:szCs w:val="20"/>
      <w14:ligatures w14:val="none"/>
    </w:rPr>
  </w:style>
  <w:style w:type="paragraph" w:customStyle="1" w:styleId="xl91">
    <w:name w:val="xl91"/>
    <w:basedOn w:val="Normal"/>
    <w:rsid w:val="00017A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2">
    <w:name w:val="xl92"/>
    <w:basedOn w:val="Normal"/>
    <w:rsid w:val="00017A9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3">
    <w:name w:val="xl93"/>
    <w:basedOn w:val="Normal"/>
    <w:rsid w:val="00017A91"/>
    <w:pPr>
      <w:pBdr>
        <w:top w:val="single" w:sz="4" w:space="0" w:color="auto"/>
        <w:left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4">
    <w:name w:val="xl94"/>
    <w:basedOn w:val="Normal"/>
    <w:rsid w:val="00017A91"/>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Times New Roman" w:eastAsia="Times New Roman" w:hAnsi="Times New Roman" w:cs="Times New Roman"/>
      <w:color w:val="808080"/>
      <w:kern w:val="0"/>
      <w14:ligatures w14:val="none"/>
    </w:rPr>
  </w:style>
  <w:style w:type="paragraph" w:customStyle="1" w:styleId="xl95">
    <w:name w:val="xl95"/>
    <w:basedOn w:val="Normal"/>
    <w:rsid w:val="00017A9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6">
    <w:name w:val="xl96"/>
    <w:basedOn w:val="Normal"/>
    <w:rsid w:val="00017A91"/>
    <w:pPr>
      <w:pBdr>
        <w:top w:val="single" w:sz="4" w:space="0" w:color="auto"/>
        <w:left w:val="single" w:sz="4" w:space="0" w:color="auto"/>
        <w:bottom w:val="single" w:sz="8"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7">
    <w:name w:val="xl97"/>
    <w:basedOn w:val="Normal"/>
    <w:rsid w:val="00017A91"/>
    <w:pPr>
      <w:shd w:val="clear" w:color="000000" w:fill="FFFFFF"/>
      <w:spacing w:before="100" w:beforeAutospacing="1" w:after="100" w:afterAutospacing="1" w:line="240" w:lineRule="auto"/>
      <w:jc w:val="center"/>
    </w:pPr>
    <w:rPr>
      <w:rFonts w:ascii="Times New Roman" w:eastAsia="Times New Roman" w:hAnsi="Times New Roman" w:cs="Times New Roman"/>
      <w:kern w:val="0"/>
      <w14:ligatures w14:val="none"/>
    </w:rPr>
  </w:style>
  <w:style w:type="paragraph" w:customStyle="1" w:styleId="xl98">
    <w:name w:val="xl98"/>
    <w:basedOn w:val="Normal"/>
    <w:rsid w:val="00017A9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paragraph" w:customStyle="1" w:styleId="xl99">
    <w:name w:val="xl99"/>
    <w:basedOn w:val="Normal"/>
    <w:rsid w:val="00017A9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kern w:val="0"/>
      <w14:ligatures w14:val="none"/>
    </w:rPr>
  </w:style>
  <w:style w:type="character" w:styleId="UnresolvedMention">
    <w:name w:val="Unresolved Mention"/>
    <w:basedOn w:val="DefaultParagraphFont"/>
    <w:uiPriority w:val="99"/>
    <w:semiHidden/>
    <w:unhideWhenUsed/>
    <w:rsid w:val="00E94F0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45462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hyperlink" Target="mailto:rrafikov@iu.edu" TargetMode="External"/><Relationship Id="rId10" Type="http://schemas.openxmlformats.org/officeDocument/2006/relationships/image" Target="media/image5.png"/><Relationship Id="rId4" Type="http://schemas.openxmlformats.org/officeDocument/2006/relationships/webSettings" Target="webSettings.xml"/><Relationship Id="rId9"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7</Pages>
  <Words>667</Words>
  <Characters>3805</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4464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Tetiana Kolodiazhna</dc:creator>
  <cp:keywords/>
  <dc:description/>
  <cp:lastModifiedBy>Rafikov, Ruslan</cp:lastModifiedBy>
  <cp:revision>11</cp:revision>
  <dcterms:created xsi:type="dcterms:W3CDTF">2026-07-10T20:03:00Z</dcterms:created>
  <dcterms:modified xsi:type="dcterms:W3CDTF">2026-07-16T20:19:00Z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077c2803-9fb5-49a9-a8a5-36945d362d5f</vt:lpwstr>
  </property>
</Properties>
</file>