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9B13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B6FC2" wp14:editId="2F5B3BCC">
                <wp:simplePos x="0" y="0"/>
                <wp:positionH relativeFrom="column">
                  <wp:posOffset>-730409</wp:posOffset>
                </wp:positionH>
                <wp:positionV relativeFrom="paragraph">
                  <wp:posOffset>258603</wp:posOffset>
                </wp:positionV>
                <wp:extent cx="7595235" cy="5935663"/>
                <wp:effectExtent l="0" t="8255" r="16510" b="16510"/>
                <wp:wrapNone/>
                <wp:docPr id="1912679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595235" cy="5935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CE8F4" w14:textId="77777777" w:rsidR="00DA4088" w:rsidRDefault="00DA4088" w:rsidP="00DA4088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1D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Table 2. </w:t>
                            </w:r>
                            <w:r w:rsidRPr="00C121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Measurement Model: Reliability, Convergent Validity, and Discriminant Validity</w:t>
                            </w:r>
                          </w:p>
                          <w:tbl>
                            <w:tblPr>
                              <w:tblStyle w:val="TableGrid1"/>
                              <w:tblW w:w="1038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3"/>
                              <w:gridCol w:w="790"/>
                              <w:gridCol w:w="1164"/>
                              <w:gridCol w:w="1417"/>
                              <w:gridCol w:w="888"/>
                              <w:gridCol w:w="888"/>
                              <w:gridCol w:w="630"/>
                              <w:gridCol w:w="996"/>
                              <w:gridCol w:w="996"/>
                              <w:gridCol w:w="996"/>
                              <w:gridCol w:w="670"/>
                              <w:gridCol w:w="636"/>
                            </w:tblGrid>
                            <w:tr w:rsidR="00DA4088" w:rsidRPr="006840F1" w14:paraId="0A8ED382" w14:textId="77777777" w:rsidTr="00DD1653">
                              <w:trPr>
                                <w:trHeight w:val="226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B91BCF8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Construct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10B5840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Items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0B456725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Factor Loadings (Range)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0092AC65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Cronbach’s α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5EC49C7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4D71BC8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AVE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B518761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VIF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1C393E1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70CF5BB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073BDC5B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PSS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E81453C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DHI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049CEC9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LS</w:t>
                                  </w:r>
                                </w:p>
                              </w:tc>
                            </w:tr>
                            <w:tr w:rsidR="00DA4088" w:rsidRPr="006840F1" w14:paraId="30CF9BE4" w14:textId="77777777" w:rsidTr="00DD1653">
                              <w:trPr>
                                <w:trHeight w:val="226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454D794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Financial Toxicity (FT)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5DF08D4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8629278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0.68–0.84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899DD30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01C73AE1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32A854E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148EAB1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&lt;3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05603B42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7CDF3DE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31181E3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1B0AD12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1EC4995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DA4088" w:rsidRPr="006840F1" w14:paraId="6FB07904" w14:textId="77777777" w:rsidTr="00DD1653">
                              <w:trPr>
                                <w:trHeight w:val="233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79C4D9A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Psychological Distress (PD)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259C345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8A4FBFE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0.70–0.88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C641584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69A456B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765D2E4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858576F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&lt;3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01F18A9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0.110*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401F558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A2E04A9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0275C37B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7AD8F15D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DA4088" w:rsidRPr="006840F1" w14:paraId="527811E4" w14:textId="77777777" w:rsidTr="00DD1653">
                              <w:trPr>
                                <w:trHeight w:val="226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01F8583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Social Support (PSS)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451E48F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44B9FFFD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0.72–0.90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E9E7609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0230B0B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B6B5B52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09B26B7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&lt;3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B2910B8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-0.130*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17365AC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-0.028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31030A7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7F276735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5AF55B7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DA4088" w:rsidRPr="006840F1" w14:paraId="3FC4C53B" w14:textId="77777777" w:rsidTr="00DD1653">
                              <w:trPr>
                                <w:trHeight w:val="226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3532B72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Digital Health Interventions (DHI)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08B6A988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2927635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0.69–0.83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7CDCB1D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≥0.70*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CF5D4AE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≥0.80*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DECD315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≥0.50*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16A8521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&lt;3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0E81F4D2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A99C7C0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890D1B6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6CA1F77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325E4BB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DA4088" w:rsidRPr="006840F1" w14:paraId="687D7237" w14:textId="77777777" w:rsidTr="00DD1653">
                              <w:trPr>
                                <w:trHeight w:val="233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7ACF4677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Life Satisfaction (LS)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7CCF41DB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61E6DDD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0.71–0.86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48698223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2B2642A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0B964DD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435F68AC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&lt;3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E3F6806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-0.169**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1868A58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-0.418**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4176157B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0.404**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A22DC68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66E81FC" w14:textId="77777777" w:rsidR="00DA4088" w:rsidRPr="006840F1" w:rsidRDefault="00DA4088" w:rsidP="00242800">
                                  <w:pPr>
                                    <w:spacing w:before="100" w:beforeAutospacing="1" w:after="100" w:afterAutospacing="1"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0F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0.77</w:t>
                                  </w:r>
                                </w:p>
                              </w:tc>
                            </w:tr>
                          </w:tbl>
                          <w:p w14:paraId="2F93A7BC" w14:textId="77777777" w:rsidR="00DA4088" w:rsidRPr="0042432C" w:rsidRDefault="00DA4088" w:rsidP="00DA4088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2432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r w:rsidRPr="0042432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*</w:t>
                            </w:r>
                            <w:r w:rsidRPr="0042432C">
                              <w:rPr>
                                <w:rFonts w:ascii="Arial" w:hAnsi="Arial" w:cs="Arial"/>
                                <w:i/>
                                <w:iCs/>
                                <w:color w:val="1F1F1F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Pr="0042432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&lt; 0.05, ** p</w:t>
                            </w:r>
                            <w:r w:rsidRPr="0042432C">
                              <w:rPr>
                                <w:rFonts w:ascii="Arial" w:hAnsi="Arial" w:cs="Arial"/>
                                <w:i/>
                                <w:iCs/>
                                <w:color w:val="1F1F1F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Pr="0042432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&lt; 0.01, *** p</w:t>
                            </w:r>
                            <w:r w:rsidRPr="0042432C">
                              <w:rPr>
                                <w:rFonts w:ascii="Arial" w:hAnsi="Arial" w:cs="Arial"/>
                                <w:i/>
                                <w:iCs/>
                                <w:color w:val="1F1F1F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Pr="0042432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&lt; 0.001</w:t>
                            </w:r>
                          </w:p>
                          <w:p w14:paraId="4E96A585" w14:textId="77777777" w:rsidR="00DA4088" w:rsidRDefault="00DA4088" w:rsidP="00DA4088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458D170" w14:textId="77777777" w:rsidR="00DA4088" w:rsidRDefault="00DA4088" w:rsidP="00DA4088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675B4D" w14:textId="77777777" w:rsidR="00DA4088" w:rsidRDefault="00DA4088" w:rsidP="00DA4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B6F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7.5pt;margin-top:20.35pt;width:598.05pt;height:467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" fillcolor="white [3201]" strokeweight=".5pt">
                <v:textbox>
                  <w:txbxContent>
                    <w:p w14:paraId="624CE8F4" w14:textId="77777777" w:rsidR="00DA4088" w:rsidRDefault="00DA4088" w:rsidP="00DA4088">
                      <w:pPr>
                        <w:spacing w:before="100" w:beforeAutospacing="1" w:after="100" w:afterAutospacing="1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1D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Table 2. </w:t>
                      </w:r>
                      <w:r w:rsidRPr="00C121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Measurement Model: Reliability, Convergent Validity, and Discriminant Validity</w:t>
                      </w:r>
                    </w:p>
                    <w:tbl>
                      <w:tblPr>
                        <w:tblStyle w:val="TableGrid1"/>
                        <w:tblW w:w="10386" w:type="dxa"/>
                        <w:tblLook w:val="04A0" w:firstRow="1" w:lastRow="0" w:firstColumn="1" w:lastColumn="0" w:noHBand="0" w:noVBand="1"/>
                      </w:tblPr>
                      <w:tblGrid>
                        <w:gridCol w:w="1603"/>
                        <w:gridCol w:w="790"/>
                        <w:gridCol w:w="1164"/>
                        <w:gridCol w:w="1417"/>
                        <w:gridCol w:w="888"/>
                        <w:gridCol w:w="888"/>
                        <w:gridCol w:w="630"/>
                        <w:gridCol w:w="996"/>
                        <w:gridCol w:w="996"/>
                        <w:gridCol w:w="996"/>
                        <w:gridCol w:w="670"/>
                        <w:gridCol w:w="636"/>
                      </w:tblGrid>
                      <w:tr w:rsidR="00DA4088" w:rsidRPr="006840F1" w14:paraId="0A8ED382" w14:textId="77777777" w:rsidTr="00DD1653">
                        <w:trPr>
                          <w:trHeight w:val="226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3B91BCF8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Construct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10B5840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Items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0B456725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Factor Loadings (Range)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0092AC65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Cronbach’s α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5EC49C7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CR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4D71BC8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AVE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B518761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VIF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1C393E1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70CF5BB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PD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073BDC5B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PSS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E81453C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DHI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049CEC9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LS</w:t>
                            </w:r>
                          </w:p>
                        </w:tc>
                      </w:tr>
                      <w:tr w:rsidR="00DA4088" w:rsidRPr="006840F1" w14:paraId="30CF9BE4" w14:textId="77777777" w:rsidTr="00DD1653">
                        <w:trPr>
                          <w:trHeight w:val="226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2454D794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Financial Toxicity (FT)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5DF08D4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8629278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0.68–0.84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899DD30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01C73AE1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32A854E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148EAB1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05603B42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7CDF3DE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31181E3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1B0AD12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1EC4995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</w:tr>
                      <w:tr w:rsidR="00DA4088" w:rsidRPr="006840F1" w14:paraId="6FB07904" w14:textId="77777777" w:rsidTr="00DD1653">
                        <w:trPr>
                          <w:trHeight w:val="233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279C4D9A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Psychological Distress (PD)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259C345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8A4FBFE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0.70–0.88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C641584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69A456B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765D2E4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858576F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01F18A9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0.110*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401F558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A2E04A9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0275C37B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7AD8F15D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</w:tr>
                      <w:tr w:rsidR="00DA4088" w:rsidRPr="006840F1" w14:paraId="527811E4" w14:textId="77777777" w:rsidTr="00DD1653">
                        <w:trPr>
                          <w:trHeight w:val="226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601F8583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Social Support (PSS)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451E48F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44B9FFFD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0.72–0.90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E9E7609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0230B0B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B6B5B52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09B26B7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B2910B8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-0.130*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17365AC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-0.028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31030A7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7F276735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5AF55B7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</w:tr>
                      <w:tr w:rsidR="00DA4088" w:rsidRPr="006840F1" w14:paraId="3FC4C53B" w14:textId="77777777" w:rsidTr="00DD1653">
                        <w:trPr>
                          <w:trHeight w:val="226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63532B72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Digital Health Interventions (DHI)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08B6A988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2927635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0.69–0.83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7CDCB1D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≥0.70*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CF5D4AE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≥0.80*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DECD315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≥0.50*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16A8521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0E81F4D2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A99C7C0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890D1B6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6CA1F77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325E4BB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</w:tr>
                      <w:tr w:rsidR="00DA4088" w:rsidRPr="006840F1" w14:paraId="687D7237" w14:textId="77777777" w:rsidTr="00DD1653">
                        <w:trPr>
                          <w:trHeight w:val="233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7ACF4677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Life Satisfaction (LS)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7CCF41DB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61E6DDD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0.71–0.86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48698223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2B2642A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0B964DD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435F68AC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E3F6806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-0.169**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1868A58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-0.418**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4176157B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0.404**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A22DC68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66E81FC" w14:textId="77777777" w:rsidR="00DA4088" w:rsidRPr="006840F1" w:rsidRDefault="00DA4088" w:rsidP="00242800">
                            <w:pPr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4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0.77</w:t>
                            </w:r>
                          </w:p>
                        </w:tc>
                      </w:tr>
                    </w:tbl>
                    <w:p w14:paraId="2F93A7BC" w14:textId="77777777" w:rsidR="00DA4088" w:rsidRPr="0042432C" w:rsidRDefault="00DA4088" w:rsidP="00DA4088">
                      <w:pPr>
                        <w:spacing w:before="100" w:beforeAutospacing="1" w:after="100" w:afterAutospacing="1" w:line="36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2432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Note: </w:t>
                      </w:r>
                      <w:r w:rsidRPr="0042432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*</w:t>
                      </w:r>
                      <w:r w:rsidRPr="0042432C">
                        <w:rPr>
                          <w:rFonts w:ascii="Arial" w:hAnsi="Arial" w:cs="Arial"/>
                          <w:i/>
                          <w:iCs/>
                          <w:color w:val="1F1F1F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Pr="0042432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&lt; 0.05, ** p</w:t>
                      </w:r>
                      <w:r w:rsidRPr="0042432C">
                        <w:rPr>
                          <w:rFonts w:ascii="Arial" w:hAnsi="Arial" w:cs="Arial"/>
                          <w:i/>
                          <w:iCs/>
                          <w:color w:val="1F1F1F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Pr="0042432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&lt; 0.01, *** p</w:t>
                      </w:r>
                      <w:r w:rsidRPr="0042432C">
                        <w:rPr>
                          <w:rFonts w:ascii="Arial" w:hAnsi="Arial" w:cs="Arial"/>
                          <w:i/>
                          <w:iCs/>
                          <w:color w:val="1F1F1F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Pr="0042432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&lt; 0.001</w:t>
                      </w:r>
                    </w:p>
                    <w:p w14:paraId="4E96A585" w14:textId="77777777" w:rsidR="00DA4088" w:rsidRDefault="00DA4088" w:rsidP="00DA4088">
                      <w:pPr>
                        <w:spacing w:before="100" w:beforeAutospacing="1" w:after="100" w:afterAutospacing="1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458D170" w14:textId="77777777" w:rsidR="00DA4088" w:rsidRDefault="00DA4088" w:rsidP="00DA4088">
                      <w:pPr>
                        <w:spacing w:before="100" w:beforeAutospacing="1" w:after="100" w:afterAutospacing="1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675B4D" w14:textId="77777777" w:rsidR="00DA4088" w:rsidRDefault="00DA4088" w:rsidP="00DA4088"/>
                  </w:txbxContent>
                </v:textbox>
              </v:shape>
            </w:pict>
          </mc:Fallback>
        </mc:AlternateContent>
      </w:r>
    </w:p>
    <w:p w14:paraId="3BD323E9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56CB9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8CF33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90C7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BCD15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7473E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4DA3D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4F8ED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E80BB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D42B3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4B2C7" w14:textId="77777777" w:rsidR="00DA4088" w:rsidRDefault="00DA4088" w:rsidP="00DA40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11E6F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88"/>
    <w:rsid w:val="000C4033"/>
    <w:rsid w:val="00173ED8"/>
    <w:rsid w:val="004B42CB"/>
    <w:rsid w:val="004F3F07"/>
    <w:rsid w:val="005F2B46"/>
    <w:rsid w:val="006E1731"/>
    <w:rsid w:val="00866D74"/>
    <w:rsid w:val="00882A73"/>
    <w:rsid w:val="0095305D"/>
    <w:rsid w:val="00B260B7"/>
    <w:rsid w:val="00B85331"/>
    <w:rsid w:val="00DA4088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0EA4"/>
  <w15:chartTrackingRefBased/>
  <w15:docId w15:val="{19B6E3F6-FBEF-4CFB-888B-2777AD8C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088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0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0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0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4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088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4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08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A4088"/>
    <w:pPr>
      <w:spacing w:after="0" w:line="240" w:lineRule="auto"/>
    </w:pPr>
    <w:rPr>
      <w:rFonts w:ascii="Calibri" w:eastAsia="SimSun" w:hAnsi="Calibri" w:cs="SimSu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2026-05-28T23:24:00Z</dcterms:created>
  <dcterms:modified xsi:type="dcterms:W3CDTF">2026-05-28T23:24:00Z</dcterms:modified>
</cp:coreProperties>
</file>