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21E85" w14:textId="77777777" w:rsidR="00996E31" w:rsidRDefault="00996E31" w:rsidP="00996E31">
      <w:pPr>
        <w:pStyle w:val="Heading1"/>
        <w:keepNext w:val="0"/>
        <w:keepLines w:val="0"/>
        <w:spacing w:before="480"/>
        <w:rPr>
          <w:rFonts w:ascii="Times New Roman" w:eastAsia="Times New Roman" w:hAnsi="Times New Roman" w:cs="Times New Roman"/>
          <w:b/>
          <w:bCs/>
          <w:sz w:val="46"/>
          <w:szCs w:val="46"/>
        </w:rPr>
      </w:pPr>
      <w:r>
        <w:rPr>
          <w:rFonts w:ascii="Times New Roman" w:eastAsia="Times New Roman" w:hAnsi="Times New Roman" w:cs="Times New Roman"/>
          <w:b/>
          <w:bCs/>
          <w:sz w:val="46"/>
          <w:szCs w:val="46"/>
        </w:rPr>
        <w:t>Appendix</w:t>
      </w:r>
    </w:p>
    <w:p w14:paraId="2B29A0F8" w14:textId="77777777" w:rsidR="00996E31" w:rsidRDefault="00996E31" w:rsidP="00996E31">
      <w:pPr>
        <w:pStyle w:val="Heading2"/>
        <w:keepNext w:val="0"/>
        <w:keepLines w:val="0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bookmarkStart w:id="0" w:name="_1apru8b1tfwl" w:colFirst="0" w:colLast="0"/>
      <w:bookmarkEnd w:id="0"/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A. Supplementary Figures</w:t>
      </w:r>
    </w:p>
    <w:p w14:paraId="77111CF6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A1. Common Characteristics of Financial Time Series</w:t>
      </w:r>
      <w:r>
        <w:rPr>
          <w:rFonts w:ascii="Times New Roman" w:eastAsia="Times New Roman" w:hAnsi="Times New Roman" w:cs="Times New Roman"/>
          <w:b/>
          <w:bCs/>
        </w:rPr>
        <w:br/>
      </w:r>
      <w:r>
        <w:rPr>
          <w:rFonts w:ascii="Times New Roman" w:eastAsia="Times New Roman" w:hAnsi="Times New Roman" w:cs="Times New Roman"/>
        </w:rPr>
        <w:t>Illustrations of (a) non-stationarity with trending behavior, (b) volatility clustering showing alternating high/low variance, and (c) seasonal cycles with periodic fluctuations. These figures provide visual intuition for statistical properties that challenge traditional forecasting methods.</w:t>
      </w:r>
    </w:p>
    <w:p w14:paraId="66910585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A2. Standard Forecasting Workflow</w:t>
      </w:r>
      <w:r>
        <w:rPr>
          <w:rFonts w:ascii="Times New Roman" w:eastAsia="Times New Roman" w:hAnsi="Times New Roman" w:cs="Times New Roman"/>
          <w:b/>
          <w:bCs/>
        </w:rPr>
        <w:br/>
      </w:r>
      <w:r>
        <w:rPr>
          <w:rFonts w:ascii="Times New Roman" w:eastAsia="Times New Roman" w:hAnsi="Times New Roman" w:cs="Times New Roman"/>
        </w:rPr>
        <w:t xml:space="preserve"> Flowchart of data acquisition, preprocessing, feature engineering, model selection, training/validation, performance measurement, and deployment. This supplements Section 2.3 by providing a step-by-step visual of a typical research pipeline.</w:t>
      </w:r>
    </w:p>
    <w:p w14:paraId="648DBEC4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Figure A3. Comparative Performance of Deep Learning Models</w:t>
      </w:r>
      <w:r>
        <w:rPr>
          <w:rFonts w:ascii="Times New Roman" w:eastAsia="Times New Roman" w:hAnsi="Times New Roman" w:cs="Times New Roman"/>
          <w:b/>
          <w:bCs/>
        </w:rPr>
        <w:br/>
      </w:r>
      <w:r>
        <w:rPr>
          <w:rFonts w:ascii="Times New Roman" w:eastAsia="Times New Roman" w:hAnsi="Times New Roman" w:cs="Times New Roman"/>
        </w:rPr>
        <w:t xml:space="preserve"> Illustrative bar chart comparing RMSE, MAE, and directional accuracy across DNNs, CNNs, RNNs, Transformers, and Hybrid/Ensemble approaches. This figure highlights performance trade-offs discussed in Section 4.2.</w:t>
      </w:r>
    </w:p>
    <w:p w14:paraId="2CDC6448" w14:textId="77777777" w:rsidR="00996E31" w:rsidRDefault="00996E31" w:rsidP="00996E31">
      <w:pPr>
        <w:pStyle w:val="Heading2"/>
        <w:keepNext w:val="0"/>
        <w:keepLines w:val="0"/>
        <w:rPr>
          <w:rFonts w:ascii="Times New Roman" w:eastAsia="Times New Roman" w:hAnsi="Times New Roman" w:cs="Times New Roman"/>
          <w:b/>
          <w:bCs/>
          <w:sz w:val="34"/>
          <w:szCs w:val="34"/>
        </w:rPr>
      </w:pPr>
      <w:bookmarkStart w:id="1" w:name="_o288r097dr3m" w:colFirst="0" w:colLast="0"/>
      <w:bookmarkEnd w:id="1"/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B. Extended Tables</w:t>
      </w:r>
    </w:p>
    <w:p w14:paraId="1DFFFA65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Table A1. Datasets Frequently Used in Forecasting Research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472"/>
        <w:gridCol w:w="1444"/>
        <w:gridCol w:w="2487"/>
        <w:gridCol w:w="2957"/>
      </w:tblGrid>
      <w:tr w:rsidR="00996E31" w14:paraId="7AB61440" w14:textId="77777777" w:rsidTr="00E83950">
        <w:trPr>
          <w:trHeight w:val="545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5BF2D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Dataset / Source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F3C397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Frequency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35212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Key Features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905913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Applications</w:t>
            </w:r>
          </w:p>
        </w:tc>
      </w:tr>
      <w:tr w:rsidR="00996E31" w14:paraId="64B69D7B" w14:textId="77777777" w:rsidTr="00E83950">
        <w:trPr>
          <w:trHeight w:val="770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3E019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Yahoo Finance / Bloomberg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8FAD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Daily, Intraday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D040B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OHLC prices, volume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00FB53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General stock &amp; index forecasting</w:t>
            </w:r>
          </w:p>
        </w:tc>
      </w:tr>
      <w:tr w:rsidR="00996E31" w14:paraId="1D937655" w14:textId="77777777" w:rsidTr="00E83950">
        <w:trPr>
          <w:trHeight w:val="770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45B1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Tushare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842C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Minute-level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76F18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Chinese market focus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D9D2C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Emerging markets, high-frequency prediction</w:t>
            </w:r>
          </w:p>
        </w:tc>
      </w:tr>
      <w:tr w:rsidR="00996E31" w14:paraId="2389F009" w14:textId="77777777" w:rsidTr="00E83950">
        <w:trPr>
          <w:trHeight w:val="770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F4A16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CRSP / Compustat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9F21A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Daily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9AD8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U.S. equities, financial fundamentals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3FFD3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Firm-level forecasting</w:t>
            </w:r>
          </w:p>
        </w:tc>
      </w:tr>
      <w:tr w:rsidR="00996E31" w14:paraId="44A2C4CF" w14:textId="77777777" w:rsidTr="00E83950">
        <w:trPr>
          <w:trHeight w:val="770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A4D73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Kaggle Stock Datasets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A4038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4E7F89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Curated challenges, multiple markets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F606B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Benchmarking new models</w:t>
            </w:r>
          </w:p>
        </w:tc>
      </w:tr>
      <w:tr w:rsidR="00996E31" w14:paraId="67EB30E0" w14:textId="77777777" w:rsidTr="00E83950">
        <w:trPr>
          <w:trHeight w:val="770"/>
        </w:trPr>
        <w:tc>
          <w:tcPr>
            <w:tcW w:w="247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650E2B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Crypto Exchanges (Binance, Coinbase)</w:t>
            </w:r>
          </w:p>
        </w:tc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D60B6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Tick-level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3FED5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Price, order book, sentiment streams</w:t>
            </w:r>
          </w:p>
        </w:tc>
        <w:tc>
          <w:tcPr>
            <w:tcW w:w="295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40D9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Cryptocurrency forecasting</w:t>
            </w:r>
          </w:p>
        </w:tc>
      </w:tr>
    </w:tbl>
    <w:p w14:paraId="44BEF058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</w:p>
    <w:p w14:paraId="6C173A2E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Table A2. Preprocessing Techniques and Their Roles</w:t>
      </w:r>
    </w:p>
    <w:tbl>
      <w:tblPr>
        <w:tblW w:w="936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300"/>
        <w:gridCol w:w="3629"/>
        <w:gridCol w:w="2431"/>
      </w:tblGrid>
      <w:tr w:rsidR="00996E31" w14:paraId="5057686E" w14:textId="77777777" w:rsidTr="00E83950">
        <w:trPr>
          <w:trHeight w:val="50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FEB39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Technique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FD4EE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Purpose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88588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References</w:t>
            </w:r>
          </w:p>
        </w:tc>
      </w:tr>
      <w:tr w:rsidR="00996E31" w14:paraId="5EBA012F" w14:textId="77777777" w:rsidTr="00E83950">
        <w:trPr>
          <w:trHeight w:val="77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E1C61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Wavelet Transform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38C9C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Noise reduction, multi-resolution decomposition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5E835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Mallat (1989)</w:t>
            </w:r>
          </w:p>
        </w:tc>
      </w:tr>
      <w:tr w:rsidR="00996E31" w14:paraId="52C37C1A" w14:textId="77777777" w:rsidTr="00E83950">
        <w:trPr>
          <w:trHeight w:val="77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C504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Empirical Mode Decomposition (EMD)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166D9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Adaptive signal decomposition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37A9B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Jin et al. (2020)</w:t>
            </w:r>
          </w:p>
        </w:tc>
      </w:tr>
      <w:tr w:rsidR="00996E31" w14:paraId="4DCA7CD6" w14:textId="77777777" w:rsidTr="00E83950">
        <w:trPr>
          <w:trHeight w:val="77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CCB96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Min-Max Scaling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B00A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Normalization to [0,1]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5B5C0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Ioffe &amp; Szegedy (2015)</w:t>
            </w:r>
          </w:p>
        </w:tc>
      </w:tr>
      <w:tr w:rsidR="00996E31" w14:paraId="58ACD4D4" w14:textId="77777777" w:rsidTr="00E83950">
        <w:trPr>
          <w:trHeight w:val="77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401C5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Z-score Normalization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64CF37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Standardization, handling outliers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E3325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Fischer &amp; Krauss (2018)</w:t>
            </w:r>
          </w:p>
        </w:tc>
      </w:tr>
      <w:tr w:rsidR="00996E31" w14:paraId="295EB75D" w14:textId="77777777" w:rsidTr="00E83950">
        <w:trPr>
          <w:trHeight w:val="770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DA04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Sentiment Lexicons (Loughran-McDonald)</w:t>
            </w:r>
          </w:p>
        </w:tc>
        <w:tc>
          <w:tcPr>
            <w:tcW w:w="362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BD8A1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Extracting textual features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281EA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Loughran &amp; McDonald (2011)</w:t>
            </w:r>
          </w:p>
        </w:tc>
      </w:tr>
    </w:tbl>
    <w:p w14:paraId="31AD3DF5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</w:p>
    <w:p w14:paraId="5E2EAB4E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</w:rPr>
      </w:pPr>
    </w:p>
    <w:p w14:paraId="3F6EBE3B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Table A3. Hybrid and Ensemble Architectures</w:t>
      </w:r>
    </w:p>
    <w:tbl>
      <w:tblPr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023"/>
        <w:gridCol w:w="4849"/>
        <w:gridCol w:w="2487"/>
      </w:tblGrid>
      <w:tr w:rsidR="00996E31" w14:paraId="2A69EE33" w14:textId="77777777" w:rsidTr="00E83950">
        <w:trPr>
          <w:trHeight w:val="50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4B0AF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Model Type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AD57B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Composition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CBA75" w14:textId="77777777" w:rsidR="00996E31" w:rsidRDefault="00996E31" w:rsidP="00E83950">
            <w:pPr>
              <w:spacing w:before="240" w:after="2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Application</w:t>
            </w:r>
          </w:p>
        </w:tc>
      </w:tr>
      <w:tr w:rsidR="00996E31" w14:paraId="399F3649" w14:textId="77777777" w:rsidTr="00E83950">
        <w:trPr>
          <w:trHeight w:val="77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3F03F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CNN-LSTM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472F0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CNN layers for local feature extraction, LSTM for temporal dependencies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3A10B1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Order book forecasting (DeepLOB)</w:t>
            </w:r>
          </w:p>
        </w:tc>
      </w:tr>
      <w:tr w:rsidR="00996E31" w14:paraId="4DAE1458" w14:textId="77777777" w:rsidTr="00E83950">
        <w:trPr>
          <w:trHeight w:val="77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F25C26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ARIMA-LSTM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5D82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ARIMA for linear trends, LSTM for nonlinear residuals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2FCE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Stock indices</w:t>
            </w:r>
          </w:p>
        </w:tc>
      </w:tr>
      <w:tr w:rsidR="00996E31" w14:paraId="620C067C" w14:textId="77777777" w:rsidTr="00E83950">
        <w:trPr>
          <w:trHeight w:val="50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F64AA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Wavelet-LSTM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D5886D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Decompose signals before LSTM training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FA00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High-frequency series</w:t>
            </w:r>
          </w:p>
        </w:tc>
      </w:tr>
      <w:tr w:rsidR="00996E31" w14:paraId="47A18D03" w14:textId="77777777" w:rsidTr="00E83950">
        <w:trPr>
          <w:trHeight w:val="77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1B53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Multimodal LSTM-BERT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2B81A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Combine text sentiment and price data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DC093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Event-driven stock forecasting</w:t>
            </w:r>
          </w:p>
        </w:tc>
      </w:tr>
      <w:tr w:rsidR="00996E31" w14:paraId="3C45BEB0" w14:textId="77777777" w:rsidTr="00E83950">
        <w:trPr>
          <w:trHeight w:val="770"/>
        </w:trPr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B7C1E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Ensemble Meta-Learners</w:t>
            </w:r>
          </w:p>
        </w:tc>
        <w:tc>
          <w:tcPr>
            <w:tcW w:w="484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53E14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Stacking CNN/RNN/Transformer outputs</w:t>
            </w:r>
          </w:p>
        </w:tc>
        <w:tc>
          <w:tcPr>
            <w:tcW w:w="2487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3B10" w14:textId="77777777" w:rsidR="00996E31" w:rsidRDefault="00996E31" w:rsidP="00E83950">
            <w:pPr>
              <w:spacing w:before="240" w:after="2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Volatile market forecasting</w:t>
            </w:r>
          </w:p>
        </w:tc>
      </w:tr>
    </w:tbl>
    <w:p w14:paraId="5AB132AA" w14:textId="77777777" w:rsidR="00996E31" w:rsidRDefault="00996E31" w:rsidP="00996E31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bookmarkStart w:id="2" w:name="_get115jox6m3" w:colFirst="0" w:colLast="0"/>
      <w:bookmarkEnd w:id="2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REFORMAT BELOW</w:t>
      </w:r>
    </w:p>
    <w:p w14:paraId="5AF17D98" w14:textId="77777777" w:rsidR="00996E31" w:rsidRDefault="00996E31" w:rsidP="00996E31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bookmarkStart w:id="3" w:name="_jrf4ohmtcmy1" w:colFirst="0" w:colLast="0"/>
      <w:bookmarkEnd w:id="3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X.1 Predictive Mapping</w:t>
      </w:r>
    </w:p>
    <w:p w14:paraId="7D6C2840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 model financial forecasting as predicting a future target yt+hy_{t+h}yt+h​ (price, return, or volatility) from information available at time ttt:</w:t>
      </w:r>
    </w:p>
    <w:p w14:paraId="39511F01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y^t+h=f(Xt,Zt;θ)+ηt\hat{y}_{t+h} = f(X_t, Z_t;\theta) + \eta_ty^​t+h​=f(Xt​,Zt​;θ)+ηt​</w:t>
      </w:r>
    </w:p>
    <w:p w14:paraId="781F37A9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ungsuh" w:eastAsia="Gungsuh" w:hAnsi="Gungsuh" w:cs="Gungsuh"/>
          <w:sz w:val="24"/>
          <w:szCs w:val="24"/>
        </w:rPr>
        <w:t>where f(⋅)f(\cdot)f(⋅) is a forecasting model with parameters θ\thetaθ, and ηt\eta_tηt​ captures unexplained variation.</w:t>
      </w:r>
    </w:p>
    <w:p w14:paraId="60A7477A" w14:textId="77777777" w:rsidR="00996E31" w:rsidRDefault="00996E31" w:rsidP="00996E31">
      <w:pPr>
        <w:numPr>
          <w:ilvl w:val="0"/>
          <w:numId w:val="1"/>
        </w:numPr>
        <w:spacing w:before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XtX_tXt​: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endogenous inputs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past market data, typically OHLCV over a look-back window kkk.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C6E018B" w14:textId="77777777" w:rsidR="00996E31" w:rsidRDefault="00996E31" w:rsidP="00996E31">
      <w:pPr>
        <w:numPr>
          <w:ilvl w:val="0"/>
          <w:numId w:val="1"/>
        </w:numPr>
        <w:spacing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ZtZ_tZt​: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exogenous inputs</w:t>
      </w:r>
      <w:r>
        <w:rPr>
          <w:rFonts w:ascii="Times New Roman" w:eastAsia="Times New Roman" w:hAnsi="Times New Roman" w:cs="Times New Roman"/>
          <w:sz w:val="24"/>
          <w:szCs w:val="24"/>
        </w:rPr>
        <w:t>, e.g., technical indicators (RSI, MACD), macro variables, and sentiment/news features.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33DEC63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29A28954" w14:textId="77777777" w:rsidR="00996E31" w:rsidRDefault="00996E31" w:rsidP="00996E31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bookmarkStart w:id="4" w:name="_clnndbe36f8d" w:colFirst="0" w:colLast="0"/>
      <w:bookmarkEnd w:id="4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X.2 Multi-step Forecasting: Recursive vs Direct</w:t>
      </w:r>
    </w:p>
    <w:p w14:paraId="5B7B1CA1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Two common strategies are:</w:t>
      </w:r>
    </w:p>
    <w:p w14:paraId="1D062069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Recursive: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one-step forecasting iterated forward,</w:t>
      </w:r>
    </w:p>
    <w:p w14:paraId="0F162068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ardo" w:eastAsia="Cardo" w:hAnsi="Cardo" w:cs="Cardo"/>
          <w:sz w:val="24"/>
          <w:szCs w:val="24"/>
        </w:rPr>
        <w:t>y^t+1→y^t+2→⋯→y^t+h\hat{y}_{t+1}\rightarrow \hat{y}_{t+2}\rightarrow \cdots \rightarrow \hat{y}_{t+h}y^​t+1​→y^​t+2​→⋯→y^​t+h​</w:t>
      </w:r>
    </w:p>
    <w:p w14:paraId="5EE5FB77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which can accumulate error as hhh grows.</w:t>
      </w:r>
    </w:p>
    <w:p w14:paraId="37ECDB39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Direct multi-horizon: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predict the full horizon vector at once,</w:t>
      </w:r>
    </w:p>
    <w:p w14:paraId="14A2EF21" w14:textId="77777777" w:rsidR="00996E31" w:rsidRP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  <w:lang w:val="fr-FR"/>
        </w:rPr>
      </w:pPr>
      <w:r w:rsidRPr="00996E31">
        <w:rPr>
          <w:rFonts w:ascii="Times New Roman" w:eastAsia="Times New Roman" w:hAnsi="Times New Roman" w:cs="Times New Roman"/>
          <w:sz w:val="24"/>
          <w:szCs w:val="24"/>
          <w:lang w:val="fr-FR"/>
        </w:rPr>
        <w:t>[y^t+1,…,y^t+h]=g(Xt,Zt;</w:t>
      </w:r>
      <w:r>
        <w:rPr>
          <w:rFonts w:ascii="Times New Roman" w:eastAsia="Times New Roman" w:hAnsi="Times New Roman" w:cs="Times New Roman"/>
          <w:sz w:val="24"/>
          <w:szCs w:val="24"/>
        </w:rPr>
        <w:t>ϕ</w:t>
      </w:r>
      <w:r w:rsidRPr="00996E31">
        <w:rPr>
          <w:rFonts w:ascii="Times New Roman" w:eastAsia="Times New Roman" w:hAnsi="Times New Roman" w:cs="Times New Roman"/>
          <w:sz w:val="24"/>
          <w:szCs w:val="24"/>
          <w:lang w:val="fr-FR"/>
        </w:rPr>
        <w:t>)[\hat{y}_{t+1},\ldots,\hat{y}_{t+h}] = g(X_t, Z_t;\phi)[y^​t+1​,…,y^​t+h​]=g(Xt​,Zt​;</w:t>
      </w:r>
      <w:r>
        <w:rPr>
          <w:rFonts w:ascii="Times New Roman" w:eastAsia="Times New Roman" w:hAnsi="Times New Roman" w:cs="Times New Roman"/>
          <w:sz w:val="24"/>
          <w:szCs w:val="24"/>
        </w:rPr>
        <w:t>ϕ</w:t>
      </w:r>
      <w:r w:rsidRPr="00996E31">
        <w:rPr>
          <w:rFonts w:ascii="Times New Roman" w:eastAsia="Times New Roman" w:hAnsi="Times New Roman" w:cs="Times New Roman"/>
          <w:sz w:val="24"/>
          <w:szCs w:val="24"/>
          <w:lang w:val="fr-FR"/>
        </w:rPr>
        <w:t>)</w:t>
      </w:r>
    </w:p>
    <w:p w14:paraId="49BC7B29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often used in attention/Transformer-style models for long horizons.</w:t>
      </w:r>
    </w:p>
    <w:p w14:paraId="5ECDBA3F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</w:p>
    <w:p w14:paraId="156EE160" w14:textId="77777777" w:rsidR="00996E31" w:rsidRDefault="00996E31" w:rsidP="00996E31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</w:pPr>
      <w:bookmarkStart w:id="5" w:name="_g21a3xq6d07c" w:colFirst="0" w:colLast="0"/>
      <w:bookmarkEnd w:id="5"/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</w:rPr>
        <w:t>X.3 Uncertainty Quantification</w:t>
      </w:r>
    </w:p>
    <w:p w14:paraId="59C8D539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Beyond point forecasts, uncertainty can be reported via a prediction interval:</w:t>
      </w:r>
    </w:p>
    <w:p w14:paraId="08A8D223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Gungsuh" w:eastAsia="Gungsuh" w:hAnsi="Gungsuh" w:cs="Gungsuh"/>
          <w:sz w:val="24"/>
          <w:szCs w:val="24"/>
        </w:rPr>
        <w:t>P ⁣(y^t+h−Lt+h≤yt+h≤y^t+h+Ut+h)=1−αP\!\left(\hat{y}_{t+h}-L_{t+h} \le y_{t+h} \le \hat{y}_{t+h}+U_{t+h}\right)=1-\alphaP(y^​t+h​−Lt+h​≤yt+h​≤y^​t+h​+Ut+h​)=1−α</w:t>
      </w:r>
    </w:p>
    <w:p w14:paraId="4F9247CE" w14:textId="77777777" w:rsidR="00996E31" w:rsidRDefault="00996E31" w:rsidP="00996E31">
      <w:pPr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where Lt+hL_{t+h}Lt+h​ and Ut+hU_{t+h}Ut+h​ are lower/upper bounds at significance level α\alphaα. Common approaches include Bayesian deep learning and quantile regression.</w:t>
      </w:r>
    </w:p>
    <w:p w14:paraId="39D9816E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rdo">
    <w:altName w:val="Calibri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CC207F"/>
    <w:multiLevelType w:val="multilevel"/>
    <w:tmpl w:val="E18449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9321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E31"/>
    <w:rsid w:val="00264C10"/>
    <w:rsid w:val="00470242"/>
    <w:rsid w:val="00726E03"/>
    <w:rsid w:val="007F4CF2"/>
    <w:rsid w:val="009542D6"/>
    <w:rsid w:val="009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1C75FC"/>
  <w15:chartTrackingRefBased/>
  <w15:docId w15:val="{FC9CE100-3BFF-4680-B3CC-331D93DD1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E3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6E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6E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6E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6E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6E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6E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6E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6E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6E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E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6E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6E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6E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6E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6E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6E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6E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6E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6E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6E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6E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6E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6E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6E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6E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6E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6E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6E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6E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552</Words>
  <Characters>3606</Characters>
  <Application>Microsoft Office Word</Application>
  <DocSecurity>0</DocSecurity>
  <Lines>66</Lines>
  <Paragraphs>32</Paragraphs>
  <ScaleCrop>false</ScaleCrop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2026-04-07T16:39:00Z</dcterms:created>
  <dcterms:modified xsi:type="dcterms:W3CDTF">2026-04-07T16:39:00Z</dcterms:modified>
</cp:coreProperties>
</file>