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13" w:rsidRPr="00081086" w:rsidRDefault="003C4013" w:rsidP="003C4013">
      <w:pPr>
        <w:spacing w:before="120" w:after="80"/>
        <w:rPr>
          <w:rFonts w:asciiTheme="minorHAnsi" w:hAnsiTheme="minorHAnsi" w:cstheme="minorHAnsi"/>
        </w:rPr>
      </w:pPr>
      <w:r w:rsidRPr="00081086">
        <w:rPr>
          <w:rFonts w:asciiTheme="minorHAnsi" w:hAnsiTheme="minorHAnsi" w:cstheme="minorHAnsi"/>
          <w:b/>
          <w:bCs/>
        </w:rPr>
        <w:t>Table 4. Mechanism of action class distribution across Tier 1 targets.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000"/>
        <w:gridCol w:w="6160"/>
      </w:tblGrid>
      <w:tr w:rsidR="003C4013" w:rsidRPr="00081086" w:rsidTr="007856A0">
        <w:trPr>
          <w:tblHeader/>
        </w:trPr>
        <w:tc>
          <w:tcPr>
            <w:tcW w:w="2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MOA Class</w:t>
            </w:r>
          </w:p>
        </w:tc>
        <w:tc>
          <w:tcPr>
            <w:tcW w:w="1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Targets (n)</w:t>
            </w:r>
          </w:p>
        </w:tc>
        <w:tc>
          <w:tcPr>
            <w:tcW w:w="61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Target Genes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Enzyme active site modulator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MT-CYB, MT-CO1, NDUFV1, SDHA, ATP5F1A, SOD2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GTPase modulator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DNM1L, OPA1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Serine protease modulator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LONP1, CLPP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Transporter/channel modulator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SLC25A4, VDAC1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Kinase modulator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PINK1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PPI disruptor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NFE2L2 (Keap1-Nrf2)</w:t>
            </w:r>
          </w:p>
        </w:tc>
      </w:tr>
      <w:tr w:rsidR="003C4013" w:rsidRPr="00081086" w:rsidTr="007856A0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Nucleotide analog (polymerase)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C4013" w:rsidRPr="00081086" w:rsidRDefault="003C4013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POLG</w:t>
            </w:r>
          </w:p>
        </w:tc>
      </w:tr>
    </w:tbl>
    <w:p w:rsidR="003C4013" w:rsidRDefault="003C4013"/>
    <w:sectPr w:rsidR="003C4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3"/>
    <w:rsid w:val="003C4013"/>
    <w:rsid w:val="0064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1D8E3CA-881B-0D46-89B5-3109141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013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4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340</Characters>
  <Application>Microsoft Office Word</Application>
  <DocSecurity>0</DocSecurity>
  <Lines>30</Lines>
  <Paragraphs>25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Julian</dc:creator>
  <cp:keywords/>
  <dc:description/>
  <cp:lastModifiedBy>Borges, Julian</cp:lastModifiedBy>
  <cp:revision>1</cp:revision>
  <dcterms:created xsi:type="dcterms:W3CDTF">2026-04-02T15:59:00Z</dcterms:created>
  <dcterms:modified xsi:type="dcterms:W3CDTF">2026-04-02T15:59:00Z</dcterms:modified>
</cp:coreProperties>
</file>