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FFF43" w14:textId="77777777" w:rsidR="00482C06" w:rsidRPr="00482C06" w:rsidRDefault="00482C06" w:rsidP="00482C06">
      <w:pPr>
        <w:rPr>
          <w:rFonts w:ascii="Times New Roman" w:hAnsi="Times New Roman" w:cs="Times New Roman"/>
          <w:b/>
          <w:bCs/>
          <w:iCs/>
          <w:sz w:val="24"/>
          <w:szCs w:val="24"/>
        </w:rPr>
      </w:pPr>
      <w:r w:rsidRPr="00482C06">
        <w:rPr>
          <w:rFonts w:ascii="Times New Roman" w:hAnsi="Times New Roman" w:cs="Times New Roman"/>
          <w:b/>
          <w:bCs/>
          <w:iCs/>
          <w:sz w:val="24"/>
          <w:szCs w:val="24"/>
        </w:rPr>
        <w:t>Supplementary Information</w:t>
      </w:r>
    </w:p>
    <w:p w14:paraId="2200555B" w14:textId="77777777" w:rsidR="00482C06" w:rsidRPr="00482C06" w:rsidRDefault="00482C06" w:rsidP="00482C06">
      <w:pPr>
        <w:rPr>
          <w:rFonts w:ascii="Times New Roman" w:hAnsi="Times New Roman" w:cs="Times New Roman"/>
          <w:b/>
          <w:bCs/>
          <w:iCs/>
          <w:szCs w:val="21"/>
        </w:rPr>
      </w:pPr>
    </w:p>
    <w:p w14:paraId="387494B3" w14:textId="405A524F" w:rsidR="00482C06" w:rsidRDefault="00482C06" w:rsidP="00482C06">
      <w:pPr>
        <w:rPr>
          <w:rFonts w:ascii="Times New Roman" w:hAnsi="Times New Roman" w:cs="Times New Roman"/>
          <w:b/>
          <w:bCs/>
          <w:iCs/>
          <w:szCs w:val="21"/>
        </w:rPr>
      </w:pPr>
      <w:r w:rsidRPr="00482C06">
        <w:rPr>
          <w:rFonts w:ascii="Times New Roman" w:hAnsi="Times New Roman" w:cs="Times New Roman"/>
          <w:b/>
          <w:bCs/>
          <w:iCs/>
          <w:szCs w:val="21"/>
        </w:rPr>
        <w:t>Identification of novel NK cell‑associated targets in severe asthma using integrated bioinformatics analysis</w:t>
      </w:r>
    </w:p>
    <w:p w14:paraId="00EA2F18" w14:textId="77777777" w:rsidR="00482C06" w:rsidRPr="00482C06" w:rsidRDefault="00482C06" w:rsidP="00482C06">
      <w:pPr>
        <w:rPr>
          <w:rFonts w:ascii="Times New Roman" w:hAnsi="Times New Roman" w:cs="Times New Roman" w:hint="eastAsia"/>
          <w:b/>
          <w:bCs/>
          <w:iCs/>
          <w:szCs w:val="21"/>
        </w:rPr>
      </w:pPr>
    </w:p>
    <w:p w14:paraId="6B7978A9" w14:textId="77777777" w:rsidR="00482C06" w:rsidRPr="00482C06" w:rsidRDefault="00482C06" w:rsidP="00482C06">
      <w:pPr>
        <w:rPr>
          <w:rFonts w:ascii="Times New Roman" w:hAnsi="Times New Roman" w:cs="Times New Roman"/>
          <w:iCs/>
          <w:szCs w:val="21"/>
        </w:rPr>
      </w:pPr>
      <w:r w:rsidRPr="00482C06">
        <w:rPr>
          <w:rFonts w:ascii="Times New Roman" w:hAnsi="Times New Roman" w:cs="Times New Roman"/>
          <w:iCs/>
          <w:szCs w:val="21"/>
        </w:rPr>
        <w:t>Jiayi Xiang</w:t>
      </w:r>
      <w:r w:rsidRPr="00482C06">
        <w:rPr>
          <w:rFonts w:ascii="Times New Roman" w:hAnsi="Times New Roman" w:cs="Times New Roman"/>
          <w:iCs/>
          <w:szCs w:val="21"/>
          <w:vertAlign w:val="superscript"/>
        </w:rPr>
        <w:t>1</w:t>
      </w:r>
      <w:r w:rsidRPr="00482C06">
        <w:rPr>
          <w:rFonts w:ascii="Times New Roman" w:hAnsi="Times New Roman" w:cs="Times New Roman"/>
          <w:iCs/>
          <w:szCs w:val="21"/>
        </w:rPr>
        <w:t xml:space="preserve">, </w:t>
      </w:r>
      <w:proofErr w:type="spellStart"/>
      <w:r w:rsidRPr="00482C06">
        <w:rPr>
          <w:rFonts w:ascii="Times New Roman" w:hAnsi="Times New Roman" w:cs="Times New Roman"/>
          <w:iCs/>
          <w:szCs w:val="21"/>
        </w:rPr>
        <w:t>Shuchang</w:t>
      </w:r>
      <w:proofErr w:type="spellEnd"/>
      <w:r w:rsidRPr="00482C06">
        <w:rPr>
          <w:rFonts w:ascii="Times New Roman" w:hAnsi="Times New Roman" w:cs="Times New Roman"/>
          <w:iCs/>
          <w:szCs w:val="21"/>
        </w:rPr>
        <w:t xml:space="preserve"> Wang</w:t>
      </w:r>
      <w:r w:rsidRPr="00482C06">
        <w:rPr>
          <w:rFonts w:ascii="Times New Roman" w:hAnsi="Times New Roman" w:cs="Times New Roman"/>
          <w:iCs/>
          <w:szCs w:val="21"/>
          <w:vertAlign w:val="superscript"/>
        </w:rPr>
        <w:t>2</w:t>
      </w:r>
      <w:r w:rsidRPr="00482C06">
        <w:rPr>
          <w:rFonts w:ascii="Times New Roman" w:hAnsi="Times New Roman" w:cs="Times New Roman"/>
          <w:iCs/>
          <w:szCs w:val="21"/>
        </w:rPr>
        <w:t>, Yuling Zhang</w:t>
      </w:r>
      <w:r w:rsidRPr="00482C06">
        <w:rPr>
          <w:rFonts w:ascii="Times New Roman" w:hAnsi="Times New Roman" w:cs="Times New Roman"/>
          <w:iCs/>
          <w:szCs w:val="21"/>
          <w:vertAlign w:val="superscript"/>
        </w:rPr>
        <w:t xml:space="preserve">1* </w:t>
      </w:r>
    </w:p>
    <w:p w14:paraId="2E16CFE0" w14:textId="77777777" w:rsidR="00482C06" w:rsidRPr="00482C06" w:rsidRDefault="00482C06" w:rsidP="00482C06">
      <w:pPr>
        <w:rPr>
          <w:rFonts w:ascii="Times New Roman" w:hAnsi="Times New Roman" w:cs="Times New Roman"/>
          <w:iCs/>
          <w:szCs w:val="21"/>
        </w:rPr>
      </w:pPr>
      <w:r w:rsidRPr="00482C06">
        <w:rPr>
          <w:rFonts w:ascii="Times New Roman" w:hAnsi="Times New Roman" w:cs="Times New Roman"/>
          <w:iCs/>
          <w:szCs w:val="21"/>
          <w:vertAlign w:val="superscript"/>
        </w:rPr>
        <w:t>1</w:t>
      </w:r>
      <w:r w:rsidRPr="00482C06">
        <w:rPr>
          <w:rFonts w:ascii="Times New Roman" w:hAnsi="Times New Roman" w:cs="Times New Roman"/>
          <w:iCs/>
          <w:szCs w:val="21"/>
        </w:rPr>
        <w:t>Department of Pediatrics, Second Affiliated Hospital of Harbin Medical University, Harbin, China</w:t>
      </w:r>
    </w:p>
    <w:p w14:paraId="3C318E2E" w14:textId="77777777" w:rsidR="00482C06" w:rsidRPr="00482C06" w:rsidRDefault="00482C06" w:rsidP="00482C06">
      <w:pPr>
        <w:rPr>
          <w:rFonts w:ascii="Times New Roman" w:hAnsi="Times New Roman" w:cs="Times New Roman"/>
          <w:iCs/>
          <w:szCs w:val="21"/>
        </w:rPr>
      </w:pPr>
      <w:r w:rsidRPr="00482C06">
        <w:rPr>
          <w:rFonts w:ascii="Times New Roman" w:hAnsi="Times New Roman" w:cs="Times New Roman"/>
          <w:iCs/>
          <w:szCs w:val="21"/>
          <w:vertAlign w:val="superscript"/>
        </w:rPr>
        <w:t>2</w:t>
      </w:r>
      <w:r w:rsidRPr="00482C06">
        <w:rPr>
          <w:rFonts w:ascii="Times New Roman" w:hAnsi="Times New Roman" w:cs="Times New Roman"/>
          <w:iCs/>
          <w:szCs w:val="21"/>
        </w:rPr>
        <w:t>Department of Thyroid and Breast Surgery, Harbin Second Hospital, Harbin, China</w:t>
      </w:r>
    </w:p>
    <w:p w14:paraId="54285154" w14:textId="77777777" w:rsidR="00482C06" w:rsidRPr="00482C06" w:rsidRDefault="00482C06" w:rsidP="00482C06">
      <w:pPr>
        <w:rPr>
          <w:rFonts w:ascii="Times New Roman" w:hAnsi="Times New Roman" w:cs="Times New Roman"/>
          <w:iCs/>
          <w:szCs w:val="21"/>
        </w:rPr>
      </w:pPr>
      <w:r w:rsidRPr="00482C06">
        <w:rPr>
          <w:rFonts w:ascii="Times New Roman" w:hAnsi="Times New Roman" w:cs="Times New Roman" w:hint="eastAsia"/>
          <w:iCs/>
          <w:szCs w:val="21"/>
          <w:vertAlign w:val="superscript"/>
        </w:rPr>
        <w:t>*</w:t>
      </w:r>
      <w:r w:rsidRPr="00482C06">
        <w:rPr>
          <w:rFonts w:ascii="Times New Roman" w:hAnsi="Times New Roman" w:cs="Times New Roman"/>
          <w:iCs/>
          <w:szCs w:val="21"/>
        </w:rPr>
        <w:t>Correspondence:</w:t>
      </w:r>
    </w:p>
    <w:p w14:paraId="29C4DC75" w14:textId="77777777" w:rsidR="00482C06" w:rsidRPr="00482C06" w:rsidRDefault="00482C06" w:rsidP="00482C06">
      <w:pPr>
        <w:rPr>
          <w:rFonts w:ascii="Times New Roman" w:hAnsi="Times New Roman" w:cs="Times New Roman"/>
          <w:iCs/>
          <w:szCs w:val="21"/>
        </w:rPr>
      </w:pPr>
      <w:r w:rsidRPr="00482C06">
        <w:rPr>
          <w:rFonts w:ascii="Times New Roman" w:hAnsi="Times New Roman" w:cs="Times New Roman"/>
          <w:iCs/>
          <w:szCs w:val="21"/>
        </w:rPr>
        <w:t>Yuling Zhang</w:t>
      </w:r>
      <w:r w:rsidRPr="00482C06">
        <w:rPr>
          <w:rFonts w:ascii="Times New Roman" w:hAnsi="Times New Roman" w:cs="Times New Roman" w:hint="eastAsia"/>
          <w:iCs/>
          <w:szCs w:val="21"/>
        </w:rPr>
        <w:t xml:space="preserve">, </w:t>
      </w:r>
    </w:p>
    <w:p w14:paraId="004A3F49" w14:textId="77777777" w:rsidR="00482C06" w:rsidRPr="00482C06" w:rsidRDefault="00482C06" w:rsidP="00482C06">
      <w:pPr>
        <w:rPr>
          <w:rFonts w:ascii="Times New Roman" w:hAnsi="Times New Roman" w:cs="Times New Roman"/>
          <w:i/>
          <w:szCs w:val="21"/>
        </w:rPr>
      </w:pPr>
      <w:hyperlink r:id="rId6" w:history="1">
        <w:r w:rsidRPr="00482C06">
          <w:rPr>
            <w:rStyle w:val="af2"/>
            <w:rFonts w:ascii="Times New Roman" w:hAnsi="Times New Roman" w:cs="Times New Roman"/>
            <w:iCs/>
            <w:szCs w:val="21"/>
          </w:rPr>
          <w:t>54517694@qq.com</w:t>
        </w:r>
      </w:hyperlink>
      <w:r w:rsidRPr="00482C06">
        <w:rPr>
          <w:rFonts w:ascii="Times New Roman" w:hAnsi="Times New Roman" w:cs="Times New Roman" w:hint="eastAsia"/>
          <w:iCs/>
          <w:szCs w:val="21"/>
        </w:rPr>
        <w:t>,</w:t>
      </w:r>
      <w:r w:rsidRPr="00482C06">
        <w:rPr>
          <w:rFonts w:ascii="Times New Roman" w:hAnsi="Times New Roman" w:cs="Times New Roman"/>
          <w:i/>
          <w:szCs w:val="21"/>
        </w:rPr>
        <w:t xml:space="preserve"> </w:t>
      </w:r>
    </w:p>
    <w:p w14:paraId="3B6A91A3" w14:textId="77777777" w:rsidR="00482C06" w:rsidRPr="00482C06" w:rsidRDefault="00482C06" w:rsidP="00482C06">
      <w:pPr>
        <w:rPr>
          <w:rFonts w:ascii="Times New Roman" w:hAnsi="Times New Roman" w:cs="Times New Roman"/>
          <w:iCs/>
          <w:szCs w:val="21"/>
        </w:rPr>
      </w:pPr>
      <w:r w:rsidRPr="00482C06">
        <w:rPr>
          <w:rFonts w:ascii="Times New Roman" w:hAnsi="Times New Roman" w:cs="Times New Roman"/>
          <w:iCs/>
          <w:szCs w:val="21"/>
        </w:rPr>
        <w:t>Phone and fax numbers: +86-451-86605665</w:t>
      </w:r>
    </w:p>
    <w:p w14:paraId="200AFAE7" w14:textId="77777777" w:rsidR="00482C06" w:rsidRPr="00482C06" w:rsidRDefault="00482C06">
      <w:pPr>
        <w:rPr>
          <w:rFonts w:ascii="Times New Roman" w:hAnsi="Times New Roman" w:cs="Times New Roman"/>
          <w:b/>
          <w:bCs/>
          <w:szCs w:val="21"/>
        </w:rPr>
      </w:pPr>
    </w:p>
    <w:p w14:paraId="3A2B6D37" w14:textId="0F3C86C5" w:rsidR="00065096" w:rsidRPr="00482C06" w:rsidRDefault="00065096">
      <w:pPr>
        <w:rPr>
          <w:rFonts w:ascii="Times New Roman" w:hAnsi="Times New Roman" w:cs="Times New Roman"/>
          <w:b/>
          <w:bCs/>
          <w:sz w:val="24"/>
          <w:szCs w:val="24"/>
        </w:rPr>
      </w:pPr>
      <w:r w:rsidRPr="00482C06">
        <w:rPr>
          <w:rFonts w:ascii="Times New Roman" w:hAnsi="Times New Roman" w:cs="Times New Roman" w:hint="eastAsia"/>
          <w:b/>
          <w:bCs/>
          <w:sz w:val="24"/>
          <w:szCs w:val="24"/>
        </w:rPr>
        <w:t>Supplementary Figures:</w:t>
      </w:r>
    </w:p>
    <w:p w14:paraId="2BC1EA97" w14:textId="5360AA68" w:rsidR="00065096" w:rsidRDefault="00065096">
      <w:pPr>
        <w:rPr>
          <w:rFonts w:ascii="Times New Roman" w:hAnsi="Times New Roman" w:cs="Times New Roman"/>
          <w:b/>
          <w:bCs/>
        </w:rPr>
      </w:pPr>
      <w:r>
        <w:rPr>
          <w:rFonts w:ascii="Times New Roman" w:hAnsi="Times New Roman" w:cs="Times New Roman" w:hint="eastAsia"/>
          <w:b/>
          <w:bCs/>
          <w:noProof/>
        </w:rPr>
        <w:lastRenderedPageBreak/>
        <w:drawing>
          <wp:inline distT="0" distB="0" distL="0" distR="0" wp14:anchorId="3E7649BF" wp14:editId="355C66E1">
            <wp:extent cx="3063240" cy="7485888"/>
            <wp:effectExtent l="0" t="0" r="3810" b="1270"/>
            <wp:docPr id="1437599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99804" name="图片 14375998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3240" cy="7485888"/>
                    </a:xfrm>
                    <a:prstGeom prst="rect">
                      <a:avLst/>
                    </a:prstGeom>
                  </pic:spPr>
                </pic:pic>
              </a:graphicData>
            </a:graphic>
          </wp:inline>
        </w:drawing>
      </w:r>
    </w:p>
    <w:p w14:paraId="41ECF92C" w14:textId="29624630" w:rsidR="00284D2F" w:rsidRDefault="00284D2F">
      <w:pPr>
        <w:rPr>
          <w:rFonts w:ascii="Times New Roman" w:hAnsi="Times New Roman" w:cs="Times New Roman"/>
        </w:rPr>
      </w:pPr>
      <w:r w:rsidRPr="00065096">
        <w:rPr>
          <w:rFonts w:ascii="Times New Roman" w:hAnsi="Times New Roman" w:cs="Times New Roman"/>
          <w:b/>
          <w:bCs/>
        </w:rPr>
        <w:t>Supplementary Figure 1</w:t>
      </w:r>
      <w:r w:rsidR="00065096" w:rsidRPr="00065096">
        <w:rPr>
          <w:rFonts w:ascii="Times New Roman" w:hAnsi="Times New Roman" w:cs="Times New Roman" w:hint="eastAsia"/>
          <w:b/>
          <w:bCs/>
        </w:rPr>
        <w:t>.</w:t>
      </w:r>
      <w:r w:rsidR="00065096">
        <w:rPr>
          <w:rFonts w:ascii="Times New Roman" w:hAnsi="Times New Roman" w:cs="Times New Roman" w:hint="eastAsia"/>
          <w:b/>
          <w:bCs/>
        </w:rPr>
        <w:t xml:space="preserve"> </w:t>
      </w:r>
      <w:r w:rsidR="003E3B15" w:rsidRPr="0048108A">
        <w:rPr>
          <w:rFonts w:ascii="Times New Roman" w:hAnsi="Times New Roman" w:cs="Times New Roman"/>
        </w:rPr>
        <w:t>Identification of differentially expressed NK cell-related genes. (</w:t>
      </w:r>
      <w:r w:rsidR="003E3B15" w:rsidRPr="0048108A">
        <w:rPr>
          <w:rFonts w:ascii="Times New Roman" w:hAnsi="Times New Roman" w:cs="Times New Roman"/>
          <w:b/>
          <w:bCs/>
        </w:rPr>
        <w:t>A</w:t>
      </w:r>
      <w:r w:rsidR="00946309" w:rsidRPr="0048108A">
        <w:rPr>
          <w:rFonts w:ascii="Times New Roman" w:hAnsi="Times New Roman" w:cs="Times New Roman"/>
          <w:b/>
          <w:bCs/>
        </w:rPr>
        <w:t>, B</w:t>
      </w:r>
      <w:r w:rsidR="003E3B15" w:rsidRPr="0048108A">
        <w:rPr>
          <w:rFonts w:ascii="Times New Roman" w:hAnsi="Times New Roman" w:cs="Times New Roman"/>
        </w:rPr>
        <w:t xml:space="preserve">) </w:t>
      </w:r>
      <w:r w:rsidR="00946309" w:rsidRPr="0048108A">
        <w:rPr>
          <w:rFonts w:ascii="Times New Roman" w:hAnsi="Times New Roman" w:cs="Times New Roman"/>
        </w:rPr>
        <w:t>Boxplots of the merged datasets (GSE137268 and GSE76262) before (A) and after (B) batch correction. After correction, sample distributions became highly consistent, indicating effective integration of the two datasets</w:t>
      </w:r>
      <w:r w:rsidR="003E3B15" w:rsidRPr="0048108A">
        <w:rPr>
          <w:rFonts w:ascii="Times New Roman" w:hAnsi="Times New Roman" w:cs="Times New Roman"/>
        </w:rPr>
        <w:t>. (</w:t>
      </w:r>
      <w:r w:rsidR="003E3B15" w:rsidRPr="0048108A">
        <w:rPr>
          <w:rFonts w:ascii="Times New Roman" w:hAnsi="Times New Roman" w:cs="Times New Roman"/>
          <w:b/>
          <w:bCs/>
        </w:rPr>
        <w:t>C</w:t>
      </w:r>
      <w:r w:rsidR="003E3B15" w:rsidRPr="0048108A">
        <w:rPr>
          <w:rFonts w:ascii="Times New Roman" w:hAnsi="Times New Roman" w:cs="Times New Roman"/>
        </w:rPr>
        <w:t xml:space="preserve">) </w:t>
      </w:r>
      <w:r w:rsidR="00946309" w:rsidRPr="0048108A">
        <w:rPr>
          <w:rFonts w:ascii="Times New Roman" w:hAnsi="Times New Roman" w:cs="Times New Roman"/>
        </w:rPr>
        <w:t>Heatmap of differentially expressed genes between severe asthma and healthy control. Rows represent genes, columns represent samples, and color intensity indicates expression level (scaled by row)</w:t>
      </w:r>
      <w:r w:rsidR="003E3B15" w:rsidRPr="0048108A">
        <w:rPr>
          <w:rFonts w:ascii="Times New Roman" w:hAnsi="Times New Roman" w:cs="Times New Roman"/>
        </w:rPr>
        <w:t>. (</w:t>
      </w:r>
      <w:r w:rsidR="003E3B15" w:rsidRPr="0048108A">
        <w:rPr>
          <w:rFonts w:ascii="Times New Roman" w:hAnsi="Times New Roman" w:cs="Times New Roman"/>
          <w:b/>
          <w:bCs/>
        </w:rPr>
        <w:t>D</w:t>
      </w:r>
      <w:r w:rsidR="003E3B15" w:rsidRPr="0048108A">
        <w:rPr>
          <w:rFonts w:ascii="Times New Roman" w:hAnsi="Times New Roman" w:cs="Times New Roman"/>
        </w:rPr>
        <w:t>)</w:t>
      </w:r>
      <w:r w:rsidR="00946309" w:rsidRPr="0048108A">
        <w:rPr>
          <w:rFonts w:ascii="Times New Roman" w:hAnsi="Times New Roman" w:cs="Times New Roman"/>
        </w:rPr>
        <w:t xml:space="preserve"> Pathway activation map of natural killer cell </w:t>
      </w:r>
      <w:r w:rsidR="00946309" w:rsidRPr="0048108A">
        <w:rPr>
          <w:rFonts w:ascii="Times New Roman" w:hAnsi="Times New Roman" w:cs="Times New Roman"/>
        </w:rPr>
        <w:lastRenderedPageBreak/>
        <w:t>mediated cytotoxicity in the merged cohort, generated using KEGG pathway analysis. Red indicates upregulation in severe asthma</w:t>
      </w:r>
      <w:r w:rsidR="00BD0385" w:rsidRPr="0048108A">
        <w:rPr>
          <w:rFonts w:ascii="Times New Roman" w:hAnsi="Times New Roman" w:cs="Times New Roman"/>
        </w:rPr>
        <w:t>, while green means downregulation</w:t>
      </w:r>
      <w:r w:rsidR="003E3B15" w:rsidRPr="0048108A">
        <w:rPr>
          <w:rFonts w:ascii="Times New Roman" w:hAnsi="Times New Roman" w:cs="Times New Roman"/>
        </w:rPr>
        <w:t xml:space="preserve">. </w:t>
      </w:r>
    </w:p>
    <w:p w14:paraId="2C413A59" w14:textId="77777777" w:rsidR="00B06EBE" w:rsidRPr="00065096" w:rsidRDefault="00B06EBE">
      <w:pPr>
        <w:rPr>
          <w:rFonts w:ascii="Times New Roman" w:hAnsi="Times New Roman" w:cs="Times New Roman"/>
          <w:b/>
          <w:bCs/>
        </w:rPr>
      </w:pPr>
    </w:p>
    <w:p w14:paraId="678A3B67" w14:textId="29C831D6" w:rsidR="0048108A" w:rsidRPr="0048108A" w:rsidRDefault="00065096">
      <w:pPr>
        <w:rPr>
          <w:rFonts w:ascii="Times New Roman" w:hAnsi="Times New Roman" w:cs="Times New Roman"/>
        </w:rPr>
      </w:pPr>
      <w:r>
        <w:rPr>
          <w:rFonts w:ascii="Times New Roman" w:hAnsi="Times New Roman" w:cs="Times New Roman"/>
          <w:noProof/>
        </w:rPr>
        <w:drawing>
          <wp:inline distT="0" distB="0" distL="0" distR="0" wp14:anchorId="002CAEFF" wp14:editId="711E602C">
            <wp:extent cx="3063240" cy="7418832"/>
            <wp:effectExtent l="0" t="0" r="3810" b="0"/>
            <wp:docPr id="13910403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40342" name="图片 13910403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240" cy="7418832"/>
                    </a:xfrm>
                    <a:prstGeom prst="rect">
                      <a:avLst/>
                    </a:prstGeom>
                  </pic:spPr>
                </pic:pic>
              </a:graphicData>
            </a:graphic>
          </wp:inline>
        </w:drawing>
      </w:r>
    </w:p>
    <w:p w14:paraId="35F58CF7" w14:textId="5AEA1D34" w:rsidR="00BD0385" w:rsidRDefault="00BD0385">
      <w:pPr>
        <w:rPr>
          <w:rFonts w:ascii="Times New Roman" w:hAnsi="Times New Roman" w:cs="Times New Roman"/>
        </w:rPr>
      </w:pPr>
      <w:r w:rsidRPr="00065096">
        <w:rPr>
          <w:rFonts w:ascii="Times New Roman" w:hAnsi="Times New Roman" w:cs="Times New Roman"/>
          <w:b/>
          <w:bCs/>
        </w:rPr>
        <w:t>Supplementary Figure 2</w:t>
      </w:r>
      <w:r w:rsidR="00065096">
        <w:rPr>
          <w:rFonts w:ascii="Times New Roman" w:hAnsi="Times New Roman" w:cs="Times New Roman" w:hint="eastAsia"/>
          <w:b/>
          <w:bCs/>
        </w:rPr>
        <w:t xml:space="preserve">. </w:t>
      </w:r>
      <w:r w:rsidRPr="0048108A">
        <w:rPr>
          <w:rFonts w:ascii="Times New Roman" w:hAnsi="Times New Roman" w:cs="Times New Roman"/>
        </w:rPr>
        <w:t>Weighted gene co</w:t>
      </w:r>
      <w:r w:rsidR="00E0189E" w:rsidRPr="0048108A">
        <w:rPr>
          <w:rFonts w:ascii="Times New Roman" w:hAnsi="Times New Roman" w:cs="Times New Roman"/>
        </w:rPr>
        <w:t>-</w:t>
      </w:r>
      <w:r w:rsidRPr="0048108A">
        <w:rPr>
          <w:rFonts w:ascii="Times New Roman" w:hAnsi="Times New Roman" w:cs="Times New Roman"/>
        </w:rPr>
        <w:t xml:space="preserve">expression network analysis </w:t>
      </w:r>
      <w:r w:rsidR="00E0189E" w:rsidRPr="0048108A">
        <w:rPr>
          <w:rFonts w:ascii="Times New Roman" w:hAnsi="Times New Roman" w:cs="Times New Roman"/>
        </w:rPr>
        <w:t>of the</w:t>
      </w:r>
      <w:r w:rsidRPr="0048108A">
        <w:rPr>
          <w:rFonts w:ascii="Times New Roman" w:hAnsi="Times New Roman" w:cs="Times New Roman"/>
        </w:rPr>
        <w:t xml:space="preserve"> training set.</w:t>
      </w:r>
      <w:r w:rsidR="00E0189E" w:rsidRPr="0048108A">
        <w:rPr>
          <w:rFonts w:ascii="Times New Roman" w:hAnsi="Times New Roman" w:cs="Times New Roman"/>
        </w:rPr>
        <w:t xml:space="preserve"> (</w:t>
      </w:r>
      <w:r w:rsidR="00E0189E" w:rsidRPr="0048108A">
        <w:rPr>
          <w:rFonts w:ascii="Times New Roman" w:hAnsi="Times New Roman" w:cs="Times New Roman"/>
          <w:b/>
          <w:bCs/>
        </w:rPr>
        <w:t>A</w:t>
      </w:r>
      <w:r w:rsidR="00E0189E" w:rsidRPr="0048108A">
        <w:rPr>
          <w:rFonts w:ascii="Times New Roman" w:hAnsi="Times New Roman" w:cs="Times New Roman"/>
        </w:rPr>
        <w:t>) Sample clustering tree based on gene expression</w:t>
      </w:r>
      <w:r w:rsidR="00FB14E4" w:rsidRPr="0048108A">
        <w:rPr>
          <w:rFonts w:ascii="Times New Roman" w:hAnsi="Times New Roman" w:cs="Times New Roman"/>
        </w:rPr>
        <w:t>, with a height threshold of 75 to detect outliers</w:t>
      </w:r>
      <w:r w:rsidR="00E0189E" w:rsidRPr="0048108A">
        <w:rPr>
          <w:rFonts w:ascii="Times New Roman" w:hAnsi="Times New Roman" w:cs="Times New Roman"/>
        </w:rPr>
        <w:t>. (</w:t>
      </w:r>
      <w:r w:rsidR="00E0189E" w:rsidRPr="0048108A">
        <w:rPr>
          <w:rFonts w:ascii="Times New Roman" w:hAnsi="Times New Roman" w:cs="Times New Roman"/>
          <w:b/>
          <w:bCs/>
        </w:rPr>
        <w:t>B</w:t>
      </w:r>
      <w:r w:rsidR="00E0189E" w:rsidRPr="0048108A">
        <w:rPr>
          <w:rFonts w:ascii="Times New Roman" w:hAnsi="Times New Roman" w:cs="Times New Roman"/>
        </w:rPr>
        <w:t>) Sample dendrogram with a trait heatmap (healthy control vs. severe asthma). (</w:t>
      </w:r>
      <w:r w:rsidR="00E0189E" w:rsidRPr="0048108A">
        <w:rPr>
          <w:rFonts w:ascii="Times New Roman" w:hAnsi="Times New Roman" w:cs="Times New Roman"/>
          <w:b/>
          <w:bCs/>
        </w:rPr>
        <w:t>C</w:t>
      </w:r>
      <w:r w:rsidR="00E0189E" w:rsidRPr="0048108A">
        <w:rPr>
          <w:rFonts w:ascii="Times New Roman" w:hAnsi="Times New Roman" w:cs="Times New Roman"/>
        </w:rPr>
        <w:t xml:space="preserve">) Histogram of </w:t>
      </w:r>
      <w:r w:rsidR="00E0189E" w:rsidRPr="0048108A">
        <w:rPr>
          <w:rFonts w:ascii="Times New Roman" w:hAnsi="Times New Roman" w:cs="Times New Roman"/>
        </w:rPr>
        <w:lastRenderedPageBreak/>
        <w:t>connectivity distribution (left) and scale-free topology fit (right). (</w:t>
      </w:r>
      <w:r w:rsidR="00E0189E" w:rsidRPr="0048108A">
        <w:rPr>
          <w:rFonts w:ascii="Times New Roman" w:hAnsi="Times New Roman" w:cs="Times New Roman"/>
          <w:b/>
          <w:bCs/>
        </w:rPr>
        <w:t>D</w:t>
      </w:r>
      <w:r w:rsidR="00E0189E" w:rsidRPr="0048108A">
        <w:rPr>
          <w:rFonts w:ascii="Times New Roman" w:hAnsi="Times New Roman" w:cs="Times New Roman"/>
        </w:rPr>
        <w:t>) Gene dendrogram with module colors before merging. (</w:t>
      </w:r>
      <w:r w:rsidR="00E0189E" w:rsidRPr="0048108A">
        <w:rPr>
          <w:rFonts w:ascii="Times New Roman" w:hAnsi="Times New Roman" w:cs="Times New Roman"/>
          <w:b/>
          <w:bCs/>
        </w:rPr>
        <w:t>E</w:t>
      </w:r>
      <w:r w:rsidR="00E0189E" w:rsidRPr="0048108A">
        <w:rPr>
          <w:rFonts w:ascii="Times New Roman" w:hAnsi="Times New Roman" w:cs="Times New Roman"/>
        </w:rPr>
        <w:t>)</w:t>
      </w:r>
      <w:r w:rsidR="00FB14E4" w:rsidRPr="0048108A">
        <w:rPr>
          <w:rFonts w:ascii="Times New Roman" w:hAnsi="Times New Roman" w:cs="Times New Roman"/>
        </w:rPr>
        <w:t xml:space="preserve"> Module eigengene adjacency</w:t>
      </w:r>
      <w:r w:rsidR="00E0189E" w:rsidRPr="0048108A">
        <w:rPr>
          <w:rFonts w:ascii="Times New Roman" w:hAnsi="Times New Roman" w:cs="Times New Roman"/>
        </w:rPr>
        <w:t xml:space="preserve"> heatmap showing correlations between module eigengenes. (</w:t>
      </w:r>
      <w:r w:rsidR="00E0189E" w:rsidRPr="0048108A">
        <w:rPr>
          <w:rFonts w:ascii="Times New Roman" w:hAnsi="Times New Roman" w:cs="Times New Roman"/>
          <w:b/>
          <w:bCs/>
        </w:rPr>
        <w:t>F</w:t>
      </w:r>
      <w:r w:rsidR="00E0189E" w:rsidRPr="0048108A">
        <w:rPr>
          <w:rFonts w:ascii="Times New Roman" w:hAnsi="Times New Roman" w:cs="Times New Roman"/>
        </w:rPr>
        <w:t>) Topological overlap matrix (TOM) heatmap of 400 randomly selected genes.</w:t>
      </w:r>
    </w:p>
    <w:p w14:paraId="01DF5942" w14:textId="77777777" w:rsidR="00B06EBE" w:rsidRPr="00065096" w:rsidRDefault="00B06EBE">
      <w:pPr>
        <w:rPr>
          <w:rFonts w:ascii="Times New Roman" w:hAnsi="Times New Roman" w:cs="Times New Roman"/>
          <w:b/>
          <w:bCs/>
        </w:rPr>
      </w:pPr>
    </w:p>
    <w:p w14:paraId="4B7E10DC" w14:textId="2A4439EE" w:rsidR="0048108A" w:rsidRPr="0048108A" w:rsidRDefault="00065096">
      <w:pPr>
        <w:rPr>
          <w:rFonts w:ascii="Times New Roman" w:hAnsi="Times New Roman" w:cs="Times New Roman"/>
        </w:rPr>
      </w:pPr>
      <w:r>
        <w:rPr>
          <w:rFonts w:ascii="Times New Roman" w:hAnsi="Times New Roman" w:cs="Times New Roman" w:hint="eastAsia"/>
          <w:noProof/>
        </w:rPr>
        <w:drawing>
          <wp:inline distT="0" distB="0" distL="0" distR="0" wp14:anchorId="166F31F6" wp14:editId="3156FC6B">
            <wp:extent cx="3063240" cy="4160520"/>
            <wp:effectExtent l="0" t="0" r="3810" b="0"/>
            <wp:docPr id="508689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8970" name="图片 508689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3240" cy="4160520"/>
                    </a:xfrm>
                    <a:prstGeom prst="rect">
                      <a:avLst/>
                    </a:prstGeom>
                  </pic:spPr>
                </pic:pic>
              </a:graphicData>
            </a:graphic>
          </wp:inline>
        </w:drawing>
      </w:r>
    </w:p>
    <w:p w14:paraId="4F1A3AE7" w14:textId="77D5786A" w:rsidR="00065096" w:rsidRDefault="00E0189E" w:rsidP="0006662E">
      <w:pPr>
        <w:rPr>
          <w:rFonts w:ascii="Times New Roman" w:hAnsi="Times New Roman" w:cs="Times New Roman"/>
        </w:rPr>
      </w:pPr>
      <w:r w:rsidRPr="00065096">
        <w:rPr>
          <w:rFonts w:ascii="Times New Roman" w:hAnsi="Times New Roman" w:cs="Times New Roman"/>
          <w:b/>
          <w:bCs/>
        </w:rPr>
        <w:t>Supplementary Figure 3</w:t>
      </w:r>
      <w:r w:rsidR="00065096">
        <w:rPr>
          <w:rFonts w:ascii="Times New Roman" w:hAnsi="Times New Roman" w:cs="Times New Roman" w:hint="eastAsia"/>
          <w:b/>
          <w:bCs/>
        </w:rPr>
        <w:t xml:space="preserve">. </w:t>
      </w:r>
      <w:r w:rsidR="006C31A9" w:rsidRPr="0048108A">
        <w:rPr>
          <w:rFonts w:ascii="Times New Roman" w:hAnsi="Times New Roman" w:cs="Times New Roman"/>
        </w:rPr>
        <w:t>Identification and validation of significant genes. (</w:t>
      </w:r>
      <w:r w:rsidR="006C31A9" w:rsidRPr="0048108A">
        <w:rPr>
          <w:rFonts w:ascii="Times New Roman" w:hAnsi="Times New Roman" w:cs="Times New Roman"/>
          <w:b/>
          <w:bCs/>
        </w:rPr>
        <w:t>A</w:t>
      </w:r>
      <w:r w:rsidR="006C31A9" w:rsidRPr="0048108A">
        <w:rPr>
          <w:rFonts w:ascii="Times New Roman" w:hAnsi="Times New Roman" w:cs="Times New Roman"/>
        </w:rPr>
        <w:t>) Protein‑protein interaction network of the 12 overlapping genes constructed using the STRING database. (</w:t>
      </w:r>
      <w:r w:rsidR="006C31A9" w:rsidRPr="0048108A">
        <w:rPr>
          <w:rFonts w:ascii="Times New Roman" w:hAnsi="Times New Roman" w:cs="Times New Roman"/>
          <w:b/>
          <w:bCs/>
        </w:rPr>
        <w:t>B-E</w:t>
      </w:r>
      <w:r w:rsidR="006C31A9" w:rsidRPr="0048108A">
        <w:rPr>
          <w:rFonts w:ascii="Times New Roman" w:hAnsi="Times New Roman" w:cs="Times New Roman"/>
        </w:rPr>
        <w:t>) Boxplots and PCA plots of the validation datasets (GSE43696 and GSE67940) before (B, C) and</w:t>
      </w:r>
      <w:r w:rsidR="002611D2" w:rsidRPr="0048108A">
        <w:rPr>
          <w:rFonts w:ascii="Times New Roman" w:hAnsi="Times New Roman" w:cs="Times New Roman"/>
        </w:rPr>
        <w:t xml:space="preserve"> (D, E)</w:t>
      </w:r>
      <w:r w:rsidR="006C31A9" w:rsidRPr="0048108A">
        <w:rPr>
          <w:rFonts w:ascii="Times New Roman" w:hAnsi="Times New Roman" w:cs="Times New Roman"/>
        </w:rPr>
        <w:t xml:space="preserve"> after batch correction. No apparent batch effects were observed.</w:t>
      </w:r>
    </w:p>
    <w:p w14:paraId="1064949A" w14:textId="77777777" w:rsidR="00B06EBE" w:rsidRPr="00065096" w:rsidRDefault="00B06EBE" w:rsidP="0006662E">
      <w:pPr>
        <w:rPr>
          <w:rFonts w:ascii="Times New Roman" w:hAnsi="Times New Roman" w:cs="Times New Roman"/>
          <w:b/>
          <w:bCs/>
        </w:rPr>
      </w:pPr>
    </w:p>
    <w:p w14:paraId="561E5AA9" w14:textId="77777777" w:rsidR="00B06EBE" w:rsidRDefault="00065096" w:rsidP="000918D0">
      <w:pPr>
        <w:rPr>
          <w:rFonts w:ascii="Times New Roman" w:hAnsi="Times New Roman" w:cs="Times New Roman"/>
        </w:rPr>
      </w:pPr>
      <w:r>
        <w:rPr>
          <w:rFonts w:ascii="Times New Roman" w:hAnsi="Times New Roman" w:cs="Times New Roman"/>
          <w:i/>
          <w:iCs/>
          <w:noProof/>
        </w:rPr>
        <w:lastRenderedPageBreak/>
        <w:drawing>
          <wp:inline distT="0" distB="0" distL="0" distR="0" wp14:anchorId="3E4DA1A1" wp14:editId="07F3DC4C">
            <wp:extent cx="3063240" cy="4901184"/>
            <wp:effectExtent l="0" t="0" r="3810" b="0"/>
            <wp:docPr id="12628969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96916" name="图片 12628969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3240" cy="4901184"/>
                    </a:xfrm>
                    <a:prstGeom prst="rect">
                      <a:avLst/>
                    </a:prstGeom>
                  </pic:spPr>
                </pic:pic>
              </a:graphicData>
            </a:graphic>
          </wp:inline>
        </w:drawing>
      </w:r>
      <w:r w:rsidR="0006662E" w:rsidRPr="0048108A">
        <w:rPr>
          <w:rFonts w:ascii="Times New Roman" w:hAnsi="Times New Roman" w:cs="Times New Roman"/>
          <w:i/>
          <w:iCs/>
        </w:rPr>
        <w:br/>
      </w:r>
      <w:r w:rsidR="0006662E" w:rsidRPr="00065096">
        <w:rPr>
          <w:rFonts w:ascii="Times New Roman" w:hAnsi="Times New Roman" w:cs="Times New Roman"/>
          <w:b/>
          <w:bCs/>
        </w:rPr>
        <w:t>Supplementary Figure 4</w:t>
      </w:r>
      <w:r>
        <w:rPr>
          <w:rFonts w:ascii="Times New Roman" w:hAnsi="Times New Roman" w:cs="Times New Roman" w:hint="eastAsia"/>
          <w:b/>
          <w:bCs/>
        </w:rPr>
        <w:t xml:space="preserve">. </w:t>
      </w:r>
      <w:r w:rsidR="00D35661" w:rsidRPr="0048108A">
        <w:rPr>
          <w:rFonts w:ascii="Times New Roman" w:hAnsi="Times New Roman" w:cs="Times New Roman"/>
        </w:rPr>
        <w:t xml:space="preserve">Quality control, dimensional reduction, and cell type annotation of </w:t>
      </w:r>
      <w:bookmarkStart w:id="0" w:name="_Hlk225796311"/>
      <w:proofErr w:type="spellStart"/>
      <w:r w:rsidR="00D35661" w:rsidRPr="0048108A">
        <w:rPr>
          <w:rFonts w:ascii="Times New Roman" w:hAnsi="Times New Roman" w:cs="Times New Roman"/>
        </w:rPr>
        <w:t>scRNA</w:t>
      </w:r>
      <w:proofErr w:type="spellEnd"/>
      <w:r w:rsidR="00D35661" w:rsidRPr="0048108A">
        <w:rPr>
          <w:rFonts w:ascii="Times New Roman" w:hAnsi="Times New Roman" w:cs="Times New Roman"/>
        </w:rPr>
        <w:t>‑seq</w:t>
      </w:r>
      <w:bookmarkEnd w:id="0"/>
      <w:r w:rsidR="00D35661" w:rsidRPr="0048108A">
        <w:rPr>
          <w:rFonts w:ascii="Times New Roman" w:hAnsi="Times New Roman" w:cs="Times New Roman"/>
        </w:rPr>
        <w:t xml:space="preserve"> data from </w:t>
      </w:r>
      <w:bookmarkStart w:id="1" w:name="_Hlk225796454"/>
      <w:r w:rsidR="00D35661" w:rsidRPr="0048108A">
        <w:rPr>
          <w:rFonts w:ascii="Times New Roman" w:hAnsi="Times New Roman" w:cs="Times New Roman"/>
        </w:rPr>
        <w:t>PBMCs</w:t>
      </w:r>
      <w:bookmarkEnd w:id="1"/>
      <w:r w:rsidR="00D35661" w:rsidRPr="0048108A">
        <w:rPr>
          <w:rFonts w:ascii="Times New Roman" w:hAnsi="Times New Roman" w:cs="Times New Roman"/>
        </w:rPr>
        <w:t>. (</w:t>
      </w:r>
      <w:r w:rsidR="00D35661" w:rsidRPr="0048108A">
        <w:rPr>
          <w:rFonts w:ascii="Times New Roman" w:hAnsi="Times New Roman" w:cs="Times New Roman"/>
          <w:b/>
          <w:bCs/>
        </w:rPr>
        <w:t>A</w:t>
      </w:r>
      <w:r w:rsidR="00D35661" w:rsidRPr="0048108A">
        <w:rPr>
          <w:rFonts w:ascii="Times New Roman" w:hAnsi="Times New Roman" w:cs="Times New Roman"/>
        </w:rPr>
        <w:t>)</w:t>
      </w:r>
      <w:r w:rsidR="00ED56EE" w:rsidRPr="0048108A">
        <w:rPr>
          <w:rFonts w:ascii="Times New Roman" w:hAnsi="Times New Roman" w:cs="Times New Roman"/>
        </w:rPr>
        <w:t xml:space="preserve"> Violin plots showing the distribution of </w:t>
      </w:r>
      <w:bookmarkStart w:id="2" w:name="_Hlk225796533"/>
      <w:proofErr w:type="spellStart"/>
      <w:r w:rsidR="00ED56EE" w:rsidRPr="0048108A">
        <w:rPr>
          <w:rFonts w:ascii="Times New Roman" w:hAnsi="Times New Roman" w:cs="Times New Roman"/>
        </w:rPr>
        <w:t>nCount_RNA</w:t>
      </w:r>
      <w:bookmarkEnd w:id="2"/>
      <w:proofErr w:type="spellEnd"/>
      <w:r w:rsidR="00ED56EE" w:rsidRPr="0048108A">
        <w:rPr>
          <w:rFonts w:ascii="Times New Roman" w:hAnsi="Times New Roman" w:cs="Times New Roman"/>
        </w:rPr>
        <w:t xml:space="preserve">, </w:t>
      </w:r>
      <w:proofErr w:type="spellStart"/>
      <w:r w:rsidR="00ED56EE" w:rsidRPr="0048108A">
        <w:rPr>
          <w:rFonts w:ascii="Times New Roman" w:hAnsi="Times New Roman" w:cs="Times New Roman"/>
        </w:rPr>
        <w:t>nFeature_RNA</w:t>
      </w:r>
      <w:proofErr w:type="spellEnd"/>
      <w:r w:rsidR="00ED56EE" w:rsidRPr="0048108A">
        <w:rPr>
          <w:rFonts w:ascii="Times New Roman" w:hAnsi="Times New Roman" w:cs="Times New Roman"/>
        </w:rPr>
        <w:t xml:space="preserve">, and </w:t>
      </w:r>
      <w:proofErr w:type="spellStart"/>
      <w:r w:rsidR="00ED56EE" w:rsidRPr="0048108A">
        <w:rPr>
          <w:rFonts w:ascii="Times New Roman" w:hAnsi="Times New Roman" w:cs="Times New Roman"/>
        </w:rPr>
        <w:t>mt_percent</w:t>
      </w:r>
      <w:proofErr w:type="spellEnd"/>
      <w:r w:rsidR="00ED56EE" w:rsidRPr="0048108A">
        <w:rPr>
          <w:rFonts w:ascii="Times New Roman" w:hAnsi="Times New Roman" w:cs="Times New Roman"/>
        </w:rPr>
        <w:t xml:space="preserve">. Cells with 500 ≤ </w:t>
      </w:r>
      <w:proofErr w:type="spellStart"/>
      <w:r w:rsidR="00ED56EE" w:rsidRPr="0048108A">
        <w:rPr>
          <w:rFonts w:ascii="Times New Roman" w:hAnsi="Times New Roman" w:cs="Times New Roman"/>
        </w:rPr>
        <w:t>nCount_RNA</w:t>
      </w:r>
      <w:proofErr w:type="spellEnd"/>
      <w:r w:rsidR="00ED56EE" w:rsidRPr="0048108A">
        <w:rPr>
          <w:rFonts w:ascii="Times New Roman" w:hAnsi="Times New Roman" w:cs="Times New Roman"/>
        </w:rPr>
        <w:t xml:space="preserve"> ≤ 4000 and </w:t>
      </w:r>
      <w:proofErr w:type="spellStart"/>
      <w:r w:rsidR="00ED56EE" w:rsidRPr="0048108A">
        <w:rPr>
          <w:rFonts w:ascii="Times New Roman" w:hAnsi="Times New Roman" w:cs="Times New Roman"/>
        </w:rPr>
        <w:t>mt_percent</w:t>
      </w:r>
      <w:proofErr w:type="spellEnd"/>
      <w:r w:rsidR="00ED56EE" w:rsidRPr="0048108A">
        <w:rPr>
          <w:rFonts w:ascii="Times New Roman" w:hAnsi="Times New Roman" w:cs="Times New Roman"/>
        </w:rPr>
        <w:t xml:space="preserve"> ≤ 5% were retained for downstream analysis.</w:t>
      </w:r>
      <w:r w:rsidR="00D35661" w:rsidRPr="0048108A">
        <w:rPr>
          <w:rFonts w:ascii="Times New Roman" w:hAnsi="Times New Roman" w:cs="Times New Roman"/>
        </w:rPr>
        <w:t xml:space="preserve"> (</w:t>
      </w:r>
      <w:r w:rsidR="00ED56EE" w:rsidRPr="0048108A">
        <w:rPr>
          <w:rFonts w:ascii="Times New Roman" w:hAnsi="Times New Roman" w:cs="Times New Roman"/>
          <w:b/>
          <w:bCs/>
        </w:rPr>
        <w:t>B</w:t>
      </w:r>
      <w:r w:rsidR="00D35661" w:rsidRPr="0048108A">
        <w:rPr>
          <w:rFonts w:ascii="Times New Roman" w:hAnsi="Times New Roman" w:cs="Times New Roman"/>
        </w:rPr>
        <w:t xml:space="preserve">) </w:t>
      </w:r>
      <w:bookmarkStart w:id="3" w:name="_Hlk225796851"/>
      <w:r w:rsidR="00ED56EE" w:rsidRPr="0048108A">
        <w:rPr>
          <w:rFonts w:ascii="Times New Roman" w:hAnsi="Times New Roman" w:cs="Times New Roman"/>
        </w:rPr>
        <w:t xml:space="preserve">PCA </w:t>
      </w:r>
      <w:bookmarkEnd w:id="3"/>
      <w:r w:rsidR="00ED56EE" w:rsidRPr="0048108A">
        <w:rPr>
          <w:rFonts w:ascii="Times New Roman" w:hAnsi="Times New Roman" w:cs="Times New Roman"/>
        </w:rPr>
        <w:t xml:space="preserve">plots of cells colored by cell cycle phases (G1, G2M, S), indicating no significant cell cycle bias in the dataset. </w:t>
      </w:r>
      <w:r w:rsidR="00D35661" w:rsidRPr="0048108A">
        <w:rPr>
          <w:rFonts w:ascii="Times New Roman" w:hAnsi="Times New Roman" w:cs="Times New Roman"/>
        </w:rPr>
        <w:t>(</w:t>
      </w:r>
      <w:r w:rsidR="00ED56EE" w:rsidRPr="0048108A">
        <w:rPr>
          <w:rFonts w:ascii="Times New Roman" w:hAnsi="Times New Roman" w:cs="Times New Roman"/>
          <w:b/>
          <w:bCs/>
        </w:rPr>
        <w:t>C</w:t>
      </w:r>
      <w:r w:rsidR="00D35661" w:rsidRPr="0048108A">
        <w:rPr>
          <w:rFonts w:ascii="Times New Roman" w:hAnsi="Times New Roman" w:cs="Times New Roman"/>
        </w:rPr>
        <w:t xml:space="preserve">) </w:t>
      </w:r>
      <w:r w:rsidR="00505C86" w:rsidRPr="0048108A">
        <w:rPr>
          <w:rFonts w:ascii="Times New Roman" w:hAnsi="Times New Roman" w:cs="Times New Roman"/>
        </w:rPr>
        <w:t xml:space="preserve">Elbow plot. The first 20 principal components were selected for subsequent analysis. </w:t>
      </w:r>
      <w:r w:rsidR="00D35661" w:rsidRPr="0048108A">
        <w:rPr>
          <w:rFonts w:ascii="Times New Roman" w:hAnsi="Times New Roman" w:cs="Times New Roman"/>
        </w:rPr>
        <w:t>(</w:t>
      </w:r>
      <w:r w:rsidR="00505C86" w:rsidRPr="0048108A">
        <w:rPr>
          <w:rFonts w:ascii="Times New Roman" w:hAnsi="Times New Roman" w:cs="Times New Roman"/>
          <w:b/>
          <w:bCs/>
        </w:rPr>
        <w:t>D</w:t>
      </w:r>
      <w:r w:rsidR="00D35661" w:rsidRPr="0048108A">
        <w:rPr>
          <w:rFonts w:ascii="Times New Roman" w:hAnsi="Times New Roman" w:cs="Times New Roman"/>
        </w:rPr>
        <w:t>)</w:t>
      </w:r>
      <w:r w:rsidR="000918D0" w:rsidRPr="0048108A">
        <w:rPr>
          <w:rFonts w:ascii="Times New Roman" w:hAnsi="Times New Roman" w:cs="Times New Roman"/>
        </w:rPr>
        <w:t xml:space="preserve"> Heatmap of cell scores based on automatic annotation by </w:t>
      </w:r>
      <w:proofErr w:type="spellStart"/>
      <w:r w:rsidR="000918D0" w:rsidRPr="0048108A">
        <w:rPr>
          <w:rFonts w:ascii="Times New Roman" w:hAnsi="Times New Roman" w:cs="Times New Roman"/>
        </w:rPr>
        <w:t>SingleR</w:t>
      </w:r>
      <w:proofErr w:type="spellEnd"/>
      <w:r w:rsidR="000918D0" w:rsidRPr="0048108A">
        <w:rPr>
          <w:rFonts w:ascii="Times New Roman" w:hAnsi="Times New Roman" w:cs="Times New Roman"/>
        </w:rPr>
        <w:t>.</w:t>
      </w:r>
      <w:r w:rsidR="00A84C15" w:rsidRPr="0048108A">
        <w:rPr>
          <w:rFonts w:ascii="Times New Roman" w:hAnsi="Times New Roman" w:cs="Times New Roman"/>
        </w:rPr>
        <w:t xml:space="preserve"> </w:t>
      </w:r>
      <w:r w:rsidR="000918D0" w:rsidRPr="0048108A">
        <w:rPr>
          <w:rFonts w:ascii="Times New Roman" w:hAnsi="Times New Roman" w:cs="Times New Roman"/>
        </w:rPr>
        <w:t>Each column represents an individual cell, and each row represents a reference cell type.</w:t>
      </w:r>
      <w:r w:rsidR="00A84C15" w:rsidRPr="0048108A">
        <w:rPr>
          <w:rFonts w:ascii="Times New Roman" w:hAnsi="Times New Roman" w:cs="Times New Roman"/>
        </w:rPr>
        <w:t xml:space="preserve"> </w:t>
      </w:r>
      <w:r w:rsidR="000918D0" w:rsidRPr="0048108A">
        <w:rPr>
          <w:rFonts w:ascii="Times New Roman" w:hAnsi="Times New Roman" w:cs="Times New Roman"/>
        </w:rPr>
        <w:t>The color gradient from yellow to blue indicates decreasing scores.</w:t>
      </w:r>
      <w:r w:rsidR="00A84C15" w:rsidRPr="0048108A">
        <w:rPr>
          <w:rFonts w:ascii="Times New Roman" w:hAnsi="Times New Roman" w:cs="Times New Roman"/>
        </w:rPr>
        <w:t xml:space="preserve"> </w:t>
      </w:r>
      <w:r w:rsidR="000918D0" w:rsidRPr="0048108A">
        <w:rPr>
          <w:rFonts w:ascii="Times New Roman" w:hAnsi="Times New Roman" w:cs="Times New Roman"/>
        </w:rPr>
        <w:t>The higher score indicates a higher probability of the corresponding cell type.</w:t>
      </w:r>
      <w:r w:rsidR="00D35661" w:rsidRPr="0048108A">
        <w:rPr>
          <w:rFonts w:ascii="Times New Roman" w:hAnsi="Times New Roman" w:cs="Times New Roman"/>
        </w:rPr>
        <w:t xml:space="preserve"> (</w:t>
      </w:r>
      <w:r w:rsidR="000918D0" w:rsidRPr="0048108A">
        <w:rPr>
          <w:rFonts w:ascii="Times New Roman" w:hAnsi="Times New Roman" w:cs="Times New Roman"/>
          <w:b/>
          <w:bCs/>
        </w:rPr>
        <w:t>E, F</w:t>
      </w:r>
      <w:r w:rsidR="00D35661" w:rsidRPr="0048108A">
        <w:rPr>
          <w:rFonts w:ascii="Times New Roman" w:hAnsi="Times New Roman" w:cs="Times New Roman"/>
        </w:rPr>
        <w:t>)</w:t>
      </w:r>
      <w:r w:rsidR="000918D0" w:rsidRPr="0048108A">
        <w:rPr>
          <w:rFonts w:ascii="Times New Roman" w:hAnsi="Times New Roman" w:cs="Times New Roman"/>
        </w:rPr>
        <w:t xml:space="preserve"> </w:t>
      </w:r>
      <w:bookmarkStart w:id="4" w:name="_Hlk225796907"/>
      <w:r w:rsidR="000918D0" w:rsidRPr="0048108A">
        <w:rPr>
          <w:rFonts w:ascii="Times New Roman" w:hAnsi="Times New Roman" w:cs="Times New Roman"/>
        </w:rPr>
        <w:t xml:space="preserve">UMAP </w:t>
      </w:r>
      <w:bookmarkEnd w:id="4"/>
      <w:r w:rsidR="000918D0" w:rsidRPr="0048108A">
        <w:rPr>
          <w:rFonts w:ascii="Times New Roman" w:hAnsi="Times New Roman" w:cs="Times New Roman"/>
        </w:rPr>
        <w:t xml:space="preserve">(E) and </w:t>
      </w:r>
      <w:bookmarkStart w:id="5" w:name="_Hlk225796958"/>
      <w:r w:rsidR="000918D0" w:rsidRPr="0048108A">
        <w:rPr>
          <w:rFonts w:ascii="Times New Roman" w:hAnsi="Times New Roman" w:cs="Times New Roman"/>
        </w:rPr>
        <w:t>t‑SNE</w:t>
      </w:r>
      <w:bookmarkEnd w:id="5"/>
      <w:r w:rsidR="000918D0" w:rsidRPr="0048108A">
        <w:rPr>
          <w:rFonts w:ascii="Times New Roman" w:hAnsi="Times New Roman" w:cs="Times New Roman"/>
        </w:rPr>
        <w:t xml:space="preserve"> (F) plots of cells colored by the automatic annotation results of </w:t>
      </w:r>
      <w:proofErr w:type="spellStart"/>
      <w:r w:rsidR="000918D0" w:rsidRPr="0048108A">
        <w:rPr>
          <w:rFonts w:ascii="Times New Roman" w:hAnsi="Times New Roman" w:cs="Times New Roman"/>
        </w:rPr>
        <w:t>SingleR</w:t>
      </w:r>
      <w:proofErr w:type="spellEnd"/>
      <w:r w:rsidR="000918D0" w:rsidRPr="0048108A">
        <w:rPr>
          <w:rFonts w:ascii="Times New Roman" w:hAnsi="Times New Roman" w:cs="Times New Roman"/>
        </w:rPr>
        <w:t>.</w:t>
      </w:r>
      <w:r w:rsidR="00D35661" w:rsidRPr="0048108A">
        <w:rPr>
          <w:rFonts w:ascii="Times New Roman" w:hAnsi="Times New Roman" w:cs="Times New Roman"/>
        </w:rPr>
        <w:t xml:space="preserve"> (</w:t>
      </w:r>
      <w:r w:rsidR="000918D0" w:rsidRPr="0048108A">
        <w:rPr>
          <w:rFonts w:ascii="Times New Roman" w:hAnsi="Times New Roman" w:cs="Times New Roman"/>
          <w:b/>
          <w:bCs/>
        </w:rPr>
        <w:t>G</w:t>
      </w:r>
      <w:r w:rsidR="00D35661" w:rsidRPr="0048108A">
        <w:rPr>
          <w:rFonts w:ascii="Times New Roman" w:hAnsi="Times New Roman" w:cs="Times New Roman"/>
        </w:rPr>
        <w:t>)</w:t>
      </w:r>
      <w:r w:rsidR="000918D0" w:rsidRPr="0048108A">
        <w:rPr>
          <w:rFonts w:ascii="Times New Roman" w:hAnsi="Times New Roman" w:cs="Times New Roman"/>
        </w:rPr>
        <w:t xml:space="preserve"> The heatmap shows the expression of known markers in identified cell types, verifying the accuracy of cell type annotation. Five major immune cell populations were identified: CD4⁺ T cells, CD8⁺ T cells, B cells, NK cells, and monocytes.</w:t>
      </w:r>
    </w:p>
    <w:p w14:paraId="457197FA" w14:textId="7DA5A0FF" w:rsidR="0048108A" w:rsidRPr="00065096" w:rsidRDefault="000918D0" w:rsidP="000918D0">
      <w:pPr>
        <w:rPr>
          <w:rFonts w:ascii="Times New Roman" w:hAnsi="Times New Roman" w:cs="Times New Roman"/>
          <w:b/>
          <w:bCs/>
        </w:rPr>
      </w:pPr>
      <w:r w:rsidRPr="0048108A">
        <w:rPr>
          <w:rFonts w:ascii="Times New Roman" w:hAnsi="Times New Roman" w:cs="Times New Roman"/>
        </w:rPr>
        <w:br/>
      </w:r>
      <w:r w:rsidR="00065096">
        <w:rPr>
          <w:rFonts w:ascii="Times New Roman" w:hAnsi="Times New Roman" w:cs="Times New Roman" w:hint="eastAsia"/>
          <w:b/>
          <w:bCs/>
          <w:noProof/>
        </w:rPr>
        <w:lastRenderedPageBreak/>
        <w:drawing>
          <wp:inline distT="0" distB="0" distL="0" distR="0" wp14:anchorId="7AF422EF" wp14:editId="296E4FB0">
            <wp:extent cx="3063240" cy="6330696"/>
            <wp:effectExtent l="0" t="0" r="3810" b="0"/>
            <wp:docPr id="14002844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4400" name="图片 14002844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3240" cy="6330696"/>
                    </a:xfrm>
                    <a:prstGeom prst="rect">
                      <a:avLst/>
                    </a:prstGeom>
                  </pic:spPr>
                </pic:pic>
              </a:graphicData>
            </a:graphic>
          </wp:inline>
        </w:drawing>
      </w:r>
    </w:p>
    <w:p w14:paraId="2C5959F6" w14:textId="5A7622AF" w:rsidR="0043503C" w:rsidRPr="00065096" w:rsidRDefault="004F246A" w:rsidP="0043503C">
      <w:pPr>
        <w:rPr>
          <w:rFonts w:ascii="Times New Roman" w:hAnsi="Times New Roman" w:cs="Times New Roman"/>
          <w:b/>
          <w:bCs/>
        </w:rPr>
      </w:pPr>
      <w:r w:rsidRPr="00065096">
        <w:rPr>
          <w:rFonts w:ascii="Times New Roman" w:hAnsi="Times New Roman" w:cs="Times New Roman"/>
          <w:b/>
          <w:bCs/>
        </w:rPr>
        <w:t>Supplementary Figure 5</w:t>
      </w:r>
      <w:r w:rsidR="00065096">
        <w:rPr>
          <w:rFonts w:ascii="Times New Roman" w:hAnsi="Times New Roman" w:cs="Times New Roman" w:hint="eastAsia"/>
          <w:b/>
          <w:bCs/>
        </w:rPr>
        <w:t xml:space="preserve">. </w:t>
      </w:r>
      <w:r w:rsidR="006623A3" w:rsidRPr="0048108A">
        <w:rPr>
          <w:rFonts w:ascii="Times New Roman" w:hAnsi="Times New Roman" w:cs="Times New Roman"/>
        </w:rPr>
        <w:t>Immune infiltration analysis of induced sputum samples in training set. (</w:t>
      </w:r>
      <w:r w:rsidR="006623A3" w:rsidRPr="0048108A">
        <w:rPr>
          <w:rFonts w:ascii="Times New Roman" w:hAnsi="Times New Roman" w:cs="Times New Roman"/>
          <w:b/>
          <w:bCs/>
        </w:rPr>
        <w:t>A</w:t>
      </w:r>
      <w:r w:rsidR="006623A3" w:rsidRPr="0048108A">
        <w:rPr>
          <w:rFonts w:ascii="Times New Roman" w:hAnsi="Times New Roman" w:cs="Times New Roman"/>
        </w:rPr>
        <w:t>)</w:t>
      </w:r>
      <w:r w:rsidR="0043503C" w:rsidRPr="0048108A">
        <w:rPr>
          <w:rFonts w:ascii="Times New Roman" w:hAnsi="Times New Roman" w:cs="Times New Roman"/>
        </w:rPr>
        <w:t xml:space="preserve"> Boxplots showing </w:t>
      </w:r>
      <w:proofErr w:type="spellStart"/>
      <w:r w:rsidR="0043503C" w:rsidRPr="0048108A">
        <w:rPr>
          <w:rFonts w:ascii="Times New Roman" w:hAnsi="Times New Roman" w:cs="Times New Roman"/>
        </w:rPr>
        <w:t>ssGSEA</w:t>
      </w:r>
      <w:proofErr w:type="spellEnd"/>
      <w:r w:rsidR="0043503C" w:rsidRPr="0048108A">
        <w:rPr>
          <w:rFonts w:ascii="Times New Roman" w:hAnsi="Times New Roman" w:cs="Times New Roman"/>
        </w:rPr>
        <w:t xml:space="preserve"> scores of 28 immune cell‑related gene sets. No significant difference was observed in the enrichment scores of NK cells between severe asthma and healthy control.</w:t>
      </w:r>
      <w:r w:rsidR="006623A3" w:rsidRPr="0048108A">
        <w:rPr>
          <w:rFonts w:ascii="Times New Roman" w:hAnsi="Times New Roman" w:cs="Times New Roman"/>
        </w:rPr>
        <w:t xml:space="preserve"> (</w:t>
      </w:r>
      <w:r w:rsidR="006623A3" w:rsidRPr="0048108A">
        <w:rPr>
          <w:rFonts w:ascii="Times New Roman" w:hAnsi="Times New Roman" w:cs="Times New Roman"/>
          <w:b/>
          <w:bCs/>
        </w:rPr>
        <w:t>B</w:t>
      </w:r>
      <w:r w:rsidR="006623A3" w:rsidRPr="0048108A">
        <w:rPr>
          <w:rFonts w:ascii="Times New Roman" w:hAnsi="Times New Roman" w:cs="Times New Roman"/>
        </w:rPr>
        <w:t>)</w:t>
      </w:r>
      <w:r w:rsidR="0043503C" w:rsidRPr="0048108A">
        <w:rPr>
          <w:rFonts w:ascii="Times New Roman" w:hAnsi="Times New Roman" w:cs="Times New Roman"/>
        </w:rPr>
        <w:t xml:space="preserve"> Violin plots displaying the proportions of 22 immune cell types estimated by CIBERSORT. The proportion of activated NK cells was significantly decreased in severe asthma, whereas resting NK cells showed no significant difference.</w:t>
      </w:r>
      <w:r w:rsidR="006623A3" w:rsidRPr="0048108A">
        <w:rPr>
          <w:rFonts w:ascii="Times New Roman" w:hAnsi="Times New Roman" w:cs="Times New Roman"/>
        </w:rPr>
        <w:t xml:space="preserve"> (</w:t>
      </w:r>
      <w:r w:rsidR="006623A3" w:rsidRPr="0048108A">
        <w:rPr>
          <w:rFonts w:ascii="Times New Roman" w:hAnsi="Times New Roman" w:cs="Times New Roman"/>
          <w:b/>
          <w:bCs/>
        </w:rPr>
        <w:t>C</w:t>
      </w:r>
      <w:r w:rsidR="006623A3" w:rsidRPr="0048108A">
        <w:rPr>
          <w:rFonts w:ascii="Times New Roman" w:hAnsi="Times New Roman" w:cs="Times New Roman"/>
        </w:rPr>
        <w:t>)</w:t>
      </w:r>
      <w:r w:rsidR="0043503C" w:rsidRPr="0048108A">
        <w:rPr>
          <w:rFonts w:ascii="Times New Roman" w:hAnsi="Times New Roman" w:cs="Times New Roman"/>
        </w:rPr>
        <w:t xml:space="preserve"> Correlation heatmap of the 22 immune cell types based on CIBERSORT results. Color intensity and </w:t>
      </w:r>
      <w:r w:rsidR="002611D2" w:rsidRPr="0048108A">
        <w:rPr>
          <w:rFonts w:ascii="Times New Roman" w:hAnsi="Times New Roman" w:cs="Times New Roman"/>
        </w:rPr>
        <w:t>values</w:t>
      </w:r>
      <w:r w:rsidR="0043503C" w:rsidRPr="0048108A">
        <w:rPr>
          <w:rFonts w:ascii="Times New Roman" w:hAnsi="Times New Roman" w:cs="Times New Roman"/>
        </w:rPr>
        <w:t xml:space="preserve"> indicate Spearman correlation coefficients.</w:t>
      </w:r>
    </w:p>
    <w:sectPr w:rsidR="0043503C" w:rsidRPr="000650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C4255" w14:textId="77777777" w:rsidR="00573D83" w:rsidRDefault="00573D83" w:rsidP="0048108A">
      <w:pPr>
        <w:rPr>
          <w:rFonts w:hint="eastAsia"/>
        </w:rPr>
      </w:pPr>
      <w:r>
        <w:separator/>
      </w:r>
    </w:p>
  </w:endnote>
  <w:endnote w:type="continuationSeparator" w:id="0">
    <w:p w14:paraId="33541C69" w14:textId="77777777" w:rsidR="00573D83" w:rsidRDefault="00573D83" w:rsidP="0048108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BE854" w14:textId="77777777" w:rsidR="00573D83" w:rsidRDefault="00573D83" w:rsidP="0048108A">
      <w:pPr>
        <w:rPr>
          <w:rFonts w:hint="eastAsia"/>
        </w:rPr>
      </w:pPr>
      <w:r>
        <w:separator/>
      </w:r>
    </w:p>
  </w:footnote>
  <w:footnote w:type="continuationSeparator" w:id="0">
    <w:p w14:paraId="524EA6CC" w14:textId="77777777" w:rsidR="00573D83" w:rsidRDefault="00573D83" w:rsidP="0048108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04"/>
    <w:rsid w:val="0005490D"/>
    <w:rsid w:val="00065096"/>
    <w:rsid w:val="0006662E"/>
    <w:rsid w:val="000918D0"/>
    <w:rsid w:val="00177423"/>
    <w:rsid w:val="002611D2"/>
    <w:rsid w:val="00284D2F"/>
    <w:rsid w:val="00293304"/>
    <w:rsid w:val="003E3B15"/>
    <w:rsid w:val="0043503C"/>
    <w:rsid w:val="0048108A"/>
    <w:rsid w:val="00482C06"/>
    <w:rsid w:val="004F246A"/>
    <w:rsid w:val="00505C86"/>
    <w:rsid w:val="00573D83"/>
    <w:rsid w:val="00584132"/>
    <w:rsid w:val="006623A3"/>
    <w:rsid w:val="006C31A9"/>
    <w:rsid w:val="007713B9"/>
    <w:rsid w:val="007A29CC"/>
    <w:rsid w:val="00946309"/>
    <w:rsid w:val="00A84C15"/>
    <w:rsid w:val="00B06EBE"/>
    <w:rsid w:val="00BD0385"/>
    <w:rsid w:val="00D35661"/>
    <w:rsid w:val="00D3744E"/>
    <w:rsid w:val="00DE3009"/>
    <w:rsid w:val="00E0189E"/>
    <w:rsid w:val="00E80C94"/>
    <w:rsid w:val="00ED56EE"/>
    <w:rsid w:val="00FB1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76D4C"/>
  <w15:chartTrackingRefBased/>
  <w15:docId w15:val="{B14407B6-2181-4D7E-BCFD-ECF15414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46A"/>
    <w:pPr>
      <w:widowControl w:val="0"/>
      <w:jc w:val="both"/>
    </w:pPr>
  </w:style>
  <w:style w:type="paragraph" w:styleId="1">
    <w:name w:val="heading 1"/>
    <w:basedOn w:val="a"/>
    <w:next w:val="a"/>
    <w:link w:val="10"/>
    <w:uiPriority w:val="9"/>
    <w:qFormat/>
    <w:rsid w:val="0029330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9330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9330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9330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9330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9330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9330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9330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93304"/>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9330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9330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9330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93304"/>
    <w:rPr>
      <w:rFonts w:cstheme="majorBidi"/>
      <w:color w:val="0F4761" w:themeColor="accent1" w:themeShade="BF"/>
      <w:sz w:val="28"/>
      <w:szCs w:val="28"/>
    </w:rPr>
  </w:style>
  <w:style w:type="character" w:customStyle="1" w:styleId="50">
    <w:name w:val="标题 5 字符"/>
    <w:basedOn w:val="a0"/>
    <w:link w:val="5"/>
    <w:uiPriority w:val="9"/>
    <w:semiHidden/>
    <w:rsid w:val="00293304"/>
    <w:rPr>
      <w:rFonts w:cstheme="majorBidi"/>
      <w:color w:val="0F4761" w:themeColor="accent1" w:themeShade="BF"/>
      <w:sz w:val="24"/>
      <w:szCs w:val="24"/>
    </w:rPr>
  </w:style>
  <w:style w:type="character" w:customStyle="1" w:styleId="60">
    <w:name w:val="标题 6 字符"/>
    <w:basedOn w:val="a0"/>
    <w:link w:val="6"/>
    <w:uiPriority w:val="9"/>
    <w:semiHidden/>
    <w:rsid w:val="00293304"/>
    <w:rPr>
      <w:rFonts w:cstheme="majorBidi"/>
      <w:b/>
      <w:bCs/>
      <w:color w:val="0F4761" w:themeColor="accent1" w:themeShade="BF"/>
    </w:rPr>
  </w:style>
  <w:style w:type="character" w:customStyle="1" w:styleId="70">
    <w:name w:val="标题 7 字符"/>
    <w:basedOn w:val="a0"/>
    <w:link w:val="7"/>
    <w:uiPriority w:val="9"/>
    <w:semiHidden/>
    <w:rsid w:val="00293304"/>
    <w:rPr>
      <w:rFonts w:cstheme="majorBidi"/>
      <w:b/>
      <w:bCs/>
      <w:color w:val="595959" w:themeColor="text1" w:themeTint="A6"/>
    </w:rPr>
  </w:style>
  <w:style w:type="character" w:customStyle="1" w:styleId="80">
    <w:name w:val="标题 8 字符"/>
    <w:basedOn w:val="a0"/>
    <w:link w:val="8"/>
    <w:uiPriority w:val="9"/>
    <w:semiHidden/>
    <w:rsid w:val="00293304"/>
    <w:rPr>
      <w:rFonts w:cstheme="majorBidi"/>
      <w:color w:val="595959" w:themeColor="text1" w:themeTint="A6"/>
    </w:rPr>
  </w:style>
  <w:style w:type="character" w:customStyle="1" w:styleId="90">
    <w:name w:val="标题 9 字符"/>
    <w:basedOn w:val="a0"/>
    <w:link w:val="9"/>
    <w:uiPriority w:val="9"/>
    <w:semiHidden/>
    <w:rsid w:val="00293304"/>
    <w:rPr>
      <w:rFonts w:eastAsiaTheme="majorEastAsia" w:cstheme="majorBidi"/>
      <w:color w:val="595959" w:themeColor="text1" w:themeTint="A6"/>
    </w:rPr>
  </w:style>
  <w:style w:type="paragraph" w:styleId="a3">
    <w:name w:val="Title"/>
    <w:basedOn w:val="a"/>
    <w:next w:val="a"/>
    <w:link w:val="a4"/>
    <w:uiPriority w:val="10"/>
    <w:qFormat/>
    <w:rsid w:val="002933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933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33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933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3304"/>
    <w:pPr>
      <w:spacing w:before="160" w:after="160"/>
      <w:jc w:val="center"/>
    </w:pPr>
    <w:rPr>
      <w:i/>
      <w:iCs/>
      <w:color w:val="404040" w:themeColor="text1" w:themeTint="BF"/>
    </w:rPr>
  </w:style>
  <w:style w:type="character" w:customStyle="1" w:styleId="a8">
    <w:name w:val="引用 字符"/>
    <w:basedOn w:val="a0"/>
    <w:link w:val="a7"/>
    <w:uiPriority w:val="29"/>
    <w:rsid w:val="00293304"/>
    <w:rPr>
      <w:i/>
      <w:iCs/>
      <w:color w:val="404040" w:themeColor="text1" w:themeTint="BF"/>
    </w:rPr>
  </w:style>
  <w:style w:type="paragraph" w:styleId="a9">
    <w:name w:val="List Paragraph"/>
    <w:basedOn w:val="a"/>
    <w:uiPriority w:val="34"/>
    <w:qFormat/>
    <w:rsid w:val="00293304"/>
    <w:pPr>
      <w:ind w:left="720"/>
      <w:contextualSpacing/>
    </w:pPr>
  </w:style>
  <w:style w:type="character" w:styleId="aa">
    <w:name w:val="Intense Emphasis"/>
    <w:basedOn w:val="a0"/>
    <w:uiPriority w:val="21"/>
    <w:qFormat/>
    <w:rsid w:val="00293304"/>
    <w:rPr>
      <w:i/>
      <w:iCs/>
      <w:color w:val="0F4761" w:themeColor="accent1" w:themeShade="BF"/>
    </w:rPr>
  </w:style>
  <w:style w:type="paragraph" w:styleId="ab">
    <w:name w:val="Intense Quote"/>
    <w:basedOn w:val="a"/>
    <w:next w:val="a"/>
    <w:link w:val="ac"/>
    <w:uiPriority w:val="30"/>
    <w:qFormat/>
    <w:rsid w:val="00293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93304"/>
    <w:rPr>
      <w:i/>
      <w:iCs/>
      <w:color w:val="0F4761" w:themeColor="accent1" w:themeShade="BF"/>
    </w:rPr>
  </w:style>
  <w:style w:type="character" w:styleId="ad">
    <w:name w:val="Intense Reference"/>
    <w:basedOn w:val="a0"/>
    <w:uiPriority w:val="32"/>
    <w:qFormat/>
    <w:rsid w:val="00293304"/>
    <w:rPr>
      <w:b/>
      <w:bCs/>
      <w:smallCaps/>
      <w:color w:val="0F4761" w:themeColor="accent1" w:themeShade="BF"/>
      <w:spacing w:val="5"/>
    </w:rPr>
  </w:style>
  <w:style w:type="paragraph" w:styleId="ae">
    <w:name w:val="header"/>
    <w:basedOn w:val="a"/>
    <w:link w:val="af"/>
    <w:uiPriority w:val="99"/>
    <w:unhideWhenUsed/>
    <w:rsid w:val="0048108A"/>
    <w:pPr>
      <w:tabs>
        <w:tab w:val="center" w:pos="4153"/>
        <w:tab w:val="right" w:pos="8306"/>
      </w:tabs>
      <w:snapToGrid w:val="0"/>
      <w:jc w:val="center"/>
    </w:pPr>
    <w:rPr>
      <w:sz w:val="18"/>
      <w:szCs w:val="18"/>
    </w:rPr>
  </w:style>
  <w:style w:type="character" w:customStyle="1" w:styleId="af">
    <w:name w:val="页眉 字符"/>
    <w:basedOn w:val="a0"/>
    <w:link w:val="ae"/>
    <w:uiPriority w:val="99"/>
    <w:rsid w:val="0048108A"/>
    <w:rPr>
      <w:sz w:val="18"/>
      <w:szCs w:val="18"/>
    </w:rPr>
  </w:style>
  <w:style w:type="paragraph" w:styleId="af0">
    <w:name w:val="footer"/>
    <w:basedOn w:val="a"/>
    <w:link w:val="af1"/>
    <w:uiPriority w:val="99"/>
    <w:unhideWhenUsed/>
    <w:rsid w:val="0048108A"/>
    <w:pPr>
      <w:tabs>
        <w:tab w:val="center" w:pos="4153"/>
        <w:tab w:val="right" w:pos="8306"/>
      </w:tabs>
      <w:snapToGrid w:val="0"/>
      <w:jc w:val="left"/>
    </w:pPr>
    <w:rPr>
      <w:sz w:val="18"/>
      <w:szCs w:val="18"/>
    </w:rPr>
  </w:style>
  <w:style w:type="character" w:customStyle="1" w:styleId="af1">
    <w:name w:val="页脚 字符"/>
    <w:basedOn w:val="a0"/>
    <w:link w:val="af0"/>
    <w:uiPriority w:val="99"/>
    <w:rsid w:val="0048108A"/>
    <w:rPr>
      <w:sz w:val="18"/>
      <w:szCs w:val="18"/>
    </w:rPr>
  </w:style>
  <w:style w:type="paragraph" w:customStyle="1" w:styleId="TableCaption">
    <w:name w:val="Table Caption"/>
    <w:basedOn w:val="a"/>
    <w:qFormat/>
    <w:rsid w:val="00482C06"/>
    <w:pPr>
      <w:widowControl/>
      <w:jc w:val="center"/>
    </w:pPr>
    <w:rPr>
      <w:b/>
      <w:i/>
      <w:kern w:val="0"/>
      <w:sz w:val="24"/>
      <w:szCs w:val="24"/>
      <w:lang w:eastAsia="en-US"/>
    </w:rPr>
  </w:style>
  <w:style w:type="character" w:styleId="af2">
    <w:name w:val="Hyperlink"/>
    <w:basedOn w:val="a0"/>
    <w:uiPriority w:val="99"/>
    <w:unhideWhenUsed/>
    <w:rsid w:val="00482C06"/>
    <w:rPr>
      <w:color w:val="467886" w:themeColor="hyperlink"/>
      <w:u w:val="single"/>
    </w:rPr>
  </w:style>
  <w:style w:type="character" w:styleId="af3">
    <w:name w:val="Unresolved Mention"/>
    <w:basedOn w:val="a0"/>
    <w:uiPriority w:val="99"/>
    <w:semiHidden/>
    <w:unhideWhenUsed/>
    <w:rsid w:val="0048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54517694@qq.com" TargetMode="External"/><Relationship Id="rId11" Type="http://schemas.openxmlformats.org/officeDocument/2006/relationships/image" Target="media/image5.tiff"/><Relationship Id="rId5" Type="http://schemas.openxmlformats.org/officeDocument/2006/relationships/endnotes" Target="endnotes.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6</Pages>
  <Words>582</Words>
  <Characters>3444</Characters>
  <Application>Microsoft Office Word</Application>
  <DocSecurity>0</DocSecurity>
  <Lines>55</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佳仪 项</dc:creator>
  <cp:keywords/>
  <dc:description/>
  <cp:lastModifiedBy>佳仪 项</cp:lastModifiedBy>
  <cp:revision>7</cp:revision>
  <dcterms:created xsi:type="dcterms:W3CDTF">2026-03-30T09:16:00Z</dcterms:created>
  <dcterms:modified xsi:type="dcterms:W3CDTF">2026-04-02T11:56:00Z</dcterms:modified>
</cp:coreProperties>
</file>