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41FB7" w14:textId="77777777" w:rsidR="00BC4E71" w:rsidRPr="00CA2051" w:rsidRDefault="00BC4E71" w:rsidP="00BC4E71">
      <w:pPr>
        <w:spacing w:after="120" w:line="480" w:lineRule="auto"/>
        <w:rPr>
          <w:rFonts w:asciiTheme="majorHAnsi" w:eastAsia="Yu Mincho" w:hAnsiTheme="majorHAnsi" w:cstheme="majorHAnsi"/>
          <w:b/>
          <w:bCs/>
          <w:sz w:val="24"/>
          <w:szCs w:val="24"/>
          <w14:ligatures w14:val="none"/>
        </w:rPr>
      </w:pPr>
      <w:r w:rsidRPr="00CA2051">
        <w:rPr>
          <w:rFonts w:asciiTheme="majorHAnsi" w:eastAsia="Yu Mincho" w:hAnsiTheme="majorHAnsi" w:cstheme="majorHAnsi" w:hint="eastAsia"/>
          <w:b/>
          <w:bCs/>
          <w:sz w:val="24"/>
          <w:szCs w:val="24"/>
          <w14:ligatures w14:val="none"/>
        </w:rPr>
        <w:t>Additional files</w:t>
      </w:r>
    </w:p>
    <w:p w14:paraId="6EE1A87D"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File name: Additional file 1</w:t>
      </w:r>
    </w:p>
    <w:p w14:paraId="6209AABC"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File format: docx</w:t>
      </w:r>
    </w:p>
    <w:p w14:paraId="27E7DAB8"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sz w:val="24"/>
          <w:szCs w:val="24"/>
          <w14:ligatures w14:val="none"/>
        </w:rPr>
        <w:t>Title of data: Detailed information of the pancreatic ductal adenocarcinoma tissue array (OD-CT-DgPan03-002)</w:t>
      </w:r>
    </w:p>
    <w:p w14:paraId="04BE9851"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sz w:val="24"/>
          <w:szCs w:val="24"/>
          <w14:ligatures w14:val="none"/>
        </w:rPr>
        <w:t>Description of data: This table provides details of the tissue samples present in the array used herein (OD-CT-DgPan03-002).</w:t>
      </w:r>
    </w:p>
    <w:p w14:paraId="1EE61C3E"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p>
    <w:p w14:paraId="7CD62E91"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File name: Additional file 2</w:t>
      </w:r>
    </w:p>
    <w:p w14:paraId="3FC56BC9"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File format: tiff</w:t>
      </w:r>
    </w:p>
    <w:p w14:paraId="13C4C248"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 xml:space="preserve">Description of data: This figure shows the results of the aforementioned survival analysis. </w:t>
      </w:r>
      <w:r w:rsidRPr="00CA2051">
        <w:rPr>
          <w:rFonts w:asciiTheme="majorHAnsi" w:eastAsia="Yu Mincho" w:hAnsiTheme="majorHAnsi" w:cstheme="majorHAnsi"/>
          <w:sz w:val="24"/>
          <w:szCs w:val="24"/>
          <w14:ligatures w14:val="none"/>
        </w:rPr>
        <w:t>The cases were divided into two groups based on binary clinical categories or the cutoff value for continuous variable</w:t>
      </w:r>
      <w:r w:rsidRPr="00CA2051">
        <w:rPr>
          <w:rFonts w:asciiTheme="majorHAnsi" w:eastAsia="Yu Mincho" w:hAnsiTheme="majorHAnsi" w:cstheme="majorHAnsi" w:hint="eastAsia"/>
          <w:sz w:val="24"/>
          <w:szCs w:val="24"/>
          <w14:ligatures w14:val="none"/>
        </w:rPr>
        <w:t>s</w:t>
      </w:r>
      <w:r w:rsidRPr="00CA2051">
        <w:rPr>
          <w:rFonts w:asciiTheme="majorHAnsi" w:eastAsia="Yu Mincho" w:hAnsiTheme="majorHAnsi" w:cstheme="majorHAnsi"/>
          <w:sz w:val="24"/>
          <w:szCs w:val="24"/>
          <w14:ligatures w14:val="none"/>
        </w:rPr>
        <w:t>. OS was analyzed using the Kaplan</w:t>
      </w:r>
      <w:r w:rsidRPr="00CA2051">
        <w:rPr>
          <w:rFonts w:asciiTheme="majorHAnsi" w:eastAsia="Yu Mincho" w:hAnsiTheme="majorHAnsi" w:cstheme="majorHAnsi"/>
          <w:sz w:val="24"/>
          <w:szCs w:val="24"/>
        </w:rPr>
        <w:t>–</w:t>
      </w:r>
      <w:r w:rsidRPr="00CA2051">
        <w:rPr>
          <w:rFonts w:asciiTheme="majorHAnsi" w:eastAsia="Yu Mincho" w:hAnsiTheme="majorHAnsi" w:cstheme="majorHAnsi"/>
          <w:sz w:val="24"/>
          <w:szCs w:val="24"/>
          <w14:ligatures w14:val="none"/>
        </w:rPr>
        <w:t xml:space="preserve">Meier method, and statistical differences were assessed using the log-rank test. The case numbers and </w:t>
      </w:r>
      <w:r w:rsidRPr="00CA2051">
        <w:rPr>
          <w:rFonts w:asciiTheme="majorHAnsi" w:eastAsia="Yu Mincho" w:hAnsiTheme="majorHAnsi" w:cstheme="majorHAnsi"/>
          <w:i/>
          <w:iCs/>
          <w:sz w:val="24"/>
          <w:szCs w:val="24"/>
          <w14:ligatures w14:val="none"/>
        </w:rPr>
        <w:t>p</w:t>
      </w:r>
      <w:r w:rsidRPr="00CA2051">
        <w:rPr>
          <w:rFonts w:asciiTheme="majorHAnsi" w:eastAsia="Yu Mincho" w:hAnsiTheme="majorHAnsi" w:cstheme="majorHAnsi"/>
          <w:sz w:val="24"/>
          <w:szCs w:val="24"/>
          <w14:ligatures w14:val="none"/>
        </w:rPr>
        <w:t>-values are indicated in each graph. Analyzed factors included</w:t>
      </w:r>
      <w:r w:rsidRPr="00CA2051">
        <w:rPr>
          <w:rFonts w:asciiTheme="majorHAnsi" w:eastAsia="Yu Mincho" w:hAnsiTheme="majorHAnsi" w:cstheme="majorHAnsi"/>
          <w:sz w:val="24"/>
          <w:szCs w:val="24"/>
          <w14:ligatures w14:val="none"/>
        </w:rPr>
        <w:br/>
        <w:t xml:space="preserve">a: Age, b: Sex, c: Body mass index, d: Serum CA19-9 level, e: Histological type, f: Tumor location, g: Tumor size, h: T factor, i: Lymph node metastasis, j: Resection status, k: Postoperative complication (classified according to </w:t>
      </w:r>
      <w:r w:rsidRPr="00CA2051">
        <w:rPr>
          <w:rFonts w:asciiTheme="majorHAnsi" w:eastAsia="Yu Mincho" w:hAnsiTheme="majorHAnsi" w:cstheme="majorHAnsi" w:hint="eastAsia"/>
          <w:sz w:val="24"/>
          <w:szCs w:val="24"/>
          <w14:ligatures w14:val="none"/>
        </w:rPr>
        <w:t>C</w:t>
      </w:r>
      <w:r w:rsidRPr="00CA2051">
        <w:rPr>
          <w:rFonts w:asciiTheme="majorHAnsi" w:eastAsia="Yu Mincho" w:hAnsiTheme="majorHAnsi" w:cstheme="majorHAnsi"/>
          <w:sz w:val="24"/>
          <w:szCs w:val="24"/>
          <w14:ligatures w14:val="none"/>
        </w:rPr>
        <w:t>D grade), and l: Adjuvant chemotherapy.</w:t>
      </w:r>
      <w:r w:rsidRPr="00CA2051">
        <w:rPr>
          <w:rFonts w:asciiTheme="majorHAnsi" w:hAnsiTheme="majorHAnsi" w:cstheme="majorHAnsi"/>
          <w:sz w:val="24"/>
          <w:szCs w:val="24"/>
        </w:rPr>
        <w:t xml:space="preserve"> </w:t>
      </w:r>
      <w:r w:rsidRPr="00CA2051">
        <w:rPr>
          <w:rFonts w:asciiTheme="majorHAnsi" w:hAnsiTheme="majorHAnsi" w:cstheme="majorHAnsi"/>
          <w:sz w:val="24"/>
          <w:szCs w:val="24"/>
        </w:rPr>
        <w:br/>
      </w:r>
      <w:r w:rsidRPr="00CA2051">
        <w:rPr>
          <w:rFonts w:asciiTheme="majorHAnsi" w:eastAsia="Yu Mincho" w:hAnsiTheme="majorHAnsi" w:cstheme="majorHAnsi"/>
          <w:sz w:val="24"/>
          <w:szCs w:val="24"/>
          <w14:ligatures w14:val="none"/>
        </w:rPr>
        <w:t xml:space="preserve">BMI: </w:t>
      </w:r>
      <w:r w:rsidRPr="00CA2051">
        <w:rPr>
          <w:rFonts w:asciiTheme="majorHAnsi" w:eastAsia="Yu Mincho" w:hAnsiTheme="majorHAnsi" w:cstheme="majorHAnsi" w:hint="eastAsia"/>
          <w:sz w:val="24"/>
          <w:szCs w:val="24"/>
          <w14:ligatures w14:val="none"/>
        </w:rPr>
        <w:t>b</w:t>
      </w:r>
      <w:r w:rsidRPr="00CA2051">
        <w:rPr>
          <w:rFonts w:asciiTheme="majorHAnsi" w:eastAsia="Yu Mincho" w:hAnsiTheme="majorHAnsi" w:cstheme="majorHAnsi"/>
          <w:sz w:val="24"/>
          <w:szCs w:val="24"/>
          <w14:ligatures w14:val="none"/>
        </w:rPr>
        <w:t xml:space="preserve">ody mass index, CA19-9: </w:t>
      </w:r>
      <w:r w:rsidRPr="00CA2051">
        <w:rPr>
          <w:rFonts w:asciiTheme="majorHAnsi" w:eastAsia="Yu Mincho" w:hAnsiTheme="majorHAnsi" w:cstheme="majorHAnsi" w:hint="eastAsia"/>
          <w:sz w:val="24"/>
          <w:szCs w:val="24"/>
          <w14:ligatures w14:val="none"/>
        </w:rPr>
        <w:t>c</w:t>
      </w:r>
      <w:r w:rsidRPr="00CA2051">
        <w:rPr>
          <w:rFonts w:asciiTheme="majorHAnsi" w:eastAsia="Yu Mincho" w:hAnsiTheme="majorHAnsi" w:cstheme="majorHAnsi"/>
          <w:sz w:val="24"/>
          <w:szCs w:val="24"/>
          <w14:ligatures w14:val="none"/>
        </w:rPr>
        <w:t>arbohydrate antigen 19-9,</w:t>
      </w:r>
      <w:r w:rsidRPr="00CA2051">
        <w:rPr>
          <w:rFonts w:asciiTheme="majorHAnsi" w:eastAsia="Yu Mincho" w:hAnsiTheme="majorHAnsi" w:cstheme="majorHAnsi" w:hint="eastAsia"/>
          <w:sz w:val="24"/>
          <w:szCs w:val="24"/>
          <w14:ligatures w14:val="none"/>
        </w:rPr>
        <w:t xml:space="preserve"> WD: well-differentiated, </w:t>
      </w:r>
      <w:r w:rsidRPr="00CA2051">
        <w:rPr>
          <w:rFonts w:asciiTheme="majorHAnsi" w:eastAsia="Yu Mincho" w:hAnsiTheme="majorHAnsi" w:cstheme="majorHAnsi"/>
          <w:sz w:val="24"/>
          <w:szCs w:val="24"/>
          <w14:ligatures w14:val="none"/>
        </w:rPr>
        <w:t>CD: Clavien–Dindo</w:t>
      </w:r>
      <w:r w:rsidRPr="00CA2051">
        <w:rPr>
          <w:rFonts w:asciiTheme="majorHAnsi" w:eastAsia="Yu Mincho" w:hAnsiTheme="majorHAnsi" w:cstheme="majorHAnsi" w:hint="eastAsia"/>
          <w:sz w:val="24"/>
          <w:szCs w:val="24"/>
          <w14:ligatures w14:val="none"/>
        </w:rPr>
        <w:t xml:space="preserve"> classification, OS: overall survival</w:t>
      </w:r>
    </w:p>
    <w:p w14:paraId="7E5E09D6"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p>
    <w:p w14:paraId="78AC5418"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File name: Additional file 3</w:t>
      </w:r>
    </w:p>
    <w:p w14:paraId="06231894"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File format: tiff</w:t>
      </w:r>
    </w:p>
    <w:p w14:paraId="0B72A2FC"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 xml:space="preserve">Description of data: </w:t>
      </w:r>
      <w:r w:rsidRPr="00C45D77">
        <w:rPr>
          <w:rFonts w:asciiTheme="majorHAnsi" w:eastAsia="Yu Mincho" w:hAnsiTheme="majorHAnsi" w:cstheme="majorHAnsi"/>
          <w:sz w:val="24"/>
          <w:szCs w:val="24"/>
          <w14:ligatures w14:val="none"/>
        </w:rPr>
        <w:t>Full-length membrane images corresponding to Fig. 1a. The regions used in the main figure are indicated by black boxes, while the corresponding full lanes are highlighted by red boxes. The membranes are presented without vertical cropping. Blot images were partially cropped only in the horizontal direction to exclude lanes unrelated to the experimental conditions; no relevant data were omitted. All lanes were derived from the same experiment.</w:t>
      </w:r>
    </w:p>
    <w:p w14:paraId="47E36062"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p>
    <w:p w14:paraId="78F56A56"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File name: Additional file 4</w:t>
      </w:r>
    </w:p>
    <w:p w14:paraId="79FD642B"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File format: tiff</w:t>
      </w:r>
    </w:p>
    <w:p w14:paraId="08F8BA70" w14:textId="77777777" w:rsidR="00BC4E71" w:rsidRPr="00CA2051" w:rsidRDefault="00BC4E71" w:rsidP="00BC4E71">
      <w:pPr>
        <w:spacing w:after="120" w:line="480" w:lineRule="auto"/>
        <w:rPr>
          <w:rFonts w:asciiTheme="majorHAnsi" w:eastAsia="Yu Mincho" w:hAnsiTheme="majorHAnsi" w:cstheme="majorHAnsi"/>
          <w:sz w:val="24"/>
          <w:szCs w:val="24"/>
          <w14:ligatures w14:val="none"/>
        </w:rPr>
      </w:pPr>
      <w:r w:rsidRPr="00CA2051">
        <w:rPr>
          <w:rFonts w:asciiTheme="majorHAnsi" w:eastAsia="Yu Mincho" w:hAnsiTheme="majorHAnsi" w:cstheme="majorHAnsi" w:hint="eastAsia"/>
          <w:sz w:val="24"/>
          <w:szCs w:val="24"/>
          <w14:ligatures w14:val="none"/>
        </w:rPr>
        <w:t>Description of data:</w:t>
      </w:r>
      <w:r w:rsidRPr="00CA2051">
        <w:rPr>
          <w:rFonts w:asciiTheme="majorHAnsi" w:eastAsia="Yu Mincho" w:hAnsiTheme="majorHAnsi" w:cstheme="majorHAnsi"/>
          <w:sz w:val="24"/>
          <w:szCs w:val="24"/>
          <w14:ligatures w14:val="none"/>
        </w:rPr>
        <w:t xml:space="preserve"> </w:t>
      </w:r>
      <w:r w:rsidRPr="00C45D77">
        <w:rPr>
          <w:rFonts w:asciiTheme="majorHAnsi" w:eastAsia="Yu Mincho" w:hAnsiTheme="majorHAnsi" w:cstheme="majorHAnsi"/>
          <w:sz w:val="24"/>
          <w:szCs w:val="24"/>
          <w14:ligatures w14:val="none"/>
        </w:rPr>
        <w:t>Full-length membrane images corresponding to Fig. 1c. The regions used in the main figure are indicated by black boxes, while the corresponding full lanes are highlighted by red boxes. The membranes are presented without vertical cropping. Blot images were partially cropped only in the horizontal direction to exclude lanes unrelated to the experimental conditions; no relevant data were omitted. All lanes were derived from the same experiment.</w:t>
      </w:r>
    </w:p>
    <w:p w14:paraId="4915150E" w14:textId="77777777" w:rsidR="00BC4E71" w:rsidRPr="00CA2051" w:rsidRDefault="00BC4E71" w:rsidP="00BC4E71">
      <w:pPr>
        <w:spacing w:after="120" w:line="480" w:lineRule="auto"/>
        <w:rPr>
          <w:rFonts w:asciiTheme="majorHAnsi" w:hAnsiTheme="majorHAnsi" w:cstheme="majorHAnsi"/>
          <w:sz w:val="24"/>
          <w:szCs w:val="24"/>
        </w:rPr>
      </w:pPr>
    </w:p>
    <w:p w14:paraId="0620241D"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71"/>
    <w:rsid w:val="00195413"/>
    <w:rsid w:val="003D0186"/>
    <w:rsid w:val="007278E4"/>
    <w:rsid w:val="00A3738C"/>
    <w:rsid w:val="00BC4E71"/>
    <w:rsid w:val="00BC6C35"/>
    <w:rsid w:val="00CB270D"/>
    <w:rsid w:val="00CE5311"/>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06928"/>
  <w15:chartTrackingRefBased/>
  <w15:docId w15:val="{67F57A1A-09FA-432C-8A6E-7BF33717E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71"/>
    <w:pPr>
      <w:widowControl w:val="0"/>
      <w:spacing w:after="0" w:line="240" w:lineRule="auto"/>
      <w:jc w:val="both"/>
    </w:pPr>
    <w:rPr>
      <w:rFonts w:eastAsiaTheme="minorEastAsia"/>
      <w:sz w:val="21"/>
      <w:szCs w:val="21"/>
      <w:lang w:eastAsia="ja-JP"/>
    </w:rPr>
  </w:style>
  <w:style w:type="paragraph" w:styleId="Heading1">
    <w:name w:val="heading 1"/>
    <w:basedOn w:val="Normal"/>
    <w:next w:val="Normal"/>
    <w:link w:val="Heading1Char"/>
    <w:uiPriority w:val="9"/>
    <w:qFormat/>
    <w:rsid w:val="00BC4E71"/>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BC4E71"/>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BC4E71"/>
    <w:pPr>
      <w:keepNext/>
      <w:keepLines/>
      <w:widowControl/>
      <w:spacing w:before="160" w:after="80" w:line="278" w:lineRule="auto"/>
      <w:jc w:val="left"/>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BC4E71"/>
    <w:pPr>
      <w:keepNext/>
      <w:keepLines/>
      <w:widowControl/>
      <w:spacing w:before="80" w:after="40" w:line="278" w:lineRule="auto"/>
      <w:jc w:val="left"/>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BC4E71"/>
    <w:pPr>
      <w:keepNext/>
      <w:keepLines/>
      <w:widowControl/>
      <w:spacing w:before="80" w:after="40" w:line="278" w:lineRule="auto"/>
      <w:jc w:val="left"/>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BC4E71"/>
    <w:pPr>
      <w:keepNext/>
      <w:keepLines/>
      <w:widowControl/>
      <w:spacing w:before="40" w:line="278" w:lineRule="auto"/>
      <w:jc w:val="left"/>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BC4E71"/>
    <w:pPr>
      <w:keepNext/>
      <w:keepLines/>
      <w:widowControl/>
      <w:spacing w:before="40" w:line="278" w:lineRule="auto"/>
      <w:jc w:val="left"/>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BC4E71"/>
    <w:pPr>
      <w:keepNext/>
      <w:keepLines/>
      <w:widowControl/>
      <w:spacing w:line="278" w:lineRule="auto"/>
      <w:jc w:val="left"/>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BC4E71"/>
    <w:pPr>
      <w:keepNext/>
      <w:keepLines/>
      <w:widowControl/>
      <w:spacing w:line="278" w:lineRule="auto"/>
      <w:jc w:val="left"/>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E71"/>
    <w:rPr>
      <w:rFonts w:eastAsiaTheme="majorEastAsia" w:cstheme="majorBidi"/>
      <w:color w:val="272727" w:themeColor="text1" w:themeTint="D8"/>
    </w:rPr>
  </w:style>
  <w:style w:type="paragraph" w:styleId="Title">
    <w:name w:val="Title"/>
    <w:basedOn w:val="Normal"/>
    <w:next w:val="Normal"/>
    <w:link w:val="TitleChar"/>
    <w:uiPriority w:val="10"/>
    <w:qFormat/>
    <w:rsid w:val="00BC4E71"/>
    <w:pPr>
      <w:widowControl/>
      <w:spacing w:after="80"/>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C4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E71"/>
    <w:pPr>
      <w:widowControl/>
      <w:numPr>
        <w:ilvl w:val="1"/>
      </w:numPr>
      <w:spacing w:after="160" w:line="278" w:lineRule="auto"/>
      <w:jc w:val="left"/>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C4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E71"/>
    <w:pPr>
      <w:widowControl/>
      <w:spacing w:before="160" w:after="160" w:line="278" w:lineRule="auto"/>
      <w:jc w:val="center"/>
    </w:pPr>
    <w:rPr>
      <w:rFonts w:eastAsia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BC4E71"/>
    <w:rPr>
      <w:i/>
      <w:iCs/>
      <w:color w:val="404040" w:themeColor="text1" w:themeTint="BF"/>
    </w:rPr>
  </w:style>
  <w:style w:type="paragraph" w:styleId="ListParagraph">
    <w:name w:val="List Paragraph"/>
    <w:basedOn w:val="Normal"/>
    <w:uiPriority w:val="34"/>
    <w:qFormat/>
    <w:rsid w:val="00BC4E71"/>
    <w:pPr>
      <w:widowControl/>
      <w:spacing w:after="160" w:line="278" w:lineRule="auto"/>
      <w:ind w:left="720"/>
      <w:contextualSpacing/>
      <w:jc w:val="left"/>
    </w:pPr>
    <w:rPr>
      <w:rFonts w:eastAsiaTheme="minorHAnsi"/>
      <w:sz w:val="24"/>
      <w:szCs w:val="24"/>
      <w:lang w:eastAsia="en-US"/>
    </w:rPr>
  </w:style>
  <w:style w:type="character" w:styleId="IntenseEmphasis">
    <w:name w:val="Intense Emphasis"/>
    <w:basedOn w:val="DefaultParagraphFont"/>
    <w:uiPriority w:val="21"/>
    <w:qFormat/>
    <w:rsid w:val="00BC4E71"/>
    <w:rPr>
      <w:i/>
      <w:iCs/>
      <w:color w:val="0F4761" w:themeColor="accent1" w:themeShade="BF"/>
    </w:rPr>
  </w:style>
  <w:style w:type="paragraph" w:styleId="IntenseQuote">
    <w:name w:val="Intense Quote"/>
    <w:basedOn w:val="Normal"/>
    <w:next w:val="Normal"/>
    <w:link w:val="IntenseQuoteChar"/>
    <w:uiPriority w:val="30"/>
    <w:qFormat/>
    <w:rsid w:val="00BC4E71"/>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BC4E71"/>
    <w:rPr>
      <w:i/>
      <w:iCs/>
      <w:color w:val="0F4761" w:themeColor="accent1" w:themeShade="BF"/>
    </w:rPr>
  </w:style>
  <w:style w:type="character" w:styleId="IntenseReference">
    <w:name w:val="Intense Reference"/>
    <w:basedOn w:val="DefaultParagraphFont"/>
    <w:uiPriority w:val="32"/>
    <w:qFormat/>
    <w:rsid w:val="00BC4E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1873</Characters>
  <Application>Microsoft Office Word</Application>
  <DocSecurity>0</DocSecurity>
  <Lines>15</Lines>
  <Paragraphs>4</Paragraphs>
  <ScaleCrop>false</ScaleCrop>
  <Company>Springer Nature</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2026-05-15T11:42:00Z</dcterms:created>
  <dcterms:modified xsi:type="dcterms:W3CDTF">2026-05-15T11:42:00Z</dcterms:modified>
</cp:coreProperties>
</file>