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780446" w14:textId="7A3FB6BE" w:rsidR="000140FA" w:rsidRPr="00002F5F" w:rsidRDefault="00844975" w:rsidP="00A4725D">
      <w:pPr>
        <w:spacing w:after="0" w:line="240" w:lineRule="auto"/>
        <w:jc w:val="center"/>
        <w:rPr>
          <w:rFonts w:ascii="Arial" w:eastAsia="Times New Roman" w:hAnsi="Arial" w:cs="Arial"/>
          <w:b/>
          <w:sz w:val="27"/>
          <w:szCs w:val="27"/>
        </w:rPr>
      </w:pPr>
      <w:r w:rsidRPr="00002F5F">
        <w:rPr>
          <w:rFonts w:ascii="Arial" w:eastAsia="Times New Roman" w:hAnsi="Arial" w:cs="Arial"/>
          <w:b/>
          <w:sz w:val="27"/>
          <w:szCs w:val="27"/>
        </w:rPr>
        <w:t xml:space="preserve">Efficacy of intravenous infusions </w:t>
      </w:r>
      <w:r w:rsidR="00DD5E94" w:rsidRPr="00002F5F">
        <w:rPr>
          <w:rFonts w:ascii="Arial" w:eastAsia="Times New Roman" w:hAnsi="Arial" w:cs="Arial"/>
          <w:b/>
          <w:sz w:val="27"/>
          <w:szCs w:val="27"/>
        </w:rPr>
        <w:t xml:space="preserve">of </w:t>
      </w:r>
      <w:r w:rsidRPr="00002F5F">
        <w:rPr>
          <w:rFonts w:ascii="Arial" w:eastAsia="Times New Roman" w:hAnsi="Arial" w:cs="Arial"/>
          <w:b/>
          <w:sz w:val="27"/>
          <w:szCs w:val="27"/>
        </w:rPr>
        <w:t>UC-derived MSCs for the treatment of COVID-19: A structured summary of a</w:t>
      </w:r>
      <w:r w:rsidR="00470E36" w:rsidRPr="00002F5F">
        <w:rPr>
          <w:rFonts w:ascii="Arial" w:eastAsia="Times New Roman" w:hAnsi="Arial" w:cs="Arial"/>
          <w:b/>
          <w:sz w:val="27"/>
          <w:szCs w:val="27"/>
        </w:rPr>
        <w:t xml:space="preserve"> phase II double blinded,</w:t>
      </w:r>
      <w:r w:rsidRPr="00002F5F">
        <w:rPr>
          <w:rFonts w:ascii="Arial" w:eastAsia="Times New Roman" w:hAnsi="Arial" w:cs="Arial"/>
          <w:b/>
          <w:sz w:val="27"/>
          <w:szCs w:val="27"/>
        </w:rPr>
        <w:t xml:space="preserve"> randomized controlled clinical trial</w:t>
      </w:r>
    </w:p>
    <w:p w14:paraId="6945DE39" w14:textId="386B2093" w:rsidR="00844975" w:rsidRPr="00002F5F" w:rsidRDefault="00844975" w:rsidP="000140FA">
      <w:pPr>
        <w:spacing w:before="120" w:after="120" w:line="240" w:lineRule="auto"/>
        <w:rPr>
          <w:rFonts w:ascii="Arial" w:eastAsia="Times New Roman" w:hAnsi="Arial" w:cs="Arial"/>
          <w:b/>
          <w:bCs/>
          <w:color w:val="000000"/>
          <w:lang w:val="en-GB" w:eastAsia="en-GB"/>
        </w:rPr>
      </w:pPr>
    </w:p>
    <w:p w14:paraId="00CD8883" w14:textId="77777777" w:rsidR="00844975" w:rsidRPr="00002F5F" w:rsidRDefault="00844975" w:rsidP="000140FA">
      <w:pPr>
        <w:spacing w:before="120" w:after="120" w:line="240" w:lineRule="auto"/>
        <w:rPr>
          <w:rFonts w:ascii="Arial" w:eastAsia="Times New Roman" w:hAnsi="Arial" w:cs="Arial"/>
          <w:lang w:val="en-GB" w:eastAsia="en-GB"/>
        </w:rPr>
      </w:pPr>
    </w:p>
    <w:p w14:paraId="242939B2" w14:textId="020481B0" w:rsidR="009216AC" w:rsidRPr="00002F5F" w:rsidRDefault="009216AC" w:rsidP="009216AC">
      <w:pPr>
        <w:spacing w:after="0" w:line="240" w:lineRule="auto"/>
        <w:rPr>
          <w:rFonts w:ascii="Arial" w:eastAsia="Times New Roman" w:hAnsi="Arial" w:cs="Arial"/>
        </w:rPr>
      </w:pPr>
      <w:r w:rsidRPr="00002F5F">
        <w:rPr>
          <w:rFonts w:ascii="Arial" w:eastAsia="Times New Roman" w:hAnsi="Arial" w:cs="Arial"/>
        </w:rPr>
        <w:t>Muhammad Ali,</w:t>
      </w:r>
      <w:r w:rsidRPr="00002F5F">
        <w:rPr>
          <w:rFonts w:ascii="Arial" w:eastAsia="Times New Roman" w:hAnsi="Arial" w:cs="Arial"/>
          <w:vertAlign w:val="superscript"/>
        </w:rPr>
        <w:t xml:space="preserve">1 </w:t>
      </w:r>
      <w:r w:rsidRPr="00002F5F">
        <w:rPr>
          <w:rFonts w:ascii="Arial" w:eastAsia="Times New Roman" w:hAnsi="Arial" w:cs="Arial"/>
        </w:rPr>
        <w:t>Azra Mehmood,</w:t>
      </w:r>
      <w:r w:rsidRPr="00002F5F">
        <w:rPr>
          <w:rFonts w:ascii="Arial" w:eastAsia="Times New Roman" w:hAnsi="Arial" w:cs="Arial"/>
          <w:vertAlign w:val="superscript"/>
        </w:rPr>
        <w:t>2</w:t>
      </w:r>
      <w:r w:rsidRPr="00002F5F">
        <w:rPr>
          <w:rFonts w:ascii="Arial" w:eastAsia="Times New Roman" w:hAnsi="Arial" w:cs="Arial"/>
        </w:rPr>
        <w:t xml:space="preserve"> Moazzam Nazeer Tarar,</w:t>
      </w:r>
      <w:r w:rsidRPr="003F7EBA">
        <w:rPr>
          <w:rFonts w:ascii="Arial" w:eastAsia="Times New Roman" w:hAnsi="Arial" w:cs="Arial"/>
          <w:vertAlign w:val="superscript"/>
        </w:rPr>
        <w:t>1</w:t>
      </w:r>
      <w:r w:rsidRPr="003F7EBA">
        <w:rPr>
          <w:rFonts w:ascii="Arial" w:eastAsia="Times New Roman" w:hAnsi="Arial" w:cs="Arial"/>
        </w:rPr>
        <w:t xml:space="preserve"> </w:t>
      </w:r>
      <w:r w:rsidRPr="00002F5F">
        <w:rPr>
          <w:rFonts w:ascii="Arial" w:eastAsia="Times New Roman" w:hAnsi="Arial" w:cs="Arial"/>
        </w:rPr>
        <w:t>Zafar Nawaz,</w:t>
      </w:r>
      <w:r w:rsidR="00B45BBC">
        <w:rPr>
          <w:rFonts w:ascii="Arial" w:eastAsia="Times New Roman" w:hAnsi="Arial" w:cs="Arial"/>
          <w:vertAlign w:val="superscript"/>
        </w:rPr>
        <w:t>3</w:t>
      </w:r>
      <w:r w:rsidRPr="00002F5F">
        <w:rPr>
          <w:rFonts w:ascii="Arial" w:eastAsia="Times New Roman" w:hAnsi="Arial" w:cs="Arial"/>
          <w:vertAlign w:val="superscript"/>
        </w:rPr>
        <w:t xml:space="preserve"> </w:t>
      </w:r>
      <w:r w:rsidRPr="00002F5F">
        <w:rPr>
          <w:rFonts w:ascii="Arial" w:eastAsia="Times New Roman" w:hAnsi="Arial" w:cs="Arial"/>
        </w:rPr>
        <w:t xml:space="preserve">S. Amer </w:t>
      </w:r>
      <w:r w:rsidRPr="00002F5F">
        <w:rPr>
          <w:rFonts w:ascii="Arial" w:eastAsia="Times New Roman" w:hAnsi="Arial" w:cs="Arial"/>
          <w:bCs/>
        </w:rPr>
        <w:t>Riazuddin,</w:t>
      </w:r>
      <w:r w:rsidR="00B45BBC">
        <w:rPr>
          <w:rFonts w:ascii="Arial" w:eastAsia="Times New Roman" w:hAnsi="Arial" w:cs="Arial"/>
          <w:bCs/>
          <w:vertAlign w:val="superscript"/>
        </w:rPr>
        <w:t>4</w:t>
      </w:r>
      <w:r w:rsidRPr="00002F5F">
        <w:rPr>
          <w:rFonts w:ascii="Arial" w:eastAsia="Times New Roman" w:hAnsi="Arial" w:cs="Arial"/>
          <w:bCs/>
          <w:vertAlign w:val="superscript"/>
        </w:rPr>
        <w:t xml:space="preserve"> </w:t>
      </w:r>
      <w:r w:rsidRPr="00002F5F">
        <w:rPr>
          <w:rFonts w:ascii="Arial" w:eastAsia="Times New Roman" w:hAnsi="Arial" w:cs="Arial"/>
        </w:rPr>
        <w:t>Aisha Khan,</w:t>
      </w:r>
      <w:r w:rsidRPr="00002F5F">
        <w:rPr>
          <w:rFonts w:ascii="Arial" w:eastAsia="Times New Roman" w:hAnsi="Arial" w:cs="Arial"/>
          <w:vertAlign w:val="superscript"/>
        </w:rPr>
        <w:t xml:space="preserve">5 </w:t>
      </w:r>
      <w:r w:rsidRPr="00002F5F">
        <w:rPr>
          <w:rFonts w:ascii="Arial" w:eastAsia="Times New Roman" w:hAnsi="Arial" w:cs="Arial"/>
        </w:rPr>
        <w:t>Sheikh Riazuddin,</w:t>
      </w:r>
      <w:r w:rsidRPr="00002F5F">
        <w:rPr>
          <w:rFonts w:ascii="Arial" w:eastAsia="Times New Roman" w:hAnsi="Arial" w:cs="Arial"/>
          <w:vertAlign w:val="superscript"/>
        </w:rPr>
        <w:t>1,2</w:t>
      </w:r>
      <w:r w:rsidRPr="00002F5F">
        <w:rPr>
          <w:rFonts w:ascii="Arial" w:eastAsia="Times New Roman" w:hAnsi="Arial" w:cs="Arial"/>
        </w:rPr>
        <w:t xml:space="preserve"> </w:t>
      </w:r>
    </w:p>
    <w:p w14:paraId="5C9722C6" w14:textId="77777777" w:rsidR="009216AC" w:rsidRPr="00002F5F" w:rsidRDefault="009216AC" w:rsidP="009216AC">
      <w:pPr>
        <w:spacing w:after="0" w:line="240" w:lineRule="auto"/>
        <w:rPr>
          <w:rFonts w:ascii="Arial" w:eastAsia="Times New Roman" w:hAnsi="Arial" w:cs="Arial"/>
          <w:sz w:val="21"/>
          <w:szCs w:val="21"/>
          <w:shd w:val="clear" w:color="auto" w:fill="FFFFFF"/>
          <w:vertAlign w:val="superscript"/>
        </w:rPr>
      </w:pPr>
    </w:p>
    <w:p w14:paraId="440D25DF" w14:textId="693CF9E7" w:rsidR="000140FA" w:rsidRPr="00002F5F" w:rsidRDefault="009216AC" w:rsidP="009216AC">
      <w:pPr>
        <w:spacing w:after="0" w:line="240" w:lineRule="auto"/>
        <w:rPr>
          <w:rFonts w:ascii="Arial" w:eastAsia="Times New Roman" w:hAnsi="Arial" w:cs="Arial"/>
          <w:lang w:val="en-GB" w:eastAsia="en-GB"/>
        </w:rPr>
      </w:pPr>
      <w:r w:rsidRPr="00002F5F">
        <w:rPr>
          <w:rFonts w:ascii="Arial" w:eastAsia="Times New Roman" w:hAnsi="Arial" w:cs="Arial"/>
          <w:sz w:val="21"/>
          <w:szCs w:val="21"/>
          <w:shd w:val="clear" w:color="auto" w:fill="FFFFFF"/>
          <w:vertAlign w:val="superscript"/>
        </w:rPr>
        <w:t>1</w:t>
      </w:r>
      <w:r w:rsidRPr="00002F5F">
        <w:rPr>
          <w:rFonts w:ascii="Arial" w:eastAsia="Times New Roman" w:hAnsi="Arial" w:cs="Arial"/>
          <w:sz w:val="21"/>
          <w:szCs w:val="21"/>
        </w:rPr>
        <w:t xml:space="preserve">Allama Iqbal Medical Research Centre, </w:t>
      </w:r>
      <w:r w:rsidR="00E85821" w:rsidRPr="00002F5F">
        <w:rPr>
          <w:rFonts w:ascii="Arial" w:eastAsia="Times New Roman" w:hAnsi="Arial" w:cs="Arial"/>
          <w:sz w:val="21"/>
          <w:szCs w:val="21"/>
        </w:rPr>
        <w:t>Jinnah Burn and Reconstructive Surgery Centre</w:t>
      </w:r>
      <w:r w:rsidR="0091618F" w:rsidRPr="00002F5F">
        <w:rPr>
          <w:rFonts w:ascii="Arial" w:eastAsia="Times New Roman" w:hAnsi="Arial" w:cs="Arial"/>
          <w:sz w:val="21"/>
          <w:szCs w:val="21"/>
        </w:rPr>
        <w:t>,</w:t>
      </w:r>
      <w:r w:rsidRPr="00002F5F">
        <w:rPr>
          <w:rFonts w:ascii="Arial" w:eastAsia="Times New Roman" w:hAnsi="Arial" w:cs="Arial"/>
          <w:sz w:val="21"/>
          <w:szCs w:val="21"/>
        </w:rPr>
        <w:t xml:space="preserve"> University of Health Sciences, Lahore 54550 Pakistan;</w:t>
      </w:r>
      <w:bookmarkStart w:id="0" w:name="_Hlk48059371"/>
      <w:r w:rsidRPr="00002F5F">
        <w:rPr>
          <w:rFonts w:ascii="Arial" w:eastAsia="Times New Roman" w:hAnsi="Arial" w:cs="Arial"/>
          <w:sz w:val="21"/>
          <w:szCs w:val="21"/>
        </w:rPr>
        <w:t xml:space="preserve"> </w:t>
      </w:r>
      <w:r w:rsidRPr="00002F5F">
        <w:rPr>
          <w:rFonts w:ascii="Arial" w:eastAsia="Times New Roman" w:hAnsi="Arial" w:cs="Arial"/>
          <w:sz w:val="21"/>
          <w:szCs w:val="21"/>
          <w:vertAlign w:val="superscript"/>
        </w:rPr>
        <w:t>2</w:t>
      </w:r>
      <w:r w:rsidRPr="00002F5F">
        <w:rPr>
          <w:rFonts w:ascii="Arial" w:eastAsia="Times New Roman" w:hAnsi="Arial" w:cs="Arial"/>
          <w:sz w:val="21"/>
          <w:szCs w:val="21"/>
        </w:rPr>
        <w:t>National Centre of Excellence in Molecular Biology, University of the Punjab, Lahore 53700 Pakistan</w:t>
      </w:r>
      <w:bookmarkEnd w:id="0"/>
      <w:r w:rsidRPr="00002F5F">
        <w:rPr>
          <w:rFonts w:ascii="Arial" w:eastAsia="Times New Roman" w:hAnsi="Arial" w:cs="Arial"/>
          <w:sz w:val="21"/>
          <w:szCs w:val="21"/>
        </w:rPr>
        <w:t>;</w:t>
      </w:r>
      <w:r w:rsidR="003F7EBA" w:rsidRPr="003F7EBA">
        <w:rPr>
          <w:rFonts w:ascii="Arial" w:eastAsia="Times New Roman" w:hAnsi="Arial" w:cs="Arial"/>
          <w:sz w:val="21"/>
          <w:szCs w:val="21"/>
          <w:vertAlign w:val="superscript"/>
        </w:rPr>
        <w:t xml:space="preserve"> </w:t>
      </w:r>
      <w:bookmarkStart w:id="1" w:name="_Hlk48060011"/>
      <w:r w:rsidR="00B45BBC">
        <w:rPr>
          <w:rFonts w:ascii="Arial" w:eastAsia="Times New Roman" w:hAnsi="Arial" w:cs="Arial"/>
          <w:vertAlign w:val="superscript"/>
          <w:lang w:eastAsia="en-GB"/>
        </w:rPr>
        <w:t>3</w:t>
      </w:r>
      <w:r w:rsidR="00F25325" w:rsidRPr="00002F5F">
        <w:rPr>
          <w:rFonts w:ascii="Arial" w:eastAsia="Times New Roman" w:hAnsi="Arial" w:cs="Arial"/>
          <w:lang w:eastAsia="en-GB"/>
        </w:rPr>
        <w:t>Department of Molecular Biology, University of Miami, Miller School of Medicine, Florida, USA;</w:t>
      </w:r>
      <w:r w:rsidR="00B45BBC">
        <w:rPr>
          <w:rFonts w:ascii="Arial" w:eastAsia="Times New Roman" w:hAnsi="Arial" w:cs="Arial"/>
          <w:lang w:eastAsia="en-GB"/>
        </w:rPr>
        <w:t xml:space="preserve"> </w:t>
      </w:r>
      <w:r w:rsidR="00B45BBC">
        <w:rPr>
          <w:rFonts w:ascii="Arial" w:eastAsia="Times New Roman" w:hAnsi="Arial" w:cs="Arial"/>
          <w:sz w:val="21"/>
          <w:szCs w:val="21"/>
          <w:vertAlign w:val="superscript"/>
        </w:rPr>
        <w:t>4</w:t>
      </w:r>
      <w:r w:rsidR="00B45BBC" w:rsidRPr="00002F5F">
        <w:rPr>
          <w:rFonts w:ascii="Arial" w:eastAsia="Times New Roman" w:hAnsi="Arial" w:cs="Arial"/>
          <w:sz w:val="21"/>
          <w:szCs w:val="21"/>
        </w:rPr>
        <w:t>The Wilmer Eye Institute, Johns Hopkins University School of Medicine, Baltimore MD 21287 USA;</w:t>
      </w:r>
      <w:r w:rsidR="00F25325">
        <w:rPr>
          <w:rFonts w:ascii="Arial" w:eastAsia="Times New Roman" w:hAnsi="Arial" w:cs="Arial"/>
          <w:lang w:eastAsia="en-GB"/>
        </w:rPr>
        <w:t xml:space="preserve"> </w:t>
      </w:r>
      <w:bookmarkEnd w:id="1"/>
      <w:r w:rsidRPr="00002F5F">
        <w:rPr>
          <w:rFonts w:ascii="Arial" w:eastAsia="Times New Roman" w:hAnsi="Arial" w:cs="Arial"/>
          <w:vertAlign w:val="superscript"/>
          <w:lang w:eastAsia="en-GB"/>
        </w:rPr>
        <w:t>5</w:t>
      </w:r>
      <w:r w:rsidRPr="00002F5F">
        <w:rPr>
          <w:rFonts w:ascii="Arial" w:eastAsia="Times New Roman" w:hAnsi="Arial" w:cs="Arial"/>
          <w:lang w:eastAsia="en-GB"/>
        </w:rPr>
        <w:t>Interdsciplenary Stem Cell Institute, University of Miami, Miller School of Medicine, Florida, USA</w:t>
      </w:r>
    </w:p>
    <w:p w14:paraId="4772B686"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16D11CB5"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6F47000D"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11D9EAB0"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700D0E11"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3FE1A1DB"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4E0B15D1"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1A50C2CD"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274DFE14"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7619034E"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38A0B076"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079E72B7"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64A393C5"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7268DCBB"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3BE8EEEA" w14:textId="77777777" w:rsidR="000140FA" w:rsidRPr="00002F5F" w:rsidRDefault="000140FA" w:rsidP="000140FA">
      <w:pPr>
        <w:spacing w:after="0" w:line="240" w:lineRule="auto"/>
        <w:rPr>
          <w:rFonts w:ascii="Arial" w:eastAsia="Times New Roman" w:hAnsi="Arial" w:cs="Arial"/>
          <w:b/>
          <w:bCs/>
          <w:color w:val="000000"/>
          <w:u w:val="single"/>
          <w:lang w:val="en-GB" w:eastAsia="en-GB"/>
        </w:rPr>
      </w:pPr>
    </w:p>
    <w:p w14:paraId="72225FF2" w14:textId="77777777" w:rsidR="000140FA" w:rsidRPr="00002F5F" w:rsidRDefault="000140FA" w:rsidP="000140FA">
      <w:pPr>
        <w:spacing w:after="0" w:line="240" w:lineRule="auto"/>
        <w:rPr>
          <w:rFonts w:ascii="Arial" w:eastAsia="Times New Roman" w:hAnsi="Arial" w:cs="Arial"/>
          <w:b/>
        </w:rPr>
      </w:pPr>
      <w:bookmarkStart w:id="2" w:name="_Hlk51490688"/>
    </w:p>
    <w:p w14:paraId="2BC7B80F" w14:textId="77777777" w:rsidR="000140FA" w:rsidRPr="00002F5F" w:rsidRDefault="000140FA" w:rsidP="000140FA">
      <w:pPr>
        <w:spacing w:after="0" w:line="240" w:lineRule="auto"/>
        <w:rPr>
          <w:rFonts w:ascii="Arial" w:eastAsia="Times New Roman" w:hAnsi="Arial" w:cs="Arial"/>
          <w:b/>
        </w:rPr>
      </w:pPr>
    </w:p>
    <w:p w14:paraId="44E47A52" w14:textId="77777777" w:rsidR="000140FA" w:rsidRPr="00002F5F" w:rsidRDefault="000140FA" w:rsidP="000140FA">
      <w:pPr>
        <w:spacing w:after="0" w:line="240" w:lineRule="auto"/>
        <w:rPr>
          <w:rFonts w:ascii="Arial" w:eastAsia="Times New Roman" w:hAnsi="Arial" w:cs="Arial"/>
          <w:b/>
        </w:rPr>
      </w:pPr>
    </w:p>
    <w:p w14:paraId="0C3580F2" w14:textId="77777777" w:rsidR="000140FA" w:rsidRPr="00002F5F" w:rsidRDefault="000140FA" w:rsidP="000140FA">
      <w:pPr>
        <w:spacing w:after="0" w:line="240" w:lineRule="auto"/>
        <w:rPr>
          <w:rFonts w:ascii="Arial" w:eastAsia="Times New Roman" w:hAnsi="Arial" w:cs="Arial"/>
          <w:b/>
        </w:rPr>
      </w:pPr>
    </w:p>
    <w:p w14:paraId="7BA07FA1" w14:textId="77777777" w:rsidR="000140FA" w:rsidRPr="00002F5F" w:rsidRDefault="000140FA" w:rsidP="000140FA">
      <w:pPr>
        <w:spacing w:after="0" w:line="240" w:lineRule="auto"/>
        <w:rPr>
          <w:rFonts w:ascii="Arial" w:eastAsia="Times New Roman" w:hAnsi="Arial" w:cs="Arial"/>
          <w:b/>
        </w:rPr>
      </w:pPr>
    </w:p>
    <w:p w14:paraId="574D3AC6" w14:textId="77777777" w:rsidR="000140FA" w:rsidRPr="00002F5F" w:rsidRDefault="000140FA" w:rsidP="000140FA">
      <w:pPr>
        <w:spacing w:after="0" w:line="240" w:lineRule="auto"/>
        <w:rPr>
          <w:rFonts w:ascii="Arial" w:eastAsia="Times New Roman" w:hAnsi="Arial" w:cs="Arial"/>
          <w:b/>
        </w:rPr>
      </w:pPr>
    </w:p>
    <w:p w14:paraId="48D49E5D" w14:textId="77777777" w:rsidR="000140FA" w:rsidRPr="00002F5F" w:rsidRDefault="000140FA" w:rsidP="000140FA">
      <w:pPr>
        <w:spacing w:after="0" w:line="240" w:lineRule="auto"/>
        <w:rPr>
          <w:rFonts w:ascii="Arial" w:eastAsia="Times New Roman" w:hAnsi="Arial" w:cs="Arial"/>
          <w:b/>
        </w:rPr>
      </w:pPr>
    </w:p>
    <w:p w14:paraId="1FCC26DC" w14:textId="77777777" w:rsidR="000140FA" w:rsidRPr="00002F5F" w:rsidRDefault="000140FA" w:rsidP="000140FA">
      <w:pPr>
        <w:spacing w:after="0" w:line="240" w:lineRule="auto"/>
        <w:rPr>
          <w:rFonts w:ascii="Arial" w:eastAsia="Times New Roman" w:hAnsi="Arial" w:cs="Arial"/>
          <w:b/>
        </w:rPr>
      </w:pPr>
    </w:p>
    <w:p w14:paraId="75FB8DED" w14:textId="77777777" w:rsidR="000140FA" w:rsidRPr="00002F5F" w:rsidRDefault="000140FA" w:rsidP="000140FA">
      <w:pPr>
        <w:spacing w:after="0" w:line="240" w:lineRule="auto"/>
        <w:rPr>
          <w:rFonts w:ascii="Arial" w:eastAsia="Times New Roman" w:hAnsi="Arial" w:cs="Arial"/>
          <w:b/>
        </w:rPr>
      </w:pPr>
      <w:r w:rsidRPr="00002F5F">
        <w:rPr>
          <w:rFonts w:ascii="Arial" w:eastAsia="Times New Roman" w:hAnsi="Arial" w:cs="Arial"/>
          <w:b/>
        </w:rPr>
        <w:t xml:space="preserve">*Correspondence to: </w:t>
      </w:r>
    </w:p>
    <w:p w14:paraId="4E80AC4A" w14:textId="77777777" w:rsidR="000140FA" w:rsidRPr="00002F5F" w:rsidRDefault="000140FA" w:rsidP="000140FA">
      <w:pPr>
        <w:spacing w:after="60" w:line="240" w:lineRule="auto"/>
        <w:rPr>
          <w:rFonts w:ascii="Arial" w:eastAsia="Times New Roman" w:hAnsi="Arial" w:cs="Arial"/>
        </w:rPr>
      </w:pPr>
      <w:r w:rsidRPr="00002F5F">
        <w:rPr>
          <w:rFonts w:ascii="Arial" w:eastAsia="Times New Roman" w:hAnsi="Arial" w:cs="Arial"/>
        </w:rPr>
        <w:t xml:space="preserve">Sheikh Riazuddin, Ph.D. </w:t>
      </w:r>
    </w:p>
    <w:p w14:paraId="6956AD54" w14:textId="77777777" w:rsidR="00505AC8" w:rsidRPr="00002F5F" w:rsidRDefault="000140FA" w:rsidP="000140FA">
      <w:pPr>
        <w:spacing w:after="0" w:line="240" w:lineRule="auto"/>
        <w:rPr>
          <w:rFonts w:ascii="Arial" w:eastAsia="Times New Roman" w:hAnsi="Arial" w:cs="Arial"/>
          <w:sz w:val="21"/>
          <w:szCs w:val="21"/>
        </w:rPr>
      </w:pPr>
      <w:r w:rsidRPr="00002F5F">
        <w:rPr>
          <w:rFonts w:ascii="Arial" w:eastAsia="Times New Roman" w:hAnsi="Arial" w:cs="Arial"/>
          <w:sz w:val="21"/>
          <w:szCs w:val="21"/>
        </w:rPr>
        <w:t xml:space="preserve">Allama Iqbal Medical </w:t>
      </w:r>
      <w:r w:rsidR="007B7F81" w:rsidRPr="00002F5F">
        <w:rPr>
          <w:rFonts w:ascii="Arial" w:eastAsia="Times New Roman" w:hAnsi="Arial" w:cs="Arial"/>
          <w:sz w:val="21"/>
          <w:szCs w:val="21"/>
        </w:rPr>
        <w:t>Research Centre,</w:t>
      </w:r>
    </w:p>
    <w:p w14:paraId="395E8201" w14:textId="70A13911" w:rsidR="000140FA" w:rsidRPr="00002F5F" w:rsidRDefault="00505AC8" w:rsidP="000140FA">
      <w:pPr>
        <w:spacing w:after="0" w:line="240" w:lineRule="auto"/>
        <w:rPr>
          <w:rFonts w:ascii="Arial" w:eastAsia="Times New Roman" w:hAnsi="Arial" w:cs="Arial"/>
        </w:rPr>
      </w:pPr>
      <w:r w:rsidRPr="00002F5F">
        <w:rPr>
          <w:rFonts w:ascii="Arial" w:eastAsia="Times New Roman" w:hAnsi="Arial" w:cs="Arial"/>
          <w:sz w:val="21"/>
          <w:szCs w:val="21"/>
        </w:rPr>
        <w:t>Jinnah Burn and Reconstructive Surgery Centre,</w:t>
      </w:r>
      <w:r w:rsidR="000140FA" w:rsidRPr="00002F5F">
        <w:rPr>
          <w:rFonts w:ascii="Arial" w:eastAsia="Times New Roman" w:hAnsi="Arial" w:cs="Arial"/>
        </w:rPr>
        <w:t xml:space="preserve"> </w:t>
      </w:r>
    </w:p>
    <w:p w14:paraId="79AE2226" w14:textId="77777777" w:rsidR="000140FA" w:rsidRPr="00002F5F" w:rsidRDefault="000140FA" w:rsidP="000140FA">
      <w:pPr>
        <w:spacing w:after="0" w:line="240" w:lineRule="auto"/>
        <w:rPr>
          <w:rFonts w:ascii="Arial" w:eastAsia="Times New Roman" w:hAnsi="Arial" w:cs="Arial"/>
          <w:sz w:val="21"/>
          <w:szCs w:val="21"/>
        </w:rPr>
      </w:pPr>
      <w:r w:rsidRPr="00002F5F">
        <w:rPr>
          <w:rFonts w:ascii="Arial" w:eastAsia="Times New Roman" w:hAnsi="Arial" w:cs="Arial"/>
          <w:sz w:val="21"/>
          <w:szCs w:val="21"/>
        </w:rPr>
        <w:t>University of Health Sciences,</w:t>
      </w:r>
    </w:p>
    <w:p w14:paraId="2860F814" w14:textId="77777777" w:rsidR="000140FA" w:rsidRPr="00002F5F" w:rsidRDefault="000140FA" w:rsidP="000140FA">
      <w:pPr>
        <w:spacing w:after="0" w:line="240" w:lineRule="auto"/>
        <w:rPr>
          <w:rFonts w:ascii="Arial" w:eastAsia="Times New Roman" w:hAnsi="Arial" w:cs="Arial"/>
          <w:sz w:val="21"/>
          <w:szCs w:val="21"/>
        </w:rPr>
      </w:pPr>
      <w:r w:rsidRPr="00002F5F">
        <w:rPr>
          <w:rFonts w:ascii="Arial" w:eastAsia="Times New Roman" w:hAnsi="Arial" w:cs="Arial"/>
          <w:sz w:val="21"/>
          <w:szCs w:val="21"/>
        </w:rPr>
        <w:t>Lahore 54550 Pakistan</w:t>
      </w:r>
    </w:p>
    <w:p w14:paraId="79E13278" w14:textId="265718AC" w:rsidR="00844975" w:rsidRPr="00002F5F" w:rsidRDefault="000140FA">
      <w:pPr>
        <w:rPr>
          <w:rFonts w:ascii="Arial" w:hAnsi="Arial" w:cs="Arial"/>
          <w:b/>
          <w:bCs/>
        </w:rPr>
      </w:pPr>
      <w:r w:rsidRPr="00002F5F">
        <w:rPr>
          <w:rFonts w:ascii="Arial" w:eastAsia="Times New Roman" w:hAnsi="Arial" w:cs="Arial"/>
        </w:rPr>
        <w:t>Ema</w:t>
      </w:r>
      <w:r w:rsidRPr="00002F5F">
        <w:rPr>
          <w:rFonts w:ascii="Arial" w:eastAsia="Times New Roman" w:hAnsi="Arial" w:cs="Arial"/>
          <w:color w:val="000000"/>
        </w:rPr>
        <w:t xml:space="preserve">il: </w:t>
      </w:r>
      <w:bookmarkEnd w:id="2"/>
      <w:r w:rsidRPr="00002F5F">
        <w:rPr>
          <w:rFonts w:ascii="Arial" w:eastAsia="Times New Roman" w:hAnsi="Arial" w:cs="Arial"/>
          <w:color w:val="000000"/>
          <w:sz w:val="21"/>
          <w:szCs w:val="21"/>
        </w:rPr>
        <w:fldChar w:fldCharType="begin"/>
      </w:r>
      <w:r w:rsidRPr="00002F5F">
        <w:rPr>
          <w:rFonts w:ascii="Arial" w:eastAsia="Times New Roman" w:hAnsi="Arial" w:cs="Arial"/>
          <w:color w:val="000000"/>
          <w:sz w:val="21"/>
          <w:szCs w:val="21"/>
        </w:rPr>
        <w:instrText xml:space="preserve"> HYPERLINK "mailto:riazuddin@aimrc.org" </w:instrText>
      </w:r>
      <w:r w:rsidRPr="00002F5F">
        <w:rPr>
          <w:rFonts w:ascii="Arial" w:eastAsia="Times New Roman" w:hAnsi="Arial" w:cs="Arial"/>
          <w:color w:val="000000"/>
          <w:sz w:val="21"/>
          <w:szCs w:val="21"/>
        </w:rPr>
        <w:fldChar w:fldCharType="separate"/>
      </w:r>
      <w:r w:rsidRPr="00002F5F">
        <w:rPr>
          <w:rFonts w:ascii="Arial" w:eastAsia="Times New Roman" w:hAnsi="Arial" w:cs="Arial"/>
          <w:color w:val="000000"/>
          <w:sz w:val="21"/>
          <w:szCs w:val="21"/>
        </w:rPr>
        <w:t>riazuddin@aimrc.org</w:t>
      </w:r>
      <w:r w:rsidRPr="00002F5F">
        <w:rPr>
          <w:rFonts w:ascii="Arial" w:eastAsia="Times New Roman" w:hAnsi="Arial" w:cs="Arial"/>
          <w:color w:val="000000"/>
          <w:sz w:val="21"/>
          <w:szCs w:val="21"/>
        </w:rPr>
        <w:fldChar w:fldCharType="end"/>
      </w:r>
      <w:r w:rsidR="00844975" w:rsidRPr="00002F5F">
        <w:rPr>
          <w:rFonts w:ascii="Arial" w:hAnsi="Arial" w:cs="Arial"/>
          <w:b/>
          <w:bCs/>
        </w:rPr>
        <w:br w:type="page"/>
      </w:r>
    </w:p>
    <w:p w14:paraId="03B9776F" w14:textId="4A7F01AA" w:rsidR="00107369" w:rsidRPr="00002F5F" w:rsidRDefault="00107369" w:rsidP="000C7222">
      <w:pPr>
        <w:spacing w:line="360" w:lineRule="auto"/>
        <w:rPr>
          <w:rFonts w:ascii="Arial" w:hAnsi="Arial" w:cs="Arial"/>
          <w:b/>
          <w:bCs/>
          <w:sz w:val="28"/>
          <w:szCs w:val="28"/>
        </w:rPr>
      </w:pPr>
      <w:r w:rsidRPr="00002F5F">
        <w:rPr>
          <w:rFonts w:ascii="Arial" w:hAnsi="Arial" w:cs="Arial"/>
          <w:b/>
          <w:bCs/>
          <w:sz w:val="28"/>
          <w:szCs w:val="28"/>
        </w:rPr>
        <w:lastRenderedPageBreak/>
        <w:t>Abstract</w:t>
      </w:r>
    </w:p>
    <w:p w14:paraId="32FEDDA6" w14:textId="5A7C5A21" w:rsidR="00107369" w:rsidRPr="00002F5F" w:rsidRDefault="00011D19" w:rsidP="000C7222">
      <w:pPr>
        <w:spacing w:line="480" w:lineRule="auto"/>
        <w:rPr>
          <w:rFonts w:ascii="Arial" w:hAnsi="Arial" w:cs="Arial"/>
          <w:bCs/>
        </w:rPr>
      </w:pPr>
      <w:r w:rsidRPr="00002F5F">
        <w:rPr>
          <w:rFonts w:ascii="Arial" w:hAnsi="Arial" w:cs="Arial"/>
          <w:bCs/>
        </w:rPr>
        <w:t>In this clinical research project, w</w:t>
      </w:r>
      <w:r w:rsidR="00107369" w:rsidRPr="00002F5F">
        <w:rPr>
          <w:rFonts w:ascii="Arial" w:hAnsi="Arial" w:cs="Arial"/>
          <w:bCs/>
          <w:iCs/>
        </w:rPr>
        <w:t xml:space="preserve">e will conduct a highly rigorous clinical trial where we randomize the patients between </w:t>
      </w:r>
      <w:r w:rsidR="000A0720" w:rsidRPr="00002F5F">
        <w:rPr>
          <w:rFonts w:ascii="Arial" w:hAnsi="Arial" w:cs="Arial"/>
          <w:bCs/>
          <w:iCs/>
        </w:rPr>
        <w:t>umbilical cord (UC)</w:t>
      </w:r>
      <w:r w:rsidR="009A7061" w:rsidRPr="00002F5F">
        <w:rPr>
          <w:rFonts w:ascii="Arial" w:hAnsi="Arial" w:cs="Arial"/>
          <w:bCs/>
          <w:iCs/>
        </w:rPr>
        <w:t>-</w:t>
      </w:r>
      <w:r w:rsidR="000A0720" w:rsidRPr="00002F5F">
        <w:rPr>
          <w:rFonts w:ascii="Arial" w:hAnsi="Arial" w:cs="Arial"/>
          <w:bCs/>
          <w:iCs/>
        </w:rPr>
        <w:t xml:space="preserve">derived </w:t>
      </w:r>
      <w:r w:rsidR="00107369" w:rsidRPr="00002F5F">
        <w:rPr>
          <w:rFonts w:ascii="Arial" w:hAnsi="Arial" w:cs="Arial"/>
          <w:bCs/>
          <w:iCs/>
        </w:rPr>
        <w:t xml:space="preserve">mesenchymal stem cell (MSC) and </w:t>
      </w:r>
      <w:r w:rsidR="000A0720" w:rsidRPr="00002F5F">
        <w:rPr>
          <w:rFonts w:ascii="Arial" w:hAnsi="Arial" w:cs="Arial"/>
          <w:bCs/>
          <w:iCs/>
        </w:rPr>
        <w:t>standard of care (SOC)</w:t>
      </w:r>
      <w:r w:rsidR="00107369" w:rsidRPr="00002F5F">
        <w:rPr>
          <w:rFonts w:ascii="Arial" w:hAnsi="Arial" w:cs="Arial"/>
          <w:bCs/>
          <w:iCs/>
        </w:rPr>
        <w:t>. This study will ask the question whether the allo</w:t>
      </w:r>
      <w:r w:rsidR="0052424A" w:rsidRPr="00002F5F">
        <w:rPr>
          <w:rFonts w:ascii="Arial" w:hAnsi="Arial" w:cs="Arial"/>
          <w:bCs/>
          <w:iCs/>
        </w:rPr>
        <w:t xml:space="preserve">genic </w:t>
      </w:r>
      <w:r w:rsidR="00107369" w:rsidRPr="00002F5F">
        <w:rPr>
          <w:rFonts w:ascii="Arial" w:hAnsi="Arial" w:cs="Arial"/>
          <w:bCs/>
          <w:iCs/>
        </w:rPr>
        <w:t xml:space="preserve">MSCs are effective in reducing death and/or progression of COVID-19 disease when administered to patients with </w:t>
      </w:r>
      <w:r w:rsidR="000A0720" w:rsidRPr="00002F5F">
        <w:rPr>
          <w:rFonts w:ascii="Arial" w:hAnsi="Arial" w:cs="Arial"/>
          <w:bCs/>
          <w:iCs/>
        </w:rPr>
        <w:t>moderate to severe symptom</w:t>
      </w:r>
      <w:r w:rsidR="00602762" w:rsidRPr="00002F5F">
        <w:rPr>
          <w:rFonts w:ascii="Arial" w:hAnsi="Arial" w:cs="Arial"/>
          <w:bCs/>
          <w:iCs/>
        </w:rPr>
        <w:t>s</w:t>
      </w:r>
      <w:r w:rsidR="00107369" w:rsidRPr="00002F5F">
        <w:rPr>
          <w:rFonts w:ascii="Arial" w:hAnsi="Arial" w:cs="Arial"/>
          <w:bCs/>
          <w:iCs/>
        </w:rPr>
        <w:t xml:space="preserve">. MSCs </w:t>
      </w:r>
      <w:r w:rsidR="00107369" w:rsidRPr="00002F5F">
        <w:rPr>
          <w:rFonts w:ascii="Arial" w:hAnsi="Arial" w:cs="Arial"/>
          <w:bCs/>
        </w:rPr>
        <w:t xml:space="preserve">are unique group of cells with minimal immune reactivity and produce multiple beneficial effects, which include reduction of severe inflammatory reaction. There is convincing evidence from human studies that intravenous (IV) delivery of MSCs can directly impact the hyper-inflammatory responses of COVID-19 induced injury of the heart and lungs. </w:t>
      </w:r>
      <w:r w:rsidR="000D0528" w:rsidRPr="00002F5F">
        <w:rPr>
          <w:rFonts w:ascii="Arial" w:hAnsi="Arial" w:cs="Arial"/>
          <w:bCs/>
        </w:rPr>
        <w:t>O</w:t>
      </w:r>
      <w:r w:rsidR="00107369" w:rsidRPr="00002F5F">
        <w:rPr>
          <w:rFonts w:ascii="Arial" w:hAnsi="Arial" w:cs="Arial"/>
          <w:bCs/>
        </w:rPr>
        <w:t xml:space="preserve">ur study will evaluate </w:t>
      </w:r>
      <w:r w:rsidR="000A0720" w:rsidRPr="00002F5F">
        <w:rPr>
          <w:rFonts w:ascii="Arial" w:hAnsi="Arial" w:cs="Arial"/>
          <w:bCs/>
        </w:rPr>
        <w:t xml:space="preserve">the safety and efficacy of allogenic UC-derived </w:t>
      </w:r>
      <w:r w:rsidR="00107369" w:rsidRPr="00002F5F">
        <w:rPr>
          <w:rFonts w:ascii="Arial" w:hAnsi="Arial" w:cs="Arial"/>
          <w:bCs/>
        </w:rPr>
        <w:t xml:space="preserve">MSCs administered intravenously to COVID-19 patients with </w:t>
      </w:r>
      <w:r w:rsidR="000A0720" w:rsidRPr="00002F5F">
        <w:rPr>
          <w:rFonts w:ascii="Arial" w:hAnsi="Arial" w:cs="Arial"/>
          <w:bCs/>
        </w:rPr>
        <w:t>moderate to severe symptom</w:t>
      </w:r>
      <w:r w:rsidR="00107369" w:rsidRPr="00002F5F">
        <w:rPr>
          <w:rFonts w:ascii="Arial" w:hAnsi="Arial" w:cs="Arial"/>
          <w:bCs/>
        </w:rPr>
        <w:t xml:space="preserve"> in a randomized, controlled clinical trial. In addition, we will </w:t>
      </w:r>
      <w:r w:rsidR="00107369" w:rsidRPr="00002F5F">
        <w:rPr>
          <w:rFonts w:ascii="Arial" w:hAnsi="Arial" w:cs="Arial"/>
          <w:bCs/>
          <w:color w:val="000000" w:themeColor="text1"/>
        </w:rPr>
        <w:t xml:space="preserve">determine </w:t>
      </w:r>
      <w:r w:rsidR="006C4B4B" w:rsidRPr="00002F5F">
        <w:rPr>
          <w:rFonts w:ascii="Arial" w:hAnsi="Arial" w:cs="Arial"/>
          <w:bCs/>
          <w:color w:val="000000" w:themeColor="text1"/>
        </w:rPr>
        <w:t xml:space="preserve">whether </w:t>
      </w:r>
      <w:r w:rsidR="00107369" w:rsidRPr="00002F5F">
        <w:rPr>
          <w:rFonts w:ascii="Arial" w:hAnsi="Arial" w:cs="Arial"/>
          <w:bCs/>
          <w:color w:val="000000" w:themeColor="text1"/>
        </w:rPr>
        <w:t xml:space="preserve">: (i) </w:t>
      </w:r>
      <w:r w:rsidR="000A0720" w:rsidRPr="00002F5F">
        <w:rPr>
          <w:rFonts w:ascii="Arial" w:hAnsi="Arial" w:cs="Arial"/>
          <w:bCs/>
          <w:color w:val="000000" w:themeColor="text1"/>
        </w:rPr>
        <w:t>UC</w:t>
      </w:r>
      <w:r w:rsidR="00107369" w:rsidRPr="00002F5F">
        <w:rPr>
          <w:rFonts w:ascii="Arial" w:hAnsi="Arial" w:cs="Arial"/>
          <w:bCs/>
        </w:rPr>
        <w:t>-</w:t>
      </w:r>
      <w:r w:rsidR="000A0720" w:rsidRPr="00002F5F">
        <w:rPr>
          <w:rFonts w:ascii="Arial" w:hAnsi="Arial" w:cs="Arial"/>
          <w:bCs/>
        </w:rPr>
        <w:t xml:space="preserve">derived </w:t>
      </w:r>
      <w:r w:rsidR="00107369" w:rsidRPr="00002F5F">
        <w:rPr>
          <w:rFonts w:ascii="Arial" w:hAnsi="Arial" w:cs="Arial"/>
          <w:bCs/>
        </w:rPr>
        <w:t xml:space="preserve">MSCs are effective in reducing 30-day </w:t>
      </w:r>
      <w:r w:rsidR="000A0720" w:rsidRPr="00002F5F">
        <w:rPr>
          <w:rFonts w:ascii="Arial" w:hAnsi="Arial" w:cs="Arial"/>
          <w:bCs/>
        </w:rPr>
        <w:t xml:space="preserve">all-cause </w:t>
      </w:r>
      <w:r w:rsidR="00107369" w:rsidRPr="00002F5F">
        <w:rPr>
          <w:rFonts w:ascii="Arial" w:hAnsi="Arial" w:cs="Arial"/>
          <w:bCs/>
        </w:rPr>
        <w:t xml:space="preserve">mortality (primary endpoint) and (ii) </w:t>
      </w:r>
      <w:r w:rsidR="000A0720" w:rsidRPr="00002F5F">
        <w:rPr>
          <w:rFonts w:ascii="Arial" w:hAnsi="Arial" w:cs="Arial"/>
          <w:bCs/>
        </w:rPr>
        <w:t xml:space="preserve">UC-derived </w:t>
      </w:r>
      <w:r w:rsidR="00107369" w:rsidRPr="00002F5F">
        <w:rPr>
          <w:rFonts w:ascii="Arial" w:hAnsi="Arial" w:cs="Arial"/>
          <w:bCs/>
        </w:rPr>
        <w:t xml:space="preserve">MSCs are effective in preventing progression to mechanical ventilation, and/or reducing an inflammatory response, and/or improving </w:t>
      </w:r>
      <w:r w:rsidR="000A0720" w:rsidRPr="00002F5F">
        <w:rPr>
          <w:rFonts w:ascii="Arial" w:hAnsi="Arial" w:cs="Arial"/>
          <w:bCs/>
        </w:rPr>
        <w:t>overall patient condition</w:t>
      </w:r>
      <w:r w:rsidR="00107369" w:rsidRPr="00002F5F">
        <w:rPr>
          <w:rFonts w:ascii="Arial" w:hAnsi="Arial" w:cs="Arial"/>
          <w:bCs/>
        </w:rPr>
        <w:t xml:space="preserve"> (secondary endpoints).</w:t>
      </w:r>
    </w:p>
    <w:p w14:paraId="7FB2772C" w14:textId="77777777" w:rsidR="00466BDC" w:rsidRPr="00002F5F" w:rsidRDefault="00466BDC" w:rsidP="00A4725D">
      <w:pPr>
        <w:pStyle w:val="ListParagraph"/>
        <w:spacing w:after="0" w:line="360" w:lineRule="auto"/>
        <w:ind w:left="0"/>
        <w:rPr>
          <w:rFonts w:ascii="Arial" w:hAnsi="Arial" w:cs="Arial"/>
          <w:b/>
          <w:bCs/>
          <w:sz w:val="28"/>
          <w:szCs w:val="28"/>
        </w:rPr>
      </w:pPr>
    </w:p>
    <w:p w14:paraId="707738C4" w14:textId="77777777" w:rsidR="00466BDC" w:rsidRPr="00002F5F" w:rsidRDefault="00466BDC" w:rsidP="00A4725D">
      <w:pPr>
        <w:pStyle w:val="ListParagraph"/>
        <w:spacing w:after="0" w:line="360" w:lineRule="auto"/>
        <w:ind w:left="0"/>
        <w:rPr>
          <w:rFonts w:ascii="Arial" w:hAnsi="Arial" w:cs="Arial"/>
          <w:b/>
          <w:bCs/>
          <w:sz w:val="28"/>
          <w:szCs w:val="28"/>
        </w:rPr>
      </w:pPr>
    </w:p>
    <w:p w14:paraId="163385F8" w14:textId="77777777" w:rsidR="00466BDC" w:rsidRPr="00002F5F" w:rsidRDefault="00466BDC" w:rsidP="00A4725D">
      <w:pPr>
        <w:pStyle w:val="ListParagraph"/>
        <w:spacing w:after="0" w:line="360" w:lineRule="auto"/>
        <w:ind w:left="0"/>
        <w:rPr>
          <w:rFonts w:ascii="Arial" w:hAnsi="Arial" w:cs="Arial"/>
          <w:b/>
          <w:bCs/>
          <w:sz w:val="28"/>
          <w:szCs w:val="28"/>
        </w:rPr>
      </w:pPr>
    </w:p>
    <w:p w14:paraId="3867495E" w14:textId="77777777" w:rsidR="00466BDC" w:rsidRPr="00002F5F" w:rsidRDefault="00466BDC" w:rsidP="00A4725D">
      <w:pPr>
        <w:pStyle w:val="ListParagraph"/>
        <w:spacing w:after="0" w:line="360" w:lineRule="auto"/>
        <w:ind w:left="0"/>
        <w:rPr>
          <w:rFonts w:ascii="Arial" w:hAnsi="Arial" w:cs="Arial"/>
          <w:b/>
          <w:bCs/>
          <w:sz w:val="28"/>
          <w:szCs w:val="28"/>
        </w:rPr>
      </w:pPr>
    </w:p>
    <w:p w14:paraId="7B29BC44" w14:textId="77777777" w:rsidR="00466BDC" w:rsidRPr="00002F5F" w:rsidRDefault="00466BDC" w:rsidP="00A4725D">
      <w:pPr>
        <w:pStyle w:val="ListParagraph"/>
        <w:spacing w:after="0" w:line="360" w:lineRule="auto"/>
        <w:ind w:left="0"/>
        <w:rPr>
          <w:rFonts w:ascii="Arial" w:hAnsi="Arial" w:cs="Arial"/>
          <w:b/>
          <w:bCs/>
          <w:sz w:val="28"/>
          <w:szCs w:val="28"/>
        </w:rPr>
      </w:pPr>
    </w:p>
    <w:p w14:paraId="4C8142DC" w14:textId="77777777" w:rsidR="00466BDC" w:rsidRPr="00002F5F" w:rsidRDefault="00466BDC" w:rsidP="00A4725D">
      <w:pPr>
        <w:pStyle w:val="ListParagraph"/>
        <w:spacing w:after="0" w:line="360" w:lineRule="auto"/>
        <w:ind w:left="0"/>
        <w:rPr>
          <w:rFonts w:ascii="Arial" w:hAnsi="Arial" w:cs="Arial"/>
          <w:b/>
          <w:bCs/>
          <w:sz w:val="28"/>
          <w:szCs w:val="28"/>
        </w:rPr>
      </w:pPr>
    </w:p>
    <w:p w14:paraId="034553E7" w14:textId="77777777" w:rsidR="00466BDC" w:rsidRPr="00002F5F" w:rsidRDefault="00466BDC" w:rsidP="00A4725D">
      <w:pPr>
        <w:pStyle w:val="ListParagraph"/>
        <w:spacing w:after="0" w:line="360" w:lineRule="auto"/>
        <w:ind w:left="0"/>
        <w:rPr>
          <w:rFonts w:ascii="Arial" w:hAnsi="Arial" w:cs="Arial"/>
          <w:b/>
          <w:bCs/>
          <w:sz w:val="28"/>
          <w:szCs w:val="28"/>
        </w:rPr>
      </w:pPr>
    </w:p>
    <w:p w14:paraId="3177C6B2" w14:textId="77777777" w:rsidR="00466BDC" w:rsidRPr="00002F5F" w:rsidRDefault="00466BDC" w:rsidP="00A4725D">
      <w:pPr>
        <w:pStyle w:val="ListParagraph"/>
        <w:spacing w:after="0" w:line="360" w:lineRule="auto"/>
        <w:ind w:left="0"/>
        <w:rPr>
          <w:rFonts w:ascii="Arial" w:hAnsi="Arial" w:cs="Arial"/>
          <w:b/>
          <w:bCs/>
          <w:sz w:val="28"/>
          <w:szCs w:val="28"/>
        </w:rPr>
      </w:pPr>
    </w:p>
    <w:p w14:paraId="6F1469AC" w14:textId="77777777" w:rsidR="00466BDC" w:rsidRPr="00002F5F" w:rsidRDefault="00466BDC" w:rsidP="00A4725D">
      <w:pPr>
        <w:pStyle w:val="ListParagraph"/>
        <w:spacing w:after="0" w:line="360" w:lineRule="auto"/>
        <w:ind w:left="0"/>
        <w:rPr>
          <w:rFonts w:ascii="Arial" w:hAnsi="Arial" w:cs="Arial"/>
          <w:b/>
          <w:bCs/>
          <w:sz w:val="28"/>
          <w:szCs w:val="28"/>
        </w:rPr>
      </w:pPr>
    </w:p>
    <w:p w14:paraId="6B5EF536" w14:textId="77777777" w:rsidR="00E9021A" w:rsidRPr="00002F5F" w:rsidRDefault="00E9021A" w:rsidP="00A4725D">
      <w:pPr>
        <w:pStyle w:val="ListParagraph"/>
        <w:spacing w:after="0" w:line="360" w:lineRule="auto"/>
        <w:ind w:left="0"/>
        <w:rPr>
          <w:rFonts w:ascii="Arial" w:hAnsi="Arial" w:cs="Arial"/>
          <w:b/>
          <w:bCs/>
          <w:sz w:val="28"/>
          <w:szCs w:val="28"/>
        </w:rPr>
      </w:pPr>
    </w:p>
    <w:p w14:paraId="192BCF96" w14:textId="77777777" w:rsidR="00466BDC" w:rsidRPr="00002F5F" w:rsidRDefault="00466BDC" w:rsidP="00A4725D">
      <w:pPr>
        <w:pStyle w:val="ListParagraph"/>
        <w:spacing w:after="0" w:line="360" w:lineRule="auto"/>
        <w:ind w:left="0"/>
        <w:rPr>
          <w:rFonts w:ascii="Arial" w:hAnsi="Arial" w:cs="Arial"/>
          <w:b/>
          <w:bCs/>
          <w:sz w:val="28"/>
          <w:szCs w:val="28"/>
        </w:rPr>
      </w:pPr>
    </w:p>
    <w:p w14:paraId="7B22186E" w14:textId="77777777" w:rsidR="00466BDC" w:rsidRPr="00002F5F" w:rsidRDefault="00466BDC" w:rsidP="00A4725D">
      <w:pPr>
        <w:pStyle w:val="ListParagraph"/>
        <w:spacing w:after="0" w:line="360" w:lineRule="auto"/>
        <w:ind w:left="0"/>
        <w:rPr>
          <w:rFonts w:ascii="Arial" w:hAnsi="Arial" w:cs="Arial"/>
          <w:b/>
          <w:bCs/>
          <w:sz w:val="28"/>
          <w:szCs w:val="28"/>
        </w:rPr>
      </w:pPr>
    </w:p>
    <w:p w14:paraId="331330FF" w14:textId="3D9435D0" w:rsidR="006C5BA3" w:rsidRPr="00002F5F" w:rsidRDefault="006C5BA3" w:rsidP="00A4725D">
      <w:pPr>
        <w:pStyle w:val="ListParagraph"/>
        <w:spacing w:after="0" w:line="360" w:lineRule="auto"/>
        <w:ind w:left="0"/>
        <w:rPr>
          <w:rFonts w:ascii="Arial" w:hAnsi="Arial" w:cs="Arial"/>
          <w:b/>
          <w:bCs/>
          <w:sz w:val="28"/>
          <w:szCs w:val="28"/>
        </w:rPr>
      </w:pPr>
      <w:r w:rsidRPr="00002F5F">
        <w:rPr>
          <w:rFonts w:ascii="Arial" w:hAnsi="Arial" w:cs="Arial"/>
          <w:b/>
          <w:bCs/>
          <w:sz w:val="28"/>
          <w:szCs w:val="28"/>
        </w:rPr>
        <w:lastRenderedPageBreak/>
        <w:t>Introduction</w:t>
      </w:r>
    </w:p>
    <w:p w14:paraId="28F8BB76" w14:textId="3E360CD8" w:rsidR="00470E36" w:rsidRPr="00002F5F" w:rsidRDefault="00844975" w:rsidP="00470E36">
      <w:pPr>
        <w:spacing w:after="0" w:line="480" w:lineRule="auto"/>
        <w:rPr>
          <w:rFonts w:ascii="Arial" w:hAnsi="Arial" w:cs="Arial"/>
          <w:iCs/>
        </w:rPr>
      </w:pPr>
      <w:r w:rsidRPr="00002F5F">
        <w:rPr>
          <w:rFonts w:ascii="Arial" w:hAnsi="Arial" w:cs="Arial"/>
        </w:rPr>
        <w:tab/>
      </w:r>
      <w:r w:rsidR="006C5BA3" w:rsidRPr="00002F5F">
        <w:rPr>
          <w:rFonts w:ascii="Arial" w:hAnsi="Arial" w:cs="Arial"/>
        </w:rPr>
        <w:t xml:space="preserve">Coronavirus disease (COVID-19) is an infectious disease caused by </w:t>
      </w:r>
      <w:r w:rsidR="00470E36" w:rsidRPr="00002F5F">
        <w:rPr>
          <w:rFonts w:ascii="Arial" w:hAnsi="Arial" w:cs="Arial"/>
        </w:rPr>
        <w:t xml:space="preserve">the </w:t>
      </w:r>
      <w:r w:rsidR="006C5BA3" w:rsidRPr="00002F5F">
        <w:rPr>
          <w:rFonts w:ascii="Arial" w:hAnsi="Arial" w:cs="Arial"/>
        </w:rPr>
        <w:t xml:space="preserve">newly discovered </w:t>
      </w:r>
      <w:r w:rsidR="00553D2D" w:rsidRPr="00002F5F">
        <w:rPr>
          <w:rFonts w:ascii="Arial" w:hAnsi="Arial" w:cs="Arial"/>
          <w:bCs/>
          <w:iCs/>
        </w:rPr>
        <w:t xml:space="preserve">virus </w:t>
      </w:r>
      <w:r w:rsidR="00553D2D">
        <w:rPr>
          <w:rFonts w:ascii="Arial" w:hAnsi="Arial" w:cs="Arial"/>
          <w:bCs/>
          <w:iCs/>
        </w:rPr>
        <w:t xml:space="preserve">from </w:t>
      </w:r>
      <w:r w:rsidR="00553D2D" w:rsidRPr="00002F5F">
        <w:rPr>
          <w:rFonts w:ascii="Arial" w:hAnsi="Arial" w:cs="Arial"/>
          <w:bCs/>
          <w:iCs/>
        </w:rPr>
        <w:t>SARS</w:t>
      </w:r>
      <w:r w:rsidR="00470E36" w:rsidRPr="00002F5F">
        <w:rPr>
          <w:rFonts w:ascii="Arial" w:hAnsi="Arial" w:cs="Arial"/>
          <w:bCs/>
          <w:iCs/>
        </w:rPr>
        <w:t>-CoV-2 family of viruses can cause illnesses such as common cold, severe acute respiratory syndrome (SARS), and Middle East Respiratory Syndrome (MERS). Coronavirus is an enveloped single-stranded RNA virus that causes distress in respiratory, enteric, hepatic and neurological systems with varying severity among human</w:t>
      </w:r>
      <w:r w:rsidR="004F0065" w:rsidRPr="00002F5F">
        <w:rPr>
          <w:rFonts w:ascii="Arial" w:hAnsi="Arial" w:cs="Arial"/>
          <w:bCs/>
          <w:iCs/>
        </w:rPr>
        <w:t xml:space="preserve"> (1-2)</w:t>
      </w:r>
      <w:r w:rsidR="00470E36" w:rsidRPr="00002F5F">
        <w:rPr>
          <w:rFonts w:ascii="Arial" w:hAnsi="Arial" w:cs="Arial"/>
          <w:bCs/>
          <w:iCs/>
        </w:rPr>
        <w:t xml:space="preserve">. The main symptoms of COVID-19 include fever, fatigue, and cough that can progress rapidly to severe and critical conditions resulting in pulmonary edema leading to </w:t>
      </w:r>
      <w:r w:rsidR="00470E36" w:rsidRPr="00002F5F">
        <w:rPr>
          <w:rFonts w:ascii="Arial" w:hAnsi="Arial" w:cs="Arial"/>
          <w:iCs/>
        </w:rPr>
        <w:t>acute lung injury (ALI) and acute respiratory distress syndromes (ARDS)</w:t>
      </w:r>
      <w:r w:rsidR="00E3363B" w:rsidRPr="00002F5F">
        <w:rPr>
          <w:rFonts w:ascii="Arial" w:hAnsi="Arial" w:cs="Arial"/>
          <w:iCs/>
        </w:rPr>
        <w:t xml:space="preserve"> (3-7)</w:t>
      </w:r>
      <w:r w:rsidR="00470E36" w:rsidRPr="00002F5F">
        <w:rPr>
          <w:rFonts w:ascii="Arial" w:hAnsi="Arial" w:cs="Arial"/>
          <w:iCs/>
        </w:rPr>
        <w:t xml:space="preserve">. </w:t>
      </w:r>
    </w:p>
    <w:p w14:paraId="69AC3F74" w14:textId="2A704F15" w:rsidR="006C5BA3" w:rsidRPr="00002F5F" w:rsidRDefault="006C5BA3" w:rsidP="00FF4EC1">
      <w:pPr>
        <w:spacing w:after="0" w:line="480" w:lineRule="auto"/>
        <w:rPr>
          <w:rFonts w:ascii="Arial" w:eastAsia="Arial" w:hAnsi="Arial" w:cs="Arial"/>
          <w:color w:val="222222"/>
        </w:rPr>
      </w:pPr>
      <w:r w:rsidRPr="00002F5F">
        <w:rPr>
          <w:rFonts w:ascii="Arial" w:hAnsi="Arial" w:cs="Arial"/>
        </w:rPr>
        <w:t xml:space="preserve">In the last </w:t>
      </w:r>
      <w:r w:rsidR="005E3DDC" w:rsidRPr="00002F5F">
        <w:rPr>
          <w:rFonts w:ascii="Arial" w:hAnsi="Arial" w:cs="Arial"/>
        </w:rPr>
        <w:t>eight</w:t>
      </w:r>
      <w:r w:rsidRPr="00002F5F">
        <w:rPr>
          <w:rFonts w:ascii="Arial" w:hAnsi="Arial" w:cs="Arial"/>
        </w:rPr>
        <w:t xml:space="preserve"> months</w:t>
      </w:r>
      <w:r w:rsidR="005E3DDC" w:rsidRPr="00002F5F">
        <w:rPr>
          <w:rFonts w:ascii="Arial" w:hAnsi="Arial" w:cs="Arial"/>
        </w:rPr>
        <w:t xml:space="preserve"> or so</w:t>
      </w:r>
      <w:r w:rsidRPr="00002F5F">
        <w:rPr>
          <w:rFonts w:ascii="Arial" w:hAnsi="Arial" w:cs="Arial"/>
        </w:rPr>
        <w:t>, it has spread to 18</w:t>
      </w:r>
      <w:r w:rsidR="005E3DDC" w:rsidRPr="00002F5F">
        <w:rPr>
          <w:rFonts w:ascii="Arial" w:hAnsi="Arial" w:cs="Arial"/>
        </w:rPr>
        <w:t>8</w:t>
      </w:r>
      <w:r w:rsidRPr="00002F5F">
        <w:rPr>
          <w:rFonts w:ascii="Arial" w:hAnsi="Arial" w:cs="Arial"/>
        </w:rPr>
        <w:t xml:space="preserve"> countries and as of </w:t>
      </w:r>
      <w:r w:rsidR="00000B08" w:rsidRPr="00002F5F">
        <w:rPr>
          <w:rFonts w:ascii="Arial" w:hAnsi="Arial" w:cs="Arial"/>
        </w:rPr>
        <w:t>October 1</w:t>
      </w:r>
      <w:r w:rsidR="00A14B79" w:rsidRPr="00002F5F">
        <w:rPr>
          <w:rFonts w:ascii="Arial" w:hAnsi="Arial" w:cs="Arial"/>
        </w:rPr>
        <w:t>4</w:t>
      </w:r>
      <w:r w:rsidRPr="00002F5F">
        <w:rPr>
          <w:rFonts w:ascii="Arial" w:hAnsi="Arial" w:cs="Arial"/>
        </w:rPr>
        <w:t xml:space="preserve">, 2020, it has infected more than </w:t>
      </w:r>
      <w:r w:rsidR="005E3DDC" w:rsidRPr="00002F5F">
        <w:rPr>
          <w:rFonts w:ascii="Arial" w:hAnsi="Arial" w:cs="Arial"/>
        </w:rPr>
        <w:t>3</w:t>
      </w:r>
      <w:r w:rsidR="00432540" w:rsidRPr="00002F5F">
        <w:rPr>
          <w:rFonts w:ascii="Arial" w:hAnsi="Arial" w:cs="Arial"/>
        </w:rPr>
        <w:t>8</w:t>
      </w:r>
      <w:r w:rsidRPr="00002F5F">
        <w:rPr>
          <w:rFonts w:ascii="Arial" w:eastAsia="Times New Roman" w:hAnsi="Arial" w:cs="Arial"/>
          <w:color w:val="101518"/>
        </w:rPr>
        <w:t xml:space="preserve"> million people with </w:t>
      </w:r>
      <w:r w:rsidR="00432540" w:rsidRPr="00002F5F">
        <w:rPr>
          <w:rFonts w:ascii="Arial" w:eastAsia="Times New Roman" w:hAnsi="Arial" w:cs="Arial"/>
          <w:color w:val="101518"/>
        </w:rPr>
        <w:t>1,083,</w:t>
      </w:r>
      <w:r w:rsidR="00432540" w:rsidRPr="00002F5F">
        <w:rPr>
          <w:rFonts w:ascii="Arial" w:eastAsia="Times New Roman" w:hAnsi="Arial" w:cs="Arial"/>
          <w:color w:val="000000" w:themeColor="text1"/>
        </w:rPr>
        <w:t xml:space="preserve">234 </w:t>
      </w:r>
      <w:r w:rsidRPr="00002F5F">
        <w:rPr>
          <w:rFonts w:ascii="Arial" w:eastAsia="Times New Roman" w:hAnsi="Arial" w:cs="Arial"/>
          <w:color w:val="000000" w:themeColor="text1"/>
        </w:rPr>
        <w:t>deaths worldwide</w:t>
      </w:r>
      <w:r w:rsidR="009A32F7" w:rsidRPr="00002F5F">
        <w:rPr>
          <w:rFonts w:ascii="Arial" w:eastAsia="Times New Roman" w:hAnsi="Arial" w:cs="Arial"/>
          <w:color w:val="000000" w:themeColor="text1"/>
        </w:rPr>
        <w:t xml:space="preserve"> </w:t>
      </w:r>
      <w:r w:rsidR="009A32F7" w:rsidRPr="00002F5F">
        <w:rPr>
          <w:rFonts w:ascii="Arial" w:eastAsia="Times New Roman" w:hAnsi="Arial" w:cs="Arial"/>
          <w:color w:val="101518"/>
        </w:rPr>
        <w:t>(</w:t>
      </w:r>
      <w:r w:rsidR="004852B4" w:rsidRPr="00002F5F">
        <w:rPr>
          <w:rFonts w:ascii="Arial" w:eastAsia="Times New Roman" w:hAnsi="Arial" w:cs="Arial"/>
          <w:color w:val="101518"/>
        </w:rPr>
        <w:t>8</w:t>
      </w:r>
      <w:r w:rsidR="009A32F7" w:rsidRPr="00002F5F">
        <w:rPr>
          <w:rFonts w:ascii="Arial" w:eastAsia="Times New Roman" w:hAnsi="Arial" w:cs="Arial"/>
          <w:color w:val="101518"/>
        </w:rPr>
        <w:t>)</w:t>
      </w:r>
      <w:r w:rsidRPr="00002F5F">
        <w:rPr>
          <w:rFonts w:ascii="Arial" w:eastAsia="Times New Roman" w:hAnsi="Arial" w:cs="Arial"/>
          <w:color w:val="101518"/>
        </w:rPr>
        <w:t>. Importantly, there are c</w:t>
      </w:r>
      <w:r w:rsidRPr="00002F5F">
        <w:rPr>
          <w:rFonts w:ascii="Arial" w:eastAsia="Arial" w:hAnsi="Arial" w:cs="Arial"/>
          <w:color w:val="222222"/>
        </w:rPr>
        <w:t>urrently no approved drugs or vaccines for the treatment of COVID-19 patients.</w:t>
      </w:r>
      <w:bookmarkStart w:id="3" w:name="_Hlk39384714"/>
      <w:r w:rsidR="00B400F2" w:rsidRPr="00002F5F">
        <w:rPr>
          <w:rFonts w:ascii="Arial" w:eastAsia="Arial" w:hAnsi="Arial" w:cs="Arial"/>
          <w:color w:val="222222"/>
        </w:rPr>
        <w:t xml:space="preserve"> </w:t>
      </w:r>
      <w:r w:rsidRPr="00002F5F">
        <w:rPr>
          <w:rFonts w:ascii="Arial" w:hAnsi="Arial" w:cs="Arial"/>
        </w:rPr>
        <w:t xml:space="preserve">The clinical spectrum of COVID-19 stems from over-activated immune system of the infected subjects, to kill the virus, </w:t>
      </w:r>
      <w:r w:rsidRPr="00002F5F">
        <w:rPr>
          <w:rFonts w:ascii="Arial" w:hAnsi="Arial" w:cs="Arial"/>
          <w:color w:val="000000" w:themeColor="text1"/>
        </w:rPr>
        <w:t>which can</w:t>
      </w:r>
      <w:r w:rsidR="00E06DF6" w:rsidRPr="00002F5F">
        <w:rPr>
          <w:rFonts w:ascii="Arial" w:hAnsi="Arial" w:cs="Arial"/>
          <w:color w:val="000000" w:themeColor="text1"/>
        </w:rPr>
        <w:t xml:space="preserve"> induce/stimulate/ give rise to</w:t>
      </w:r>
      <w:r w:rsidRPr="00002F5F">
        <w:rPr>
          <w:rFonts w:ascii="Arial" w:hAnsi="Arial" w:cs="Arial"/>
          <w:color w:val="000000" w:themeColor="text1"/>
        </w:rPr>
        <w:t xml:space="preserve"> the production of a large number of inflammatory factors, resulting in </w:t>
      </w:r>
      <w:r w:rsidR="00844975" w:rsidRPr="00002F5F">
        <w:rPr>
          <w:rFonts w:ascii="Arial" w:hAnsi="Arial" w:cs="Arial"/>
          <w:color w:val="000000" w:themeColor="text1"/>
        </w:rPr>
        <w:t xml:space="preserve">a </w:t>
      </w:r>
      <w:r w:rsidRPr="00002F5F">
        <w:rPr>
          <w:rFonts w:ascii="Arial" w:hAnsi="Arial" w:cs="Arial"/>
          <w:color w:val="000000" w:themeColor="text1"/>
        </w:rPr>
        <w:t xml:space="preserve">severe "cytokine storm". The cytokine </w:t>
      </w:r>
      <w:r w:rsidRPr="00002F5F">
        <w:rPr>
          <w:rFonts w:ascii="Arial" w:hAnsi="Arial" w:cs="Arial"/>
        </w:rPr>
        <w:t>storm may induce organ damage followed by edema, dysfunction of air exchange, acute respiratory distress, acute cardiac injury, and secondary infection, which may lead to death.</w:t>
      </w:r>
    </w:p>
    <w:bookmarkEnd w:id="3"/>
    <w:p w14:paraId="28ED12F4" w14:textId="700F49F2" w:rsidR="001B041B" w:rsidRPr="00002F5F" w:rsidRDefault="008A1B6E" w:rsidP="00ED5E36">
      <w:pPr>
        <w:spacing w:after="0" w:line="480" w:lineRule="auto"/>
        <w:rPr>
          <w:rFonts w:ascii="Arial" w:eastAsia="Times New Roman" w:hAnsi="Arial" w:cs="Arial"/>
          <w:color w:val="000000"/>
          <w:lang w:eastAsia="en-GB"/>
        </w:rPr>
      </w:pPr>
      <w:r w:rsidRPr="00002F5F">
        <w:rPr>
          <w:rFonts w:ascii="Arial" w:hAnsi="Arial" w:cs="Arial"/>
        </w:rPr>
        <w:t>Stem cell therapy has emerged as a revolutionary treatment for diseases that were considered untreatable only a few years ago. Umbilical cord</w:t>
      </w:r>
      <w:r w:rsidR="0014273A" w:rsidRPr="00002F5F">
        <w:rPr>
          <w:rFonts w:ascii="Arial" w:hAnsi="Arial" w:cs="Arial"/>
        </w:rPr>
        <w:t xml:space="preserve"> </w:t>
      </w:r>
      <w:r w:rsidR="00D31FE3" w:rsidRPr="00002F5F">
        <w:rPr>
          <w:rFonts w:ascii="Arial" w:hAnsi="Arial" w:cs="Arial"/>
        </w:rPr>
        <w:t>(UC)</w:t>
      </w:r>
      <w:r w:rsidR="00844975" w:rsidRPr="00002F5F">
        <w:rPr>
          <w:rFonts w:ascii="Arial" w:hAnsi="Arial" w:cs="Arial"/>
        </w:rPr>
        <w:t>-</w:t>
      </w:r>
      <w:r w:rsidR="0014273A" w:rsidRPr="00002F5F">
        <w:rPr>
          <w:rFonts w:ascii="Arial" w:hAnsi="Arial" w:cs="Arial"/>
        </w:rPr>
        <w:t>derived</w:t>
      </w:r>
      <w:r w:rsidRPr="00002F5F">
        <w:rPr>
          <w:rFonts w:ascii="Arial" w:hAnsi="Arial" w:cs="Arial"/>
        </w:rPr>
        <w:t xml:space="preserve"> mesenchymal stem cells (MSCs) have been shown to repair damaged liver, kidney, heart, pancreas, skin, cartilage</w:t>
      </w:r>
      <w:r w:rsidR="00844975" w:rsidRPr="00002F5F">
        <w:rPr>
          <w:rFonts w:ascii="Arial" w:hAnsi="Arial" w:cs="Arial"/>
        </w:rPr>
        <w:t>,</w:t>
      </w:r>
      <w:r w:rsidRPr="00002F5F">
        <w:rPr>
          <w:rFonts w:ascii="Arial" w:hAnsi="Arial" w:cs="Arial"/>
        </w:rPr>
        <w:t xml:space="preserve"> and cornea in animal models </w:t>
      </w:r>
      <w:r w:rsidR="008B1043">
        <w:rPr>
          <w:rFonts w:ascii="Arial" w:hAnsi="Arial" w:cs="Arial"/>
        </w:rPr>
        <w:t>a</w:t>
      </w:r>
      <w:r w:rsidRPr="00002F5F">
        <w:rPr>
          <w:rFonts w:ascii="Arial" w:hAnsi="Arial" w:cs="Arial"/>
        </w:rPr>
        <w:t xml:space="preserve">nd in several </w:t>
      </w:r>
      <w:r w:rsidRPr="00002F5F">
        <w:rPr>
          <w:rFonts w:ascii="Arial" w:hAnsi="Arial" w:cs="Arial"/>
          <w:color w:val="000000" w:themeColor="text1"/>
        </w:rPr>
        <w:t>human trials</w:t>
      </w:r>
      <w:r w:rsidR="00E06DF6" w:rsidRPr="00002F5F">
        <w:rPr>
          <w:rFonts w:ascii="Arial" w:hAnsi="Arial" w:cs="Arial"/>
          <w:color w:val="000000" w:themeColor="text1"/>
        </w:rPr>
        <w:t xml:space="preserve"> (</w:t>
      </w:r>
      <w:r w:rsidR="00C66352" w:rsidRPr="00002F5F">
        <w:rPr>
          <w:rFonts w:ascii="Arial" w:hAnsi="Arial" w:cs="Arial"/>
          <w:color w:val="000000" w:themeColor="text1"/>
        </w:rPr>
        <w:t>9-15</w:t>
      </w:r>
      <w:r w:rsidR="00E06DF6" w:rsidRPr="00002F5F">
        <w:rPr>
          <w:rFonts w:ascii="Arial" w:hAnsi="Arial" w:cs="Arial"/>
          <w:color w:val="000000" w:themeColor="text1"/>
        </w:rPr>
        <w:t>)</w:t>
      </w:r>
      <w:r w:rsidRPr="00002F5F">
        <w:rPr>
          <w:rFonts w:ascii="Arial" w:hAnsi="Arial" w:cs="Arial"/>
          <w:color w:val="000000" w:themeColor="text1"/>
        </w:rPr>
        <w:t xml:space="preserve">. In addition </w:t>
      </w:r>
      <w:r w:rsidRPr="00002F5F">
        <w:rPr>
          <w:rFonts w:ascii="Arial" w:hAnsi="Arial" w:cs="Arial"/>
        </w:rPr>
        <w:t xml:space="preserve">to cellular replacement through regeneration, </w:t>
      </w:r>
      <w:r w:rsidR="00A507EA" w:rsidRPr="00002F5F">
        <w:rPr>
          <w:rFonts w:ascii="Arial" w:eastAsia="Times New Roman" w:hAnsi="Arial" w:cs="Arial"/>
          <w:color w:val="000000"/>
          <w:lang w:eastAsia="en-GB"/>
        </w:rPr>
        <w:t>UC-derived MSCs</w:t>
      </w:r>
      <w:r w:rsidRPr="00002F5F">
        <w:rPr>
          <w:rFonts w:ascii="Arial" w:hAnsi="Arial" w:cs="Arial"/>
        </w:rPr>
        <w:t xml:space="preserve"> mediate through paracrine signaling pathways resulting in immune modulation. </w:t>
      </w:r>
      <w:r w:rsidR="006C5BA3" w:rsidRPr="00002F5F">
        <w:rPr>
          <w:rFonts w:ascii="Arial" w:hAnsi="Arial" w:cs="Arial"/>
        </w:rPr>
        <w:t xml:space="preserve">During the past </w:t>
      </w:r>
      <w:r w:rsidR="00B400F2" w:rsidRPr="00002F5F">
        <w:rPr>
          <w:rFonts w:ascii="Arial" w:hAnsi="Arial" w:cs="Arial"/>
        </w:rPr>
        <w:t>eight</w:t>
      </w:r>
      <w:r w:rsidR="006C5BA3" w:rsidRPr="00002F5F">
        <w:rPr>
          <w:rFonts w:ascii="Arial" w:hAnsi="Arial" w:cs="Arial"/>
        </w:rPr>
        <w:t xml:space="preserve"> months, </w:t>
      </w:r>
      <w:r w:rsidR="00B400F2" w:rsidRPr="00002F5F">
        <w:rPr>
          <w:rFonts w:ascii="Arial" w:hAnsi="Arial" w:cs="Arial"/>
        </w:rPr>
        <w:t>several</w:t>
      </w:r>
      <w:r w:rsidR="006C5BA3" w:rsidRPr="00002F5F">
        <w:rPr>
          <w:rFonts w:ascii="Arial" w:hAnsi="Arial" w:cs="Arial"/>
        </w:rPr>
        <w:t xml:space="preserve"> </w:t>
      </w:r>
      <w:r w:rsidR="006C5BA3" w:rsidRPr="00002F5F">
        <w:rPr>
          <w:rFonts w:ascii="Arial" w:hAnsi="Arial" w:cs="Arial"/>
          <w:color w:val="000000" w:themeColor="text1"/>
        </w:rPr>
        <w:t xml:space="preserve">reports </w:t>
      </w:r>
      <w:r w:rsidR="00E06DF6" w:rsidRPr="00002F5F">
        <w:rPr>
          <w:rFonts w:ascii="Arial" w:hAnsi="Arial" w:cs="Arial"/>
          <w:color w:val="000000" w:themeColor="text1"/>
        </w:rPr>
        <w:t xml:space="preserve">have been </w:t>
      </w:r>
      <w:r w:rsidR="006C5BA3" w:rsidRPr="00002F5F">
        <w:rPr>
          <w:rFonts w:ascii="Arial" w:hAnsi="Arial" w:cs="Arial"/>
          <w:color w:val="000000" w:themeColor="text1"/>
        </w:rPr>
        <w:t>published</w:t>
      </w:r>
      <w:r w:rsidR="00DB15B4" w:rsidRPr="00002F5F">
        <w:rPr>
          <w:rFonts w:ascii="Arial" w:hAnsi="Arial" w:cs="Arial"/>
          <w:color w:val="000000" w:themeColor="text1"/>
        </w:rPr>
        <w:t xml:space="preserve"> </w:t>
      </w:r>
      <w:r w:rsidR="00DB15B4" w:rsidRPr="00002F5F">
        <w:rPr>
          <w:rFonts w:ascii="Arial" w:hAnsi="Arial" w:cs="Arial"/>
        </w:rPr>
        <w:t>(</w:t>
      </w:r>
      <w:r w:rsidR="00D94A30" w:rsidRPr="00002F5F">
        <w:rPr>
          <w:rFonts w:ascii="Arial" w:hAnsi="Arial" w:cs="Arial"/>
        </w:rPr>
        <w:t>16</w:t>
      </w:r>
      <w:r w:rsidR="00DB15B4" w:rsidRPr="00002F5F">
        <w:rPr>
          <w:rFonts w:ascii="Arial" w:hAnsi="Arial" w:cs="Arial"/>
        </w:rPr>
        <w:t>-</w:t>
      </w:r>
      <w:r w:rsidR="004852B4" w:rsidRPr="00002F5F">
        <w:rPr>
          <w:rFonts w:ascii="Arial" w:hAnsi="Arial" w:cs="Arial"/>
        </w:rPr>
        <w:t>1</w:t>
      </w:r>
      <w:r w:rsidR="00D94A30" w:rsidRPr="00002F5F">
        <w:rPr>
          <w:rFonts w:ascii="Arial" w:hAnsi="Arial" w:cs="Arial"/>
        </w:rPr>
        <w:t>9</w:t>
      </w:r>
      <w:r w:rsidR="00DB15B4" w:rsidRPr="00002F5F">
        <w:rPr>
          <w:rFonts w:ascii="Arial" w:hAnsi="Arial" w:cs="Arial"/>
        </w:rPr>
        <w:t>)</w:t>
      </w:r>
      <w:r w:rsidR="006C5BA3" w:rsidRPr="00002F5F">
        <w:rPr>
          <w:rFonts w:ascii="Arial" w:hAnsi="Arial" w:cs="Arial"/>
        </w:rPr>
        <w:t xml:space="preserve"> that suggest, MSCs, may prevent the cytokine storm and thus reduce the COVID-19 related morbidity. </w:t>
      </w:r>
      <w:r w:rsidR="00DC4877" w:rsidRPr="00002F5F">
        <w:rPr>
          <w:rFonts w:ascii="Arial" w:hAnsi="Arial" w:cs="Arial"/>
        </w:rPr>
        <w:t xml:space="preserve">These reports, taken together </w:t>
      </w:r>
      <w:r w:rsidR="00BB30F6" w:rsidRPr="00002F5F">
        <w:rPr>
          <w:rFonts w:ascii="Arial" w:hAnsi="Arial" w:cs="Arial"/>
        </w:rPr>
        <w:t>(</w:t>
      </w:r>
      <w:r w:rsidR="00C66352" w:rsidRPr="00002F5F">
        <w:rPr>
          <w:rFonts w:ascii="Arial" w:hAnsi="Arial" w:cs="Arial"/>
        </w:rPr>
        <w:t>16</w:t>
      </w:r>
      <w:r w:rsidR="00DC4877" w:rsidRPr="00002F5F">
        <w:rPr>
          <w:rFonts w:ascii="Arial" w:hAnsi="Arial" w:cs="Arial"/>
        </w:rPr>
        <w:t>-</w:t>
      </w:r>
      <w:r w:rsidR="004852B4" w:rsidRPr="00002F5F">
        <w:rPr>
          <w:rFonts w:ascii="Arial" w:hAnsi="Arial" w:cs="Arial"/>
        </w:rPr>
        <w:t>1</w:t>
      </w:r>
      <w:r w:rsidR="00C66352" w:rsidRPr="00002F5F">
        <w:rPr>
          <w:rFonts w:ascii="Arial" w:hAnsi="Arial" w:cs="Arial"/>
        </w:rPr>
        <w:t>9</w:t>
      </w:r>
      <w:r w:rsidR="00BB30F6" w:rsidRPr="00002F5F">
        <w:rPr>
          <w:rFonts w:ascii="Arial" w:hAnsi="Arial" w:cs="Arial"/>
        </w:rPr>
        <w:t>)</w:t>
      </w:r>
      <w:r w:rsidR="00DC4877" w:rsidRPr="00002F5F">
        <w:rPr>
          <w:rFonts w:ascii="Arial" w:hAnsi="Arial" w:cs="Arial"/>
        </w:rPr>
        <w:t xml:space="preserve"> with our previous successes</w:t>
      </w:r>
      <w:r w:rsidR="00BB30F6" w:rsidRPr="00002F5F">
        <w:rPr>
          <w:rFonts w:ascii="Arial" w:hAnsi="Arial" w:cs="Arial"/>
        </w:rPr>
        <w:t xml:space="preserve"> (</w:t>
      </w:r>
      <w:r w:rsidR="00C66352" w:rsidRPr="00002F5F">
        <w:rPr>
          <w:rFonts w:ascii="Arial" w:hAnsi="Arial" w:cs="Arial"/>
        </w:rPr>
        <w:t>20</w:t>
      </w:r>
      <w:r w:rsidR="00BB30F6" w:rsidRPr="00002F5F">
        <w:rPr>
          <w:rFonts w:ascii="Arial" w:hAnsi="Arial" w:cs="Arial"/>
        </w:rPr>
        <w:t>-</w:t>
      </w:r>
      <w:r w:rsidR="00C66352" w:rsidRPr="00002F5F">
        <w:rPr>
          <w:rFonts w:ascii="Arial" w:hAnsi="Arial" w:cs="Arial"/>
        </w:rPr>
        <w:t>2</w:t>
      </w:r>
      <w:r w:rsidR="00D163E5" w:rsidRPr="00002F5F">
        <w:rPr>
          <w:rFonts w:ascii="Arial" w:hAnsi="Arial" w:cs="Arial"/>
        </w:rPr>
        <w:t>1</w:t>
      </w:r>
      <w:r w:rsidR="00BB30F6" w:rsidRPr="00002F5F">
        <w:rPr>
          <w:rFonts w:ascii="Arial" w:hAnsi="Arial" w:cs="Arial"/>
        </w:rPr>
        <w:t>)</w:t>
      </w:r>
      <w:r w:rsidR="00DC4877" w:rsidRPr="00002F5F">
        <w:rPr>
          <w:rFonts w:ascii="Arial" w:hAnsi="Arial" w:cs="Arial"/>
        </w:rPr>
        <w:t xml:space="preserve"> with stem cell therapy in animal models </w:t>
      </w:r>
      <w:r w:rsidR="00E06DF6" w:rsidRPr="00002F5F">
        <w:rPr>
          <w:rFonts w:ascii="Arial" w:hAnsi="Arial" w:cs="Arial"/>
          <w:color w:val="000000" w:themeColor="text1"/>
        </w:rPr>
        <w:t>has persuaded</w:t>
      </w:r>
      <w:r w:rsidR="00DC4877" w:rsidRPr="00002F5F">
        <w:rPr>
          <w:rFonts w:ascii="Arial" w:hAnsi="Arial" w:cs="Arial"/>
          <w:color w:val="000000" w:themeColor="text1"/>
        </w:rPr>
        <w:t xml:space="preserve"> us to explore</w:t>
      </w:r>
      <w:r w:rsidR="007C39DF" w:rsidRPr="00002F5F">
        <w:rPr>
          <w:rFonts w:ascii="Arial" w:hAnsi="Arial" w:cs="Arial"/>
          <w:color w:val="000000" w:themeColor="text1"/>
        </w:rPr>
        <w:t xml:space="preserve"> </w:t>
      </w:r>
      <w:r w:rsidR="007C39DF" w:rsidRPr="00002F5F">
        <w:rPr>
          <w:rFonts w:ascii="Arial" w:hAnsi="Arial" w:cs="Arial"/>
        </w:rPr>
        <w:t>the</w:t>
      </w:r>
      <w:r w:rsidR="006C5BA3" w:rsidRPr="00002F5F">
        <w:rPr>
          <w:rFonts w:ascii="Arial" w:hAnsi="Arial" w:cs="Arial"/>
        </w:rPr>
        <w:t xml:space="preserve"> MSC</w:t>
      </w:r>
      <w:r w:rsidR="00CD3C03" w:rsidRPr="00002F5F">
        <w:rPr>
          <w:rFonts w:ascii="Arial" w:hAnsi="Arial" w:cs="Arial"/>
        </w:rPr>
        <w:t>-</w:t>
      </w:r>
      <w:r w:rsidR="00DC4877" w:rsidRPr="00002F5F">
        <w:rPr>
          <w:rFonts w:ascii="Arial" w:hAnsi="Arial" w:cs="Arial"/>
        </w:rPr>
        <w:t xml:space="preserve">based </w:t>
      </w:r>
      <w:r w:rsidR="006C5BA3" w:rsidRPr="00002F5F">
        <w:rPr>
          <w:rFonts w:ascii="Arial" w:hAnsi="Arial" w:cs="Arial"/>
        </w:rPr>
        <w:t>therapy</w:t>
      </w:r>
      <w:r w:rsidR="00B400F2" w:rsidRPr="00002F5F">
        <w:rPr>
          <w:rFonts w:ascii="Arial" w:hAnsi="Arial" w:cs="Arial"/>
        </w:rPr>
        <w:t xml:space="preserve"> </w:t>
      </w:r>
      <w:r w:rsidR="00DC4877" w:rsidRPr="00002F5F">
        <w:rPr>
          <w:rFonts w:ascii="Arial" w:hAnsi="Arial" w:cs="Arial"/>
        </w:rPr>
        <w:t>for the treatment of COVID-19 patients</w:t>
      </w:r>
      <w:r w:rsidR="006C5BA3" w:rsidRPr="00002F5F">
        <w:rPr>
          <w:rFonts w:ascii="Arial" w:hAnsi="Arial" w:cs="Arial"/>
        </w:rPr>
        <w:t>.</w:t>
      </w:r>
      <w:r w:rsidR="00DC4877" w:rsidRPr="00002F5F">
        <w:rPr>
          <w:rFonts w:ascii="Arial" w:hAnsi="Arial" w:cs="Arial"/>
        </w:rPr>
        <w:t xml:space="preserve"> Here, we propose to</w:t>
      </w:r>
      <w:r w:rsidR="00076F22" w:rsidRPr="00002F5F">
        <w:rPr>
          <w:rFonts w:ascii="Arial" w:eastAsia="Times New Roman" w:hAnsi="Arial" w:cs="Arial"/>
          <w:color w:val="000000"/>
          <w:lang w:eastAsia="en-GB"/>
        </w:rPr>
        <w:t xml:space="preserve"> evaluate the therapeutic efficacy of intravenous infusions of </w:t>
      </w:r>
      <w:r w:rsidR="00EA70E1" w:rsidRPr="00002F5F">
        <w:rPr>
          <w:rFonts w:ascii="Arial" w:eastAsia="Times New Roman" w:hAnsi="Arial" w:cs="Arial"/>
          <w:color w:val="000000"/>
          <w:lang w:eastAsia="en-GB"/>
        </w:rPr>
        <w:t>UC-derived MSCs</w:t>
      </w:r>
      <w:r w:rsidR="00076F22" w:rsidRPr="00002F5F">
        <w:rPr>
          <w:rFonts w:ascii="Arial" w:eastAsia="Times New Roman" w:hAnsi="Arial" w:cs="Arial"/>
          <w:color w:val="000000"/>
          <w:lang w:eastAsia="en-GB"/>
        </w:rPr>
        <w:t xml:space="preserve"> in the treatment of COVID-19.</w:t>
      </w:r>
      <w:r w:rsidR="00ED5E36" w:rsidRPr="00002F5F">
        <w:rPr>
          <w:rFonts w:ascii="Arial" w:eastAsia="Times New Roman" w:hAnsi="Arial" w:cs="Arial"/>
          <w:color w:val="000000"/>
          <w:lang w:eastAsia="en-GB"/>
        </w:rPr>
        <w:t xml:space="preserve"> The primary objective will be to demonstrate the safety of </w:t>
      </w:r>
      <w:r w:rsidR="006A584F" w:rsidRPr="00002F5F">
        <w:rPr>
          <w:rFonts w:ascii="Arial" w:eastAsia="Times New Roman" w:hAnsi="Arial" w:cs="Arial"/>
          <w:color w:val="000000"/>
          <w:lang w:eastAsia="en-GB"/>
        </w:rPr>
        <w:t>UC-</w:t>
      </w:r>
      <w:r w:rsidR="00EB3A10" w:rsidRPr="00002F5F">
        <w:rPr>
          <w:rFonts w:ascii="Arial" w:eastAsia="Times New Roman" w:hAnsi="Arial" w:cs="Arial"/>
          <w:color w:val="000000"/>
          <w:lang w:eastAsia="en-GB"/>
        </w:rPr>
        <w:t xml:space="preserve">derived </w:t>
      </w:r>
      <w:r w:rsidR="006A584F" w:rsidRPr="00002F5F">
        <w:rPr>
          <w:rFonts w:ascii="Arial" w:eastAsia="Times New Roman" w:hAnsi="Arial" w:cs="Arial"/>
          <w:color w:val="000000"/>
          <w:lang w:eastAsia="en-GB"/>
        </w:rPr>
        <w:t>MSC</w:t>
      </w:r>
      <w:r w:rsidR="00EB3A10" w:rsidRPr="00002F5F">
        <w:rPr>
          <w:rFonts w:ascii="Arial" w:eastAsia="Times New Roman" w:hAnsi="Arial" w:cs="Arial"/>
          <w:color w:val="000000"/>
          <w:lang w:eastAsia="en-GB"/>
        </w:rPr>
        <w:t>s</w:t>
      </w:r>
      <w:r w:rsidR="00ED5E36" w:rsidRPr="00002F5F">
        <w:rPr>
          <w:rFonts w:ascii="Arial" w:eastAsia="Times New Roman" w:hAnsi="Arial" w:cs="Arial"/>
          <w:color w:val="000000"/>
          <w:lang w:eastAsia="en-GB"/>
        </w:rPr>
        <w:t xml:space="preserve"> administered intravenously </w:t>
      </w:r>
      <w:r w:rsidR="00ED5E36" w:rsidRPr="00002F5F">
        <w:rPr>
          <w:rFonts w:ascii="Arial" w:eastAsia="Times New Roman" w:hAnsi="Arial" w:cs="Arial"/>
          <w:color w:val="000000"/>
          <w:lang w:eastAsia="en-GB"/>
        </w:rPr>
        <w:lastRenderedPageBreak/>
        <w:t xml:space="preserve">in COVID-19 patients with </w:t>
      </w:r>
      <w:r w:rsidR="006A584F" w:rsidRPr="00002F5F">
        <w:rPr>
          <w:rFonts w:ascii="Arial" w:eastAsia="Times New Roman" w:hAnsi="Arial" w:cs="Arial"/>
          <w:color w:val="000000"/>
          <w:lang w:eastAsia="en-GB"/>
        </w:rPr>
        <w:t xml:space="preserve">moderate to </w:t>
      </w:r>
      <w:r w:rsidR="00ED5E36" w:rsidRPr="00002F5F">
        <w:rPr>
          <w:rFonts w:ascii="Arial" w:eastAsia="Times New Roman" w:hAnsi="Arial" w:cs="Arial"/>
          <w:color w:val="000000"/>
          <w:lang w:eastAsia="en-GB"/>
        </w:rPr>
        <w:t xml:space="preserve">severe </w:t>
      </w:r>
      <w:r w:rsidR="006A584F" w:rsidRPr="00002F5F">
        <w:rPr>
          <w:rFonts w:ascii="Arial" w:eastAsia="Times New Roman" w:hAnsi="Arial" w:cs="Arial"/>
          <w:color w:val="000000"/>
          <w:lang w:eastAsia="en-GB"/>
        </w:rPr>
        <w:t>COVID-19</w:t>
      </w:r>
      <w:r w:rsidR="00ED5E36" w:rsidRPr="00002F5F">
        <w:rPr>
          <w:rFonts w:ascii="Arial" w:eastAsia="Times New Roman" w:hAnsi="Arial" w:cs="Arial"/>
          <w:color w:val="000000"/>
          <w:lang w:eastAsia="en-GB"/>
        </w:rPr>
        <w:t>. Specific secondary objectives include improvements in compar</w:t>
      </w:r>
      <w:r w:rsidR="00CE6E09" w:rsidRPr="00002F5F">
        <w:rPr>
          <w:rFonts w:ascii="Arial" w:eastAsia="Times New Roman" w:hAnsi="Arial" w:cs="Arial"/>
          <w:color w:val="000000"/>
          <w:lang w:eastAsia="en-GB"/>
        </w:rPr>
        <w:t>ison</w:t>
      </w:r>
      <w:r w:rsidR="00ED5E36" w:rsidRPr="00002F5F">
        <w:rPr>
          <w:rFonts w:ascii="Arial" w:eastAsia="Times New Roman" w:hAnsi="Arial" w:cs="Arial"/>
          <w:color w:val="000000"/>
          <w:lang w:eastAsia="en-GB"/>
        </w:rPr>
        <w:t xml:space="preserve"> to the standard </w:t>
      </w:r>
      <w:r w:rsidR="006A584F" w:rsidRPr="00002F5F">
        <w:rPr>
          <w:rFonts w:ascii="Arial" w:eastAsia="Times New Roman" w:hAnsi="Arial" w:cs="Arial"/>
          <w:color w:val="000000"/>
          <w:lang w:eastAsia="en-GB"/>
        </w:rPr>
        <w:t xml:space="preserve">of </w:t>
      </w:r>
      <w:r w:rsidR="00ED5E36" w:rsidRPr="00002F5F">
        <w:rPr>
          <w:rFonts w:ascii="Arial" w:eastAsia="Times New Roman" w:hAnsi="Arial" w:cs="Arial"/>
          <w:color w:val="000000"/>
          <w:lang w:eastAsia="en-GB"/>
        </w:rPr>
        <w:t>care: general mortality, systemic inflammation, COVID-19 viral load, sequential organ failure assessment</w:t>
      </w:r>
      <w:r w:rsidR="001A113F" w:rsidRPr="00002F5F">
        <w:rPr>
          <w:rFonts w:ascii="Arial" w:eastAsia="Times New Roman" w:hAnsi="Arial" w:cs="Arial"/>
          <w:color w:val="000000"/>
          <w:lang w:eastAsia="en-GB"/>
        </w:rPr>
        <w:t xml:space="preserve"> (SOFA)</w:t>
      </w:r>
      <w:r w:rsidR="00ED5E36" w:rsidRPr="00002F5F">
        <w:rPr>
          <w:rFonts w:ascii="Arial" w:eastAsia="Times New Roman" w:hAnsi="Arial" w:cs="Arial"/>
          <w:color w:val="000000"/>
          <w:lang w:eastAsia="en-GB"/>
        </w:rPr>
        <w:t>, and chest imaging changes. The proposed investi</w:t>
      </w:r>
      <w:r w:rsidR="006A584F" w:rsidRPr="00002F5F">
        <w:rPr>
          <w:rFonts w:ascii="Arial" w:eastAsia="Times New Roman" w:hAnsi="Arial" w:cs="Arial"/>
          <w:color w:val="000000"/>
          <w:lang w:eastAsia="en-GB"/>
        </w:rPr>
        <w:t>gation will have a duration of 3</w:t>
      </w:r>
      <w:r w:rsidR="00ED5E36" w:rsidRPr="00002F5F">
        <w:rPr>
          <w:rFonts w:ascii="Arial" w:eastAsia="Times New Roman" w:hAnsi="Arial" w:cs="Arial"/>
          <w:color w:val="000000"/>
          <w:lang w:eastAsia="en-GB"/>
        </w:rPr>
        <w:t xml:space="preserve">0 days of active participant follow-up. </w:t>
      </w:r>
    </w:p>
    <w:p w14:paraId="60409C32" w14:textId="77777777" w:rsidR="001B041B" w:rsidRPr="00002F5F" w:rsidRDefault="001B041B" w:rsidP="001B041B">
      <w:pPr>
        <w:spacing w:after="0" w:line="480" w:lineRule="auto"/>
        <w:rPr>
          <w:rFonts w:ascii="Arial" w:hAnsi="Arial" w:cs="Arial"/>
          <w:b/>
          <w:bCs/>
          <w:lang w:val="en-GB"/>
        </w:rPr>
      </w:pPr>
      <w:bookmarkStart w:id="4" w:name="_Toc36440675"/>
      <w:r w:rsidRPr="00002F5F">
        <w:rPr>
          <w:rFonts w:ascii="Arial" w:hAnsi="Arial" w:cs="Arial"/>
          <w:b/>
          <w:bCs/>
          <w:lang w:val="en-GB"/>
        </w:rPr>
        <w:t>Rationale</w:t>
      </w:r>
      <w:bookmarkEnd w:id="4"/>
      <w:r w:rsidRPr="00002F5F">
        <w:rPr>
          <w:rFonts w:ascii="Arial" w:hAnsi="Arial" w:cs="Arial"/>
          <w:b/>
          <w:bCs/>
          <w:lang w:val="en-GB"/>
        </w:rPr>
        <w:t xml:space="preserve">   </w:t>
      </w:r>
      <w:bookmarkStart w:id="5" w:name="_Ref456184789"/>
    </w:p>
    <w:p w14:paraId="75A414F6" w14:textId="3BB33808" w:rsidR="00844975" w:rsidRPr="00002F5F" w:rsidRDefault="001B041B" w:rsidP="00ED5E36">
      <w:pPr>
        <w:spacing w:after="0" w:line="480" w:lineRule="auto"/>
        <w:rPr>
          <w:rFonts w:ascii="Arial" w:hAnsi="Arial" w:cs="Arial"/>
          <w:bCs/>
          <w:lang w:val="en-GB"/>
        </w:rPr>
      </w:pPr>
      <w:r w:rsidRPr="00002F5F">
        <w:rPr>
          <w:rFonts w:ascii="Arial" w:hAnsi="Arial" w:cs="Arial"/>
          <w:bCs/>
          <w:lang w:val="en-GB"/>
        </w:rPr>
        <w:t>COVID-19-induced severe respiratory illness is associated with acute respiratory distress syndrome (ARDS); a recent retrospective cohort study of 201 patients in a Wuhan hospital found that 41.8% of severe COVID-19 case patients developed ARDS, and a shocking 52.4% of those patients died</w:t>
      </w:r>
      <w:r w:rsidR="00E448D7" w:rsidRPr="00002F5F">
        <w:rPr>
          <w:rFonts w:ascii="Arial" w:hAnsi="Arial" w:cs="Arial"/>
          <w:bCs/>
          <w:lang w:val="en-GB"/>
        </w:rPr>
        <w:t xml:space="preserve"> (</w:t>
      </w:r>
      <w:r w:rsidR="00C66352" w:rsidRPr="00002F5F">
        <w:rPr>
          <w:rFonts w:ascii="Arial" w:hAnsi="Arial" w:cs="Arial"/>
          <w:bCs/>
          <w:lang w:val="en-GB"/>
        </w:rPr>
        <w:t>22</w:t>
      </w:r>
      <w:r w:rsidR="00E448D7" w:rsidRPr="00002F5F">
        <w:rPr>
          <w:rFonts w:ascii="Arial" w:hAnsi="Arial" w:cs="Arial"/>
          <w:bCs/>
          <w:lang w:val="en-GB"/>
        </w:rPr>
        <w:t>)</w:t>
      </w:r>
      <w:r w:rsidRPr="00002F5F">
        <w:rPr>
          <w:rFonts w:ascii="Arial" w:hAnsi="Arial" w:cs="Arial"/>
          <w:bCs/>
          <w:lang w:val="en-GB"/>
        </w:rPr>
        <w:t>. No specific anti-viral treatment currently exists. The mainstay of clinical management is largely symptomatic treatment, with organ support in intensive care for seriously ill patients. Cellular therapy, using </w:t>
      </w:r>
      <w:r w:rsidR="00607F49" w:rsidRPr="00002F5F">
        <w:rPr>
          <w:rFonts w:ascii="Arial" w:hAnsi="Arial" w:cs="Arial"/>
          <w:bCs/>
          <w:lang w:val="en-GB"/>
        </w:rPr>
        <w:t>MSCs</w:t>
      </w:r>
      <w:r w:rsidRPr="00002F5F">
        <w:rPr>
          <w:rFonts w:ascii="Arial" w:hAnsi="Arial" w:cs="Arial"/>
          <w:bCs/>
          <w:lang w:val="en-GB"/>
        </w:rPr>
        <w:t xml:space="preserve"> has been shown to reduce inflammation and affect tissue regeneration and is being evaluated in patients </w:t>
      </w:r>
      <w:r w:rsidRPr="00002F5F">
        <w:rPr>
          <w:rFonts w:ascii="Arial" w:hAnsi="Arial" w:cs="Arial"/>
          <w:bCs/>
          <w:color w:val="000000" w:themeColor="text1"/>
          <w:lang w:val="en-GB"/>
        </w:rPr>
        <w:t>with ARDS</w:t>
      </w:r>
      <w:r w:rsidR="00E448D7" w:rsidRPr="00002F5F">
        <w:rPr>
          <w:rFonts w:ascii="Arial" w:hAnsi="Arial" w:cs="Arial"/>
          <w:bCs/>
          <w:color w:val="000000" w:themeColor="text1"/>
          <w:lang w:val="en-GB"/>
        </w:rPr>
        <w:t xml:space="preserve"> (</w:t>
      </w:r>
      <w:r w:rsidR="00C66352" w:rsidRPr="00002F5F">
        <w:rPr>
          <w:rFonts w:ascii="Arial" w:hAnsi="Arial" w:cs="Arial"/>
          <w:bCs/>
          <w:color w:val="000000" w:themeColor="text1"/>
          <w:lang w:val="en-GB"/>
        </w:rPr>
        <w:t>23</w:t>
      </w:r>
      <w:r w:rsidR="00E448D7" w:rsidRPr="00002F5F">
        <w:rPr>
          <w:rFonts w:ascii="Arial" w:hAnsi="Arial" w:cs="Arial"/>
          <w:bCs/>
          <w:color w:val="000000" w:themeColor="text1"/>
          <w:lang w:val="en-GB"/>
        </w:rPr>
        <w:t>)</w:t>
      </w:r>
      <w:r w:rsidRPr="00002F5F">
        <w:rPr>
          <w:rFonts w:ascii="Arial" w:hAnsi="Arial" w:cs="Arial"/>
          <w:bCs/>
          <w:color w:val="000000" w:themeColor="text1"/>
          <w:lang w:val="en-GB"/>
        </w:rPr>
        <w:t xml:space="preserve">. </w:t>
      </w:r>
      <w:r w:rsidR="00B27317" w:rsidRPr="00002F5F">
        <w:rPr>
          <w:rFonts w:ascii="Arial" w:hAnsi="Arial" w:cs="Arial"/>
          <w:bCs/>
          <w:color w:val="000000" w:themeColor="text1"/>
          <w:lang w:val="en-GB"/>
        </w:rPr>
        <w:t xml:space="preserve">Recognizing the inherent characteristics </w:t>
      </w:r>
      <w:r w:rsidRPr="00002F5F">
        <w:rPr>
          <w:rFonts w:ascii="Arial" w:hAnsi="Arial" w:cs="Arial"/>
          <w:bCs/>
          <w:color w:val="000000" w:themeColor="text1"/>
          <w:lang w:val="en-GB"/>
        </w:rPr>
        <w:t>of UC-</w:t>
      </w:r>
      <w:r w:rsidR="004D725E" w:rsidRPr="00002F5F">
        <w:rPr>
          <w:rFonts w:ascii="Arial" w:hAnsi="Arial" w:cs="Arial"/>
          <w:bCs/>
          <w:color w:val="000000" w:themeColor="text1"/>
          <w:lang w:val="en-GB"/>
        </w:rPr>
        <w:t xml:space="preserve">derived </w:t>
      </w:r>
      <w:r w:rsidRPr="00002F5F">
        <w:rPr>
          <w:rFonts w:ascii="Arial" w:hAnsi="Arial" w:cs="Arial"/>
          <w:bCs/>
          <w:color w:val="000000" w:themeColor="text1"/>
          <w:lang w:val="en-GB"/>
        </w:rPr>
        <w:t>MSC</w:t>
      </w:r>
      <w:r w:rsidR="00B27317" w:rsidRPr="00002F5F">
        <w:rPr>
          <w:rFonts w:ascii="Arial" w:hAnsi="Arial" w:cs="Arial"/>
          <w:bCs/>
          <w:color w:val="000000" w:themeColor="text1"/>
          <w:lang w:val="en-GB"/>
        </w:rPr>
        <w:t xml:space="preserve">, it is hypothesized </w:t>
      </w:r>
      <w:r w:rsidRPr="00002F5F">
        <w:rPr>
          <w:rFonts w:ascii="Arial" w:hAnsi="Arial" w:cs="Arial"/>
          <w:bCs/>
          <w:color w:val="000000" w:themeColor="text1"/>
          <w:lang w:val="en-GB"/>
        </w:rPr>
        <w:t xml:space="preserve">that </w:t>
      </w:r>
      <w:r w:rsidR="00B27317" w:rsidRPr="00002F5F">
        <w:rPr>
          <w:rFonts w:ascii="Arial" w:hAnsi="Arial" w:cs="Arial"/>
          <w:bCs/>
          <w:color w:val="000000" w:themeColor="text1"/>
          <w:lang w:val="en-GB"/>
        </w:rPr>
        <w:t xml:space="preserve">infusion of these cells </w:t>
      </w:r>
      <w:r w:rsidRPr="00002F5F">
        <w:rPr>
          <w:rFonts w:ascii="Arial" w:hAnsi="Arial" w:cs="Arial"/>
          <w:bCs/>
          <w:color w:val="000000" w:themeColor="text1"/>
          <w:lang w:val="en-GB"/>
        </w:rPr>
        <w:t xml:space="preserve">may </w:t>
      </w:r>
      <w:r w:rsidRPr="00002F5F">
        <w:rPr>
          <w:rFonts w:ascii="Arial" w:hAnsi="Arial" w:cs="Arial"/>
          <w:bCs/>
          <w:lang w:val="en-GB"/>
        </w:rPr>
        <w:t>provide therapeutic relief in COVID-19 patients with ARDS and may be used as a novel treatment</w:t>
      </w:r>
      <w:r w:rsidRPr="00002F5F">
        <w:rPr>
          <w:rFonts w:ascii="Arial" w:hAnsi="Arial" w:cs="Arial"/>
          <w:bCs/>
          <w:color w:val="FF0000"/>
          <w:lang w:val="en-GB"/>
        </w:rPr>
        <w:t xml:space="preserve"> </w:t>
      </w:r>
      <w:r w:rsidRPr="00002F5F">
        <w:rPr>
          <w:rFonts w:ascii="Arial" w:hAnsi="Arial" w:cs="Arial"/>
          <w:bCs/>
          <w:lang w:val="en-GB"/>
        </w:rPr>
        <w:t>of the infections.</w:t>
      </w:r>
      <w:bookmarkEnd w:id="5"/>
      <w:r w:rsidR="00844975" w:rsidRPr="00002F5F">
        <w:rPr>
          <w:rFonts w:ascii="Arial" w:hAnsi="Arial" w:cs="Arial"/>
          <w:b/>
          <w:bCs/>
        </w:rPr>
        <w:br w:type="page"/>
      </w:r>
    </w:p>
    <w:p w14:paraId="4BAB3599" w14:textId="750255D7" w:rsidR="008B2F90" w:rsidRPr="00002F5F" w:rsidRDefault="008B2F90" w:rsidP="00FF4EC1">
      <w:pPr>
        <w:spacing w:after="0" w:line="480" w:lineRule="auto"/>
        <w:rPr>
          <w:rFonts w:ascii="Arial" w:hAnsi="Arial" w:cs="Arial"/>
          <w:b/>
          <w:bCs/>
          <w:sz w:val="26"/>
          <w:szCs w:val="26"/>
        </w:rPr>
      </w:pPr>
      <w:r w:rsidRPr="00002F5F">
        <w:rPr>
          <w:rFonts w:ascii="Arial" w:hAnsi="Arial" w:cs="Arial"/>
          <w:b/>
          <w:bCs/>
          <w:sz w:val="26"/>
          <w:szCs w:val="26"/>
        </w:rPr>
        <w:lastRenderedPageBreak/>
        <w:t>Design and study plan</w:t>
      </w:r>
    </w:p>
    <w:p w14:paraId="1CBD86CA" w14:textId="2044A33A" w:rsidR="003D2082" w:rsidRPr="00002F5F" w:rsidRDefault="003D2082" w:rsidP="003D2082">
      <w:pPr>
        <w:spacing w:after="0" w:line="480" w:lineRule="auto"/>
        <w:rPr>
          <w:rFonts w:ascii="Arial" w:hAnsi="Arial" w:cs="Arial"/>
          <w:bCs/>
        </w:rPr>
      </w:pPr>
      <w:r w:rsidRPr="00002F5F">
        <w:rPr>
          <w:rFonts w:ascii="Arial" w:hAnsi="Arial" w:cs="Arial"/>
          <w:bCs/>
        </w:rPr>
        <w:t xml:space="preserve">The </w:t>
      </w:r>
      <w:r w:rsidR="003A0BC8" w:rsidRPr="00002F5F">
        <w:rPr>
          <w:rFonts w:ascii="Arial" w:hAnsi="Arial" w:cs="Arial"/>
          <w:bCs/>
        </w:rPr>
        <w:t xml:space="preserve">phase II </w:t>
      </w:r>
      <w:r w:rsidRPr="00002F5F">
        <w:rPr>
          <w:rFonts w:ascii="Arial" w:hAnsi="Arial" w:cs="Arial"/>
          <w:bCs/>
        </w:rPr>
        <w:t xml:space="preserve">study aims to recruit </w:t>
      </w:r>
      <w:r w:rsidR="003A0BC8" w:rsidRPr="00002F5F">
        <w:rPr>
          <w:rFonts w:ascii="Arial" w:hAnsi="Arial" w:cs="Arial"/>
          <w:bCs/>
        </w:rPr>
        <w:t>20</w:t>
      </w:r>
      <w:r w:rsidRPr="00002F5F">
        <w:rPr>
          <w:rFonts w:ascii="Arial" w:hAnsi="Arial" w:cs="Arial"/>
          <w:bCs/>
        </w:rPr>
        <w:t xml:space="preserve"> subjects to </w:t>
      </w:r>
      <w:r w:rsidRPr="00002F5F">
        <w:rPr>
          <w:rFonts w:ascii="Arial" w:hAnsi="Arial" w:cs="Arial"/>
          <w:bCs/>
          <w:color w:val="000000" w:themeColor="text1"/>
        </w:rPr>
        <w:t xml:space="preserve">assess the safety and efficacy of </w:t>
      </w:r>
      <w:r w:rsidR="003A0BC8" w:rsidRPr="00002F5F">
        <w:rPr>
          <w:rFonts w:ascii="Arial" w:hAnsi="Arial" w:cs="Arial"/>
          <w:bCs/>
          <w:color w:val="000000" w:themeColor="text1"/>
        </w:rPr>
        <w:t>UC-</w:t>
      </w:r>
      <w:r w:rsidR="004D725E" w:rsidRPr="00002F5F">
        <w:rPr>
          <w:rFonts w:ascii="Arial" w:hAnsi="Arial" w:cs="Arial"/>
          <w:bCs/>
          <w:color w:val="000000" w:themeColor="text1"/>
        </w:rPr>
        <w:t xml:space="preserve">derived </w:t>
      </w:r>
      <w:r w:rsidR="003A0BC8" w:rsidRPr="00002F5F">
        <w:rPr>
          <w:rFonts w:ascii="Arial" w:hAnsi="Arial" w:cs="Arial"/>
          <w:bCs/>
          <w:color w:val="000000" w:themeColor="text1"/>
        </w:rPr>
        <w:t>MSCs</w:t>
      </w:r>
      <w:r w:rsidRPr="00002F5F">
        <w:rPr>
          <w:rFonts w:ascii="Arial" w:hAnsi="Arial" w:cs="Arial"/>
          <w:bCs/>
          <w:color w:val="000000" w:themeColor="text1"/>
        </w:rPr>
        <w:t xml:space="preserve"> for treatment of COVID-19 </w:t>
      </w:r>
      <w:r w:rsidR="003A0BC8" w:rsidRPr="00002F5F">
        <w:rPr>
          <w:rFonts w:ascii="Arial" w:hAnsi="Arial" w:cs="Arial"/>
          <w:bCs/>
          <w:color w:val="000000" w:themeColor="text1"/>
        </w:rPr>
        <w:t>v</w:t>
      </w:r>
      <w:r w:rsidR="004D725E" w:rsidRPr="00002F5F">
        <w:rPr>
          <w:rFonts w:ascii="Arial" w:hAnsi="Arial" w:cs="Arial"/>
          <w:bCs/>
          <w:color w:val="000000" w:themeColor="text1"/>
        </w:rPr>
        <w:t>ersu</w:t>
      </w:r>
      <w:r w:rsidR="003A0BC8" w:rsidRPr="00002F5F">
        <w:rPr>
          <w:rFonts w:ascii="Arial" w:hAnsi="Arial" w:cs="Arial"/>
          <w:bCs/>
          <w:color w:val="000000" w:themeColor="text1"/>
        </w:rPr>
        <w:t>s s</w:t>
      </w:r>
      <w:r w:rsidRPr="00002F5F">
        <w:rPr>
          <w:rFonts w:ascii="Arial" w:hAnsi="Arial" w:cs="Arial"/>
          <w:bCs/>
          <w:color w:val="000000" w:themeColor="text1"/>
        </w:rPr>
        <w:t xml:space="preserve">tandard </w:t>
      </w:r>
      <w:r w:rsidR="003A0BC8" w:rsidRPr="00002F5F">
        <w:rPr>
          <w:rFonts w:ascii="Arial" w:hAnsi="Arial" w:cs="Arial"/>
          <w:bCs/>
          <w:color w:val="000000" w:themeColor="text1"/>
        </w:rPr>
        <w:t>of c</w:t>
      </w:r>
      <w:r w:rsidRPr="00002F5F">
        <w:rPr>
          <w:rFonts w:ascii="Arial" w:hAnsi="Arial" w:cs="Arial"/>
          <w:bCs/>
          <w:color w:val="000000" w:themeColor="text1"/>
        </w:rPr>
        <w:t>are (S</w:t>
      </w:r>
      <w:r w:rsidR="003A0BC8" w:rsidRPr="00002F5F">
        <w:rPr>
          <w:rFonts w:ascii="Arial" w:hAnsi="Arial" w:cs="Arial"/>
          <w:bCs/>
          <w:color w:val="000000" w:themeColor="text1"/>
        </w:rPr>
        <w:t>O</w:t>
      </w:r>
      <w:r w:rsidRPr="00002F5F">
        <w:rPr>
          <w:rFonts w:ascii="Arial" w:hAnsi="Arial" w:cs="Arial"/>
          <w:bCs/>
          <w:color w:val="000000" w:themeColor="text1"/>
        </w:rPr>
        <w:t>C)</w:t>
      </w:r>
      <w:r w:rsidR="0087003E" w:rsidRPr="00002F5F">
        <w:rPr>
          <w:rFonts w:ascii="Arial" w:hAnsi="Arial" w:cs="Arial"/>
          <w:bCs/>
          <w:color w:val="000000" w:themeColor="text1"/>
        </w:rPr>
        <w:t xml:space="preserve"> </w:t>
      </w:r>
      <w:r w:rsidR="00B27317" w:rsidRPr="00002F5F">
        <w:rPr>
          <w:rFonts w:ascii="Arial" w:hAnsi="Arial" w:cs="Arial"/>
          <w:bCs/>
          <w:color w:val="000000" w:themeColor="text1"/>
        </w:rPr>
        <w:t xml:space="preserve">during </w:t>
      </w:r>
      <w:r w:rsidR="003A0BC8" w:rsidRPr="00002F5F">
        <w:rPr>
          <w:rFonts w:ascii="Arial" w:hAnsi="Arial" w:cs="Arial"/>
          <w:bCs/>
          <w:color w:val="000000" w:themeColor="text1"/>
        </w:rPr>
        <w:t>30 day</w:t>
      </w:r>
      <w:r w:rsidRPr="00002F5F">
        <w:rPr>
          <w:rFonts w:ascii="Arial" w:hAnsi="Arial" w:cs="Arial"/>
          <w:bCs/>
          <w:color w:val="000000" w:themeColor="text1"/>
        </w:rPr>
        <w:t xml:space="preserve"> follow up. It </w:t>
      </w:r>
      <w:r w:rsidR="003A0BC8" w:rsidRPr="00002F5F">
        <w:rPr>
          <w:rFonts w:ascii="Arial" w:hAnsi="Arial" w:cs="Arial"/>
          <w:bCs/>
          <w:color w:val="000000" w:themeColor="text1"/>
        </w:rPr>
        <w:t xml:space="preserve">is two arms randomized study. </w:t>
      </w:r>
      <w:r w:rsidRPr="00002F5F">
        <w:rPr>
          <w:rFonts w:ascii="Arial" w:hAnsi="Arial" w:cs="Arial"/>
          <w:bCs/>
          <w:color w:val="000000" w:themeColor="text1"/>
        </w:rPr>
        <w:t xml:space="preserve">Subjects will be </w:t>
      </w:r>
      <w:r w:rsidR="00290A04" w:rsidRPr="00002F5F">
        <w:rPr>
          <w:rFonts w:ascii="Arial" w:hAnsi="Arial" w:cs="Arial"/>
          <w:bCs/>
          <w:color w:val="000000" w:themeColor="text1"/>
        </w:rPr>
        <w:t>divided</w:t>
      </w:r>
      <w:r w:rsidRPr="00002F5F">
        <w:rPr>
          <w:rFonts w:ascii="Arial" w:hAnsi="Arial" w:cs="Arial"/>
          <w:bCs/>
          <w:color w:val="000000" w:themeColor="text1"/>
        </w:rPr>
        <w:t xml:space="preserve"> </w:t>
      </w:r>
      <w:r w:rsidR="003A0BC8" w:rsidRPr="00002F5F">
        <w:rPr>
          <w:rFonts w:ascii="Arial" w:hAnsi="Arial" w:cs="Arial"/>
          <w:bCs/>
          <w:color w:val="000000" w:themeColor="text1"/>
        </w:rPr>
        <w:t>in</w:t>
      </w:r>
      <w:r w:rsidRPr="00002F5F">
        <w:rPr>
          <w:rFonts w:ascii="Arial" w:hAnsi="Arial" w:cs="Arial"/>
          <w:bCs/>
          <w:color w:val="000000" w:themeColor="text1"/>
        </w:rPr>
        <w:t xml:space="preserve"> the </w:t>
      </w:r>
      <w:r w:rsidRPr="00002F5F">
        <w:rPr>
          <w:rFonts w:ascii="Arial" w:hAnsi="Arial" w:cs="Arial"/>
          <w:bCs/>
        </w:rPr>
        <w:t xml:space="preserve">following </w:t>
      </w:r>
      <w:r w:rsidR="003A0BC8" w:rsidRPr="00002F5F">
        <w:rPr>
          <w:rFonts w:ascii="Arial" w:hAnsi="Arial" w:cs="Arial"/>
          <w:bCs/>
        </w:rPr>
        <w:t>2 groups</w:t>
      </w:r>
      <w:r w:rsidRPr="00002F5F">
        <w:rPr>
          <w:rFonts w:ascii="Arial" w:hAnsi="Arial" w:cs="Arial"/>
          <w:bCs/>
        </w:rPr>
        <w:t>:</w:t>
      </w:r>
    </w:p>
    <w:p w14:paraId="02341251" w14:textId="009C246F" w:rsidR="008B2F90" w:rsidRPr="00002F5F" w:rsidRDefault="008B2F90" w:rsidP="00FF4EC1">
      <w:pPr>
        <w:spacing w:after="0" w:line="480" w:lineRule="auto"/>
        <w:rPr>
          <w:rFonts w:ascii="Arial" w:hAnsi="Arial" w:cs="Arial"/>
        </w:rPr>
      </w:pPr>
      <w:r w:rsidRPr="00002F5F">
        <w:rPr>
          <w:rFonts w:ascii="Arial" w:hAnsi="Arial" w:cs="Arial"/>
          <w:b/>
          <w:bCs/>
        </w:rPr>
        <w:t>Group 1:</w:t>
      </w:r>
      <w:r w:rsidRPr="00002F5F">
        <w:rPr>
          <w:rFonts w:ascii="Arial" w:hAnsi="Arial" w:cs="Arial"/>
        </w:rPr>
        <w:t xml:space="preserve"> Fifteen subjects will be treated with three intravenous infusion</w:t>
      </w:r>
      <w:r w:rsidR="00F668BB" w:rsidRPr="00002F5F">
        <w:rPr>
          <w:rFonts w:ascii="Arial" w:hAnsi="Arial" w:cs="Arial"/>
        </w:rPr>
        <w:t>s</w:t>
      </w:r>
      <w:r w:rsidRPr="00002F5F">
        <w:rPr>
          <w:rFonts w:ascii="Arial" w:hAnsi="Arial" w:cs="Arial"/>
        </w:rPr>
        <w:t xml:space="preserve"> of 5 x 10</w:t>
      </w:r>
      <w:r w:rsidRPr="00002F5F">
        <w:rPr>
          <w:rFonts w:ascii="Arial" w:hAnsi="Arial" w:cs="Arial"/>
          <w:vertAlign w:val="superscript"/>
        </w:rPr>
        <w:t>5</w:t>
      </w:r>
      <w:r w:rsidRPr="00002F5F">
        <w:rPr>
          <w:rFonts w:ascii="Arial" w:hAnsi="Arial" w:cs="Arial"/>
        </w:rPr>
        <w:t xml:space="preserve"> (per </w:t>
      </w:r>
      <w:r w:rsidR="00923C1F" w:rsidRPr="00002F5F">
        <w:rPr>
          <w:rFonts w:ascii="Arial" w:hAnsi="Arial" w:cs="Arial"/>
        </w:rPr>
        <w:t>k</w:t>
      </w:r>
      <w:r w:rsidRPr="00002F5F">
        <w:rPr>
          <w:rFonts w:ascii="Arial" w:hAnsi="Arial" w:cs="Arial"/>
        </w:rPr>
        <w:t xml:space="preserve">g body weight) </w:t>
      </w:r>
      <w:r w:rsidR="00112861" w:rsidRPr="00002F5F">
        <w:rPr>
          <w:rFonts w:ascii="Arial" w:eastAsia="Times New Roman" w:hAnsi="Arial" w:cs="Arial"/>
          <w:color w:val="000000"/>
          <w:lang w:eastAsia="en-GB"/>
        </w:rPr>
        <w:t>UC-derived MSCs</w:t>
      </w:r>
      <w:r w:rsidRPr="00002F5F">
        <w:rPr>
          <w:rFonts w:ascii="Arial" w:hAnsi="Arial" w:cs="Arial"/>
        </w:rPr>
        <w:t xml:space="preserve"> delivered via peripheral intravenous infusion on days 1, 3</w:t>
      </w:r>
      <w:r w:rsidR="00844975" w:rsidRPr="00002F5F">
        <w:rPr>
          <w:rFonts w:ascii="Arial" w:hAnsi="Arial" w:cs="Arial"/>
        </w:rPr>
        <w:t>,</w:t>
      </w:r>
      <w:r w:rsidRPr="00002F5F">
        <w:rPr>
          <w:rFonts w:ascii="Arial" w:hAnsi="Arial" w:cs="Arial"/>
        </w:rPr>
        <w:t xml:space="preserve"> and 5 besides the SOC.</w:t>
      </w:r>
    </w:p>
    <w:p w14:paraId="144F2963" w14:textId="38375ADF" w:rsidR="00370DE3" w:rsidRPr="00002F5F" w:rsidRDefault="008B2F90" w:rsidP="008318A8">
      <w:pPr>
        <w:spacing w:after="0" w:line="480" w:lineRule="auto"/>
        <w:rPr>
          <w:rFonts w:ascii="Arial" w:hAnsi="Arial" w:cs="Arial"/>
        </w:rPr>
      </w:pPr>
      <w:r w:rsidRPr="00002F5F">
        <w:rPr>
          <w:rFonts w:ascii="Arial" w:hAnsi="Arial" w:cs="Arial"/>
          <w:b/>
          <w:bCs/>
        </w:rPr>
        <w:t xml:space="preserve">Group 2: </w:t>
      </w:r>
      <w:r w:rsidRPr="00002F5F">
        <w:rPr>
          <w:rFonts w:ascii="Arial" w:hAnsi="Arial" w:cs="Arial"/>
        </w:rPr>
        <w:t xml:space="preserve">Five subjects will be treated under SOC. </w:t>
      </w:r>
      <w:r w:rsidR="00844975" w:rsidRPr="00002F5F">
        <w:rPr>
          <w:rFonts w:ascii="Arial" w:hAnsi="Arial" w:cs="Arial"/>
        </w:rPr>
        <w:t>T</w:t>
      </w:r>
      <w:r w:rsidRPr="00002F5F">
        <w:rPr>
          <w:rFonts w:ascii="Arial" w:hAnsi="Arial" w:cs="Arial"/>
        </w:rPr>
        <w:t>wo subjects in group 1 will not be treated 24</w:t>
      </w:r>
      <w:r w:rsidR="00923C1F" w:rsidRPr="00002F5F">
        <w:rPr>
          <w:rFonts w:ascii="Arial" w:hAnsi="Arial" w:cs="Arial"/>
        </w:rPr>
        <w:t xml:space="preserve"> </w:t>
      </w:r>
      <w:r w:rsidRPr="00002F5F">
        <w:rPr>
          <w:rFonts w:ascii="Arial" w:hAnsi="Arial" w:cs="Arial"/>
        </w:rPr>
        <w:t>h</w:t>
      </w:r>
      <w:r w:rsidR="00923C1F" w:rsidRPr="00002F5F">
        <w:rPr>
          <w:rFonts w:ascii="Arial" w:hAnsi="Arial" w:cs="Arial"/>
        </w:rPr>
        <w:t>ou</w:t>
      </w:r>
      <w:r w:rsidRPr="00002F5F">
        <w:rPr>
          <w:rFonts w:ascii="Arial" w:hAnsi="Arial" w:cs="Arial"/>
        </w:rPr>
        <w:t xml:space="preserve">rs apart. Patients will be randomized in a </w:t>
      </w:r>
      <w:r w:rsidR="00923C1F" w:rsidRPr="00002F5F">
        <w:rPr>
          <w:rFonts w:ascii="Arial" w:hAnsi="Arial" w:cs="Arial"/>
        </w:rPr>
        <w:t>3</w:t>
      </w:r>
      <w:r w:rsidRPr="00002F5F">
        <w:rPr>
          <w:rFonts w:ascii="Arial" w:hAnsi="Arial" w:cs="Arial"/>
        </w:rPr>
        <w:t>:</w:t>
      </w:r>
      <w:r w:rsidR="00923C1F" w:rsidRPr="00002F5F">
        <w:rPr>
          <w:rFonts w:ascii="Arial" w:hAnsi="Arial" w:cs="Arial"/>
        </w:rPr>
        <w:t>1</w:t>
      </w:r>
      <w:r w:rsidRPr="00002F5F">
        <w:rPr>
          <w:rFonts w:ascii="Arial" w:hAnsi="Arial" w:cs="Arial"/>
        </w:rPr>
        <w:t xml:space="preserve"> ratio (</w:t>
      </w:r>
      <w:r w:rsidR="00112861" w:rsidRPr="00002F5F">
        <w:rPr>
          <w:rFonts w:ascii="Arial" w:eastAsia="Times New Roman" w:hAnsi="Arial" w:cs="Arial"/>
          <w:color w:val="000000"/>
          <w:lang w:eastAsia="en-GB"/>
        </w:rPr>
        <w:t>UC-derived MSCs</w:t>
      </w:r>
      <w:r w:rsidR="006146D8" w:rsidRPr="00002F5F">
        <w:rPr>
          <w:rFonts w:ascii="Arial" w:eastAsia="Times New Roman" w:hAnsi="Arial" w:cs="Arial"/>
          <w:color w:val="000000"/>
          <w:lang w:eastAsia="en-GB"/>
        </w:rPr>
        <w:t xml:space="preserve"> : </w:t>
      </w:r>
      <w:r w:rsidR="00923C1F" w:rsidRPr="00002F5F">
        <w:rPr>
          <w:rFonts w:ascii="Arial" w:hAnsi="Arial" w:cs="Arial"/>
        </w:rPr>
        <w:t>SOC</w:t>
      </w:r>
      <w:r w:rsidRPr="00002F5F">
        <w:rPr>
          <w:rFonts w:ascii="Arial" w:hAnsi="Arial" w:cs="Arial"/>
        </w:rPr>
        <w:t>).</w:t>
      </w:r>
    </w:p>
    <w:p w14:paraId="03E1406E" w14:textId="5EFEE806" w:rsidR="008625B6" w:rsidRPr="008318A8" w:rsidRDefault="00370DE3" w:rsidP="008318A8">
      <w:pPr>
        <w:spacing w:before="100" w:beforeAutospacing="1" w:after="100" w:afterAutospacing="1" w:line="480" w:lineRule="auto"/>
        <w:outlineLvl w:val="2"/>
        <w:rPr>
          <w:rFonts w:ascii="Arial" w:hAnsi="Arial" w:cs="Arial"/>
          <w:color w:val="000000"/>
        </w:rPr>
      </w:pPr>
      <w:r w:rsidRPr="00002F5F">
        <w:rPr>
          <w:rFonts w:ascii="Arial" w:hAnsi="Arial" w:cs="Arial"/>
          <w:color w:val="000000"/>
        </w:rPr>
        <w:t xml:space="preserve">We propose to use this intervention at the onset of moderate to severe COVID-19. </w:t>
      </w:r>
      <w:r w:rsidR="008625B6" w:rsidRPr="00002F5F">
        <w:rPr>
          <w:rFonts w:ascii="Arial" w:hAnsi="Arial" w:cs="Arial"/>
          <w:color w:val="000000"/>
        </w:rPr>
        <w:t xml:space="preserve">Figure 1 outlines the course of the disease. </w:t>
      </w:r>
      <w:r w:rsidR="008625B6" w:rsidRPr="00002F5F">
        <w:rPr>
          <w:rFonts w:ascii="Arial" w:hAnsi="Arial" w:cs="Arial"/>
          <w:bCs/>
        </w:rPr>
        <w:t xml:space="preserve"> </w:t>
      </w:r>
      <w:r w:rsidR="008644A8" w:rsidRPr="00002F5F">
        <w:rPr>
          <w:rFonts w:ascii="Arial" w:hAnsi="Arial" w:cs="Arial"/>
          <w:bCs/>
        </w:rPr>
        <w:tab/>
      </w:r>
    </w:p>
    <w:p w14:paraId="208E08BA" w14:textId="77777777" w:rsidR="008C2B72" w:rsidRPr="00002F5F" w:rsidRDefault="008C2B72" w:rsidP="00A4725D">
      <w:pPr>
        <w:spacing w:before="240" w:after="0" w:line="480" w:lineRule="auto"/>
        <w:rPr>
          <w:rFonts w:ascii="Arial" w:hAnsi="Arial" w:cs="Arial"/>
          <w:b/>
          <w:bCs/>
          <w:sz w:val="24"/>
          <w:szCs w:val="24"/>
        </w:rPr>
      </w:pPr>
      <w:r w:rsidRPr="00002F5F">
        <w:rPr>
          <w:rFonts w:ascii="Arial" w:hAnsi="Arial" w:cs="Arial"/>
          <w:b/>
          <w:bCs/>
          <w:sz w:val="24"/>
          <w:szCs w:val="24"/>
        </w:rPr>
        <w:t>Outcome measures</w:t>
      </w:r>
    </w:p>
    <w:p w14:paraId="03F17D73" w14:textId="0C39239D" w:rsidR="008C2B72" w:rsidRPr="00002F5F" w:rsidRDefault="008C2B72" w:rsidP="00FF4EC1">
      <w:pPr>
        <w:spacing w:after="0" w:line="480" w:lineRule="auto"/>
        <w:rPr>
          <w:rFonts w:ascii="Arial" w:hAnsi="Arial" w:cs="Arial"/>
        </w:rPr>
      </w:pPr>
      <w:r w:rsidRPr="00002F5F">
        <w:rPr>
          <w:rFonts w:ascii="Arial" w:hAnsi="Arial" w:cs="Arial"/>
          <w:b/>
          <w:bCs/>
        </w:rPr>
        <w:t xml:space="preserve">Primary </w:t>
      </w:r>
      <w:r w:rsidR="00FB3A6D" w:rsidRPr="00002F5F">
        <w:rPr>
          <w:rFonts w:ascii="Arial" w:hAnsi="Arial" w:cs="Arial"/>
          <w:b/>
          <w:bCs/>
        </w:rPr>
        <w:t>o</w:t>
      </w:r>
      <w:r w:rsidRPr="00002F5F">
        <w:rPr>
          <w:rFonts w:ascii="Arial" w:hAnsi="Arial" w:cs="Arial"/>
          <w:b/>
          <w:bCs/>
        </w:rPr>
        <w:t xml:space="preserve">utcome </w:t>
      </w:r>
      <w:r w:rsidR="00FB3A6D" w:rsidRPr="00002F5F">
        <w:rPr>
          <w:rFonts w:ascii="Arial" w:hAnsi="Arial" w:cs="Arial"/>
          <w:b/>
          <w:bCs/>
        </w:rPr>
        <w:t>m</w:t>
      </w:r>
      <w:r w:rsidRPr="00002F5F">
        <w:rPr>
          <w:rFonts w:ascii="Arial" w:hAnsi="Arial" w:cs="Arial"/>
          <w:b/>
          <w:bCs/>
        </w:rPr>
        <w:t>easure</w:t>
      </w:r>
      <w:r w:rsidR="001E09E0" w:rsidRPr="00002F5F">
        <w:rPr>
          <w:rFonts w:ascii="Arial" w:hAnsi="Arial" w:cs="Arial"/>
          <w:b/>
          <w:bCs/>
        </w:rPr>
        <w:t>s</w:t>
      </w:r>
      <w:r w:rsidRPr="00002F5F">
        <w:rPr>
          <w:rFonts w:ascii="Arial" w:hAnsi="Arial" w:cs="Arial"/>
          <w:b/>
          <w:bCs/>
        </w:rPr>
        <w:t>:</w:t>
      </w:r>
      <w:r w:rsidRPr="00002F5F">
        <w:rPr>
          <w:rFonts w:ascii="Arial" w:hAnsi="Arial" w:cs="Arial"/>
        </w:rPr>
        <w:t xml:space="preserve"> </w:t>
      </w:r>
    </w:p>
    <w:p w14:paraId="626648E4" w14:textId="500549C3" w:rsidR="008C2B72" w:rsidRPr="00002F5F" w:rsidRDefault="008C2B72" w:rsidP="00B71A9A">
      <w:pPr>
        <w:pStyle w:val="ListParagraph"/>
        <w:numPr>
          <w:ilvl w:val="0"/>
          <w:numId w:val="6"/>
        </w:numPr>
        <w:spacing w:line="480" w:lineRule="auto"/>
        <w:rPr>
          <w:rFonts w:ascii="Arial" w:hAnsi="Arial" w:cs="Arial"/>
        </w:rPr>
      </w:pPr>
      <w:r w:rsidRPr="00002F5F">
        <w:rPr>
          <w:rFonts w:ascii="Arial" w:hAnsi="Arial" w:cs="Arial"/>
        </w:rPr>
        <w:t>Safety and efficacy assessment of infusion associated</w:t>
      </w:r>
      <w:r w:rsidR="00844975" w:rsidRPr="00002F5F">
        <w:rPr>
          <w:rFonts w:ascii="Arial" w:hAnsi="Arial" w:cs="Arial"/>
        </w:rPr>
        <w:t xml:space="preserve"> </w:t>
      </w:r>
      <w:r w:rsidRPr="00002F5F">
        <w:rPr>
          <w:rFonts w:ascii="Arial" w:hAnsi="Arial" w:cs="Arial"/>
        </w:rPr>
        <w:t>adverse events</w:t>
      </w:r>
    </w:p>
    <w:p w14:paraId="090741CD" w14:textId="11A4C292" w:rsidR="008C2B72" w:rsidRPr="00002F5F" w:rsidRDefault="008C2B72" w:rsidP="00FF4EC1">
      <w:pPr>
        <w:pStyle w:val="ListParagraph"/>
        <w:numPr>
          <w:ilvl w:val="0"/>
          <w:numId w:val="6"/>
        </w:numPr>
        <w:spacing w:after="0" w:line="480" w:lineRule="auto"/>
        <w:rPr>
          <w:rFonts w:ascii="Arial" w:hAnsi="Arial" w:cs="Arial"/>
        </w:rPr>
      </w:pPr>
      <w:r w:rsidRPr="00002F5F">
        <w:rPr>
          <w:rFonts w:ascii="Arial" w:hAnsi="Arial" w:cs="Arial"/>
        </w:rPr>
        <w:t xml:space="preserve">Chest </w:t>
      </w:r>
      <w:r w:rsidR="007159A4" w:rsidRPr="00002F5F">
        <w:rPr>
          <w:rFonts w:ascii="Arial" w:hAnsi="Arial" w:cs="Arial"/>
        </w:rPr>
        <w:t>r</w:t>
      </w:r>
      <w:r w:rsidRPr="00002F5F">
        <w:rPr>
          <w:rFonts w:ascii="Arial" w:hAnsi="Arial" w:cs="Arial"/>
        </w:rPr>
        <w:t xml:space="preserve">adiograph or </w:t>
      </w:r>
      <w:r w:rsidR="007159A4" w:rsidRPr="00002F5F">
        <w:rPr>
          <w:rFonts w:ascii="Arial" w:hAnsi="Arial" w:cs="Arial"/>
        </w:rPr>
        <w:t>c</w:t>
      </w:r>
      <w:r w:rsidRPr="00002F5F">
        <w:rPr>
          <w:rFonts w:ascii="Arial" w:hAnsi="Arial" w:cs="Arial"/>
        </w:rPr>
        <w:t xml:space="preserve">hest CT </w:t>
      </w:r>
      <w:r w:rsidR="007159A4" w:rsidRPr="00002F5F">
        <w:rPr>
          <w:rFonts w:ascii="Arial" w:hAnsi="Arial" w:cs="Arial"/>
        </w:rPr>
        <w:t>s</w:t>
      </w:r>
      <w:r w:rsidRPr="00002F5F">
        <w:rPr>
          <w:rFonts w:ascii="Arial" w:hAnsi="Arial" w:cs="Arial"/>
        </w:rPr>
        <w:t>can</w:t>
      </w:r>
    </w:p>
    <w:p w14:paraId="76740952" w14:textId="1F7F8163" w:rsidR="008C2B72" w:rsidRPr="00002F5F" w:rsidRDefault="008C2B72" w:rsidP="00FF4EC1">
      <w:pPr>
        <w:spacing w:after="0" w:line="480" w:lineRule="auto"/>
        <w:rPr>
          <w:rFonts w:ascii="Arial" w:hAnsi="Arial" w:cs="Arial"/>
          <w:b/>
          <w:bCs/>
        </w:rPr>
      </w:pPr>
      <w:r w:rsidRPr="00002F5F">
        <w:rPr>
          <w:rFonts w:ascii="Arial" w:hAnsi="Arial" w:cs="Arial"/>
          <w:b/>
          <w:bCs/>
        </w:rPr>
        <w:t xml:space="preserve">Secondary </w:t>
      </w:r>
      <w:r w:rsidR="00F668BB" w:rsidRPr="00002F5F">
        <w:rPr>
          <w:rFonts w:ascii="Arial" w:hAnsi="Arial" w:cs="Arial"/>
          <w:b/>
          <w:bCs/>
        </w:rPr>
        <w:t>o</w:t>
      </w:r>
      <w:r w:rsidRPr="00002F5F">
        <w:rPr>
          <w:rFonts w:ascii="Arial" w:hAnsi="Arial" w:cs="Arial"/>
          <w:b/>
          <w:bCs/>
        </w:rPr>
        <w:t xml:space="preserve">utcome </w:t>
      </w:r>
      <w:r w:rsidR="00F668BB" w:rsidRPr="00002F5F">
        <w:rPr>
          <w:rFonts w:ascii="Arial" w:hAnsi="Arial" w:cs="Arial"/>
          <w:b/>
          <w:bCs/>
        </w:rPr>
        <w:t>m</w:t>
      </w:r>
      <w:r w:rsidRPr="00002F5F">
        <w:rPr>
          <w:rFonts w:ascii="Arial" w:hAnsi="Arial" w:cs="Arial"/>
          <w:b/>
          <w:bCs/>
        </w:rPr>
        <w:t>easure</w:t>
      </w:r>
      <w:r w:rsidR="00F668BB" w:rsidRPr="00002F5F">
        <w:rPr>
          <w:rFonts w:ascii="Arial" w:hAnsi="Arial" w:cs="Arial"/>
          <w:b/>
          <w:bCs/>
        </w:rPr>
        <w:t>s</w:t>
      </w:r>
      <w:r w:rsidRPr="00002F5F">
        <w:rPr>
          <w:rFonts w:ascii="Arial" w:hAnsi="Arial" w:cs="Arial"/>
          <w:b/>
          <w:bCs/>
        </w:rPr>
        <w:t>:</w:t>
      </w:r>
    </w:p>
    <w:p w14:paraId="5C96834D" w14:textId="2D9B608F"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 xml:space="preserve">COVID-19 </w:t>
      </w:r>
      <w:r w:rsidR="008E3739" w:rsidRPr="00002F5F">
        <w:rPr>
          <w:rFonts w:ascii="Arial" w:hAnsi="Arial" w:cs="Arial"/>
        </w:rPr>
        <w:t>q</w:t>
      </w:r>
      <w:r w:rsidRPr="00002F5F">
        <w:rPr>
          <w:rFonts w:ascii="Arial" w:hAnsi="Arial" w:cs="Arial"/>
        </w:rPr>
        <w:t xml:space="preserve">uantitative </w:t>
      </w:r>
      <w:r w:rsidR="00844975" w:rsidRPr="00002F5F">
        <w:rPr>
          <w:rFonts w:ascii="Arial" w:hAnsi="Arial" w:cs="Arial"/>
        </w:rPr>
        <w:t>real-</w:t>
      </w:r>
      <w:r w:rsidR="008E3739" w:rsidRPr="00002F5F">
        <w:rPr>
          <w:rFonts w:ascii="Arial" w:hAnsi="Arial" w:cs="Arial"/>
        </w:rPr>
        <w:t>t</w:t>
      </w:r>
      <w:r w:rsidRPr="00002F5F">
        <w:rPr>
          <w:rFonts w:ascii="Arial" w:hAnsi="Arial" w:cs="Arial"/>
        </w:rPr>
        <w:t>ime PCR</w:t>
      </w:r>
    </w:p>
    <w:p w14:paraId="15380C33" w14:textId="4DEBE11B"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SOFA Score. Each organ system is assigned a value for 0 (normal) to 4 (highest degree of dysfunction)</w:t>
      </w:r>
    </w:p>
    <w:p w14:paraId="2238B13C" w14:textId="6D27A63E" w:rsidR="008C2B72" w:rsidRPr="00002F5F" w:rsidRDefault="008C2B72" w:rsidP="008625B6">
      <w:pPr>
        <w:pStyle w:val="ListParagraph"/>
        <w:numPr>
          <w:ilvl w:val="0"/>
          <w:numId w:val="7"/>
        </w:numPr>
        <w:spacing w:line="480" w:lineRule="auto"/>
        <w:rPr>
          <w:rFonts w:ascii="Arial" w:hAnsi="Arial" w:cs="Arial"/>
        </w:rPr>
      </w:pPr>
      <w:r w:rsidRPr="00002F5F">
        <w:rPr>
          <w:rFonts w:ascii="Arial" w:hAnsi="Arial" w:cs="Arial"/>
        </w:rPr>
        <w:t xml:space="preserve">Rate of </w:t>
      </w:r>
      <w:r w:rsidR="008625B6" w:rsidRPr="00002F5F">
        <w:rPr>
          <w:rFonts w:ascii="Arial" w:hAnsi="Arial" w:cs="Arial"/>
        </w:rPr>
        <w:t xml:space="preserve">all-cause mortality (measured at day 30 or at hospital discharge, whichever comes first) </w:t>
      </w:r>
    </w:p>
    <w:p w14:paraId="72D050B4" w14:textId="570C372E"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 xml:space="preserve">Clinical </w:t>
      </w:r>
      <w:r w:rsidR="007159A4" w:rsidRPr="00002F5F">
        <w:rPr>
          <w:rFonts w:ascii="Arial" w:hAnsi="Arial" w:cs="Arial"/>
        </w:rPr>
        <w:t>r</w:t>
      </w:r>
      <w:r w:rsidRPr="00002F5F">
        <w:rPr>
          <w:rFonts w:ascii="Arial" w:hAnsi="Arial" w:cs="Arial"/>
        </w:rPr>
        <w:t xml:space="preserve">espiratory </w:t>
      </w:r>
      <w:r w:rsidR="007159A4" w:rsidRPr="00002F5F">
        <w:rPr>
          <w:rFonts w:ascii="Arial" w:hAnsi="Arial" w:cs="Arial"/>
        </w:rPr>
        <w:t>c</w:t>
      </w:r>
      <w:r w:rsidRPr="00002F5F">
        <w:rPr>
          <w:rFonts w:ascii="Arial" w:hAnsi="Arial" w:cs="Arial"/>
        </w:rPr>
        <w:t>hanges</w:t>
      </w:r>
    </w:p>
    <w:p w14:paraId="046C89F1" w14:textId="38CC552A"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Chest imaging changes for 30 days</w:t>
      </w:r>
    </w:p>
    <w:p w14:paraId="52F48A43" w14:textId="11EBECC6"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Complete blood count (CBC</w:t>
      </w:r>
      <w:r w:rsidR="008E3739" w:rsidRPr="00002F5F">
        <w:rPr>
          <w:rFonts w:ascii="Arial" w:hAnsi="Arial" w:cs="Arial"/>
        </w:rPr>
        <w:t>)</w:t>
      </w:r>
      <w:r w:rsidRPr="00002F5F">
        <w:rPr>
          <w:rFonts w:ascii="Arial" w:hAnsi="Arial" w:cs="Arial"/>
        </w:rPr>
        <w:t xml:space="preserve"> with differential</w:t>
      </w:r>
    </w:p>
    <w:p w14:paraId="0A691086" w14:textId="6595CD18"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Comprehensive metabolic panel</w:t>
      </w:r>
    </w:p>
    <w:p w14:paraId="7BAB9288" w14:textId="1954FC76"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CD4</w:t>
      </w:r>
      <w:r w:rsidRPr="00002F5F">
        <w:rPr>
          <w:rFonts w:ascii="Arial" w:hAnsi="Arial" w:cs="Arial"/>
          <w:vertAlign w:val="superscript"/>
        </w:rPr>
        <w:t>+</w:t>
      </w:r>
      <w:r w:rsidRPr="00002F5F">
        <w:rPr>
          <w:rFonts w:ascii="Arial" w:hAnsi="Arial" w:cs="Arial"/>
        </w:rPr>
        <w:t xml:space="preserve"> and CD8</w:t>
      </w:r>
      <w:r w:rsidRPr="00002F5F">
        <w:rPr>
          <w:rFonts w:ascii="Arial" w:hAnsi="Arial" w:cs="Arial"/>
          <w:vertAlign w:val="superscript"/>
        </w:rPr>
        <w:t>+</w:t>
      </w:r>
      <w:r w:rsidRPr="00002F5F">
        <w:rPr>
          <w:rFonts w:ascii="Arial" w:hAnsi="Arial" w:cs="Arial"/>
        </w:rPr>
        <w:t xml:space="preserve"> cell count</w:t>
      </w:r>
    </w:p>
    <w:p w14:paraId="002171E8" w14:textId="2511C801" w:rsidR="008C2B72" w:rsidRPr="00002F5F" w:rsidRDefault="004C105F" w:rsidP="00FF4EC1">
      <w:pPr>
        <w:pStyle w:val="ListParagraph"/>
        <w:numPr>
          <w:ilvl w:val="0"/>
          <w:numId w:val="7"/>
        </w:numPr>
        <w:spacing w:after="0" w:line="480" w:lineRule="auto"/>
        <w:rPr>
          <w:rFonts w:ascii="Arial" w:hAnsi="Arial" w:cs="Arial"/>
        </w:rPr>
      </w:pPr>
      <w:r w:rsidRPr="00002F5F">
        <w:rPr>
          <w:rFonts w:ascii="Arial" w:hAnsi="Arial" w:cs="Arial"/>
        </w:rPr>
        <w:lastRenderedPageBreak/>
        <w:t>Interleukin (</w:t>
      </w:r>
      <w:r w:rsidR="008C2B72" w:rsidRPr="00002F5F">
        <w:rPr>
          <w:rFonts w:ascii="Arial" w:hAnsi="Arial" w:cs="Arial"/>
        </w:rPr>
        <w:t>IL</w:t>
      </w:r>
      <w:r w:rsidRPr="00002F5F">
        <w:rPr>
          <w:rFonts w:ascii="Arial" w:hAnsi="Arial" w:cs="Arial"/>
        </w:rPr>
        <w:t>)</w:t>
      </w:r>
      <w:r w:rsidR="008C2B72" w:rsidRPr="00002F5F">
        <w:rPr>
          <w:rFonts w:ascii="Arial" w:hAnsi="Arial" w:cs="Arial"/>
        </w:rPr>
        <w:t>-10 levels</w:t>
      </w:r>
    </w:p>
    <w:p w14:paraId="1E1B868F" w14:textId="1BA14B7F" w:rsidR="008C2B72" w:rsidRPr="00002F5F" w:rsidRDefault="00BC3FCF" w:rsidP="00FF4EC1">
      <w:pPr>
        <w:pStyle w:val="ListParagraph"/>
        <w:numPr>
          <w:ilvl w:val="0"/>
          <w:numId w:val="7"/>
        </w:numPr>
        <w:spacing w:after="0" w:line="480" w:lineRule="auto"/>
        <w:rPr>
          <w:rFonts w:ascii="Arial" w:hAnsi="Arial" w:cs="Arial"/>
        </w:rPr>
      </w:pPr>
      <w:r w:rsidRPr="00002F5F">
        <w:rPr>
          <w:rFonts w:ascii="Arial" w:hAnsi="Arial" w:cs="Arial"/>
        </w:rPr>
        <w:t>Tumor necrosis factor (</w:t>
      </w:r>
      <w:r w:rsidR="008C2B72" w:rsidRPr="00002F5F">
        <w:rPr>
          <w:rFonts w:ascii="Arial" w:hAnsi="Arial" w:cs="Arial"/>
        </w:rPr>
        <w:t>TNF</w:t>
      </w:r>
      <w:r w:rsidRPr="00002F5F">
        <w:rPr>
          <w:rFonts w:ascii="Arial" w:hAnsi="Arial" w:cs="Arial"/>
        </w:rPr>
        <w:t>)</w:t>
      </w:r>
      <w:r w:rsidR="008C2B72" w:rsidRPr="00002F5F">
        <w:rPr>
          <w:rFonts w:ascii="Arial" w:hAnsi="Arial" w:cs="Arial"/>
        </w:rPr>
        <w:t>-α levels</w:t>
      </w:r>
    </w:p>
    <w:p w14:paraId="2105D50C" w14:textId="77A38033"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C-reactive protein</w:t>
      </w:r>
      <w:r w:rsidR="00BC3FCF" w:rsidRPr="00002F5F">
        <w:rPr>
          <w:rFonts w:ascii="Arial" w:hAnsi="Arial" w:cs="Arial"/>
        </w:rPr>
        <w:t xml:space="preserve"> levels</w:t>
      </w:r>
    </w:p>
    <w:p w14:paraId="77CAFEF4" w14:textId="44E7923D"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Lactate dehydrogenase</w:t>
      </w:r>
      <w:r w:rsidR="00BC3FCF" w:rsidRPr="00002F5F">
        <w:rPr>
          <w:rFonts w:ascii="Arial" w:hAnsi="Arial" w:cs="Arial"/>
        </w:rPr>
        <w:t xml:space="preserve"> levels</w:t>
      </w:r>
    </w:p>
    <w:p w14:paraId="41A3CF6D" w14:textId="661F11B7"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D-dimer</w:t>
      </w:r>
      <w:r w:rsidR="00667A12" w:rsidRPr="00002F5F">
        <w:rPr>
          <w:rFonts w:ascii="Arial" w:hAnsi="Arial" w:cs="Arial"/>
        </w:rPr>
        <w:t xml:space="preserve"> levels</w:t>
      </w:r>
    </w:p>
    <w:p w14:paraId="44595AF2" w14:textId="171024FC"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Ferritin</w:t>
      </w:r>
      <w:r w:rsidR="00667A12" w:rsidRPr="00002F5F">
        <w:rPr>
          <w:rFonts w:ascii="Arial" w:hAnsi="Arial" w:cs="Arial"/>
        </w:rPr>
        <w:t xml:space="preserve"> levels</w:t>
      </w:r>
    </w:p>
    <w:p w14:paraId="0BBE29C0" w14:textId="3A1C871E" w:rsidR="008C2B72" w:rsidRPr="00002F5F" w:rsidRDefault="008C2B72" w:rsidP="00FF4EC1">
      <w:pPr>
        <w:pStyle w:val="ListParagraph"/>
        <w:numPr>
          <w:ilvl w:val="0"/>
          <w:numId w:val="7"/>
        </w:numPr>
        <w:spacing w:after="0" w:line="480" w:lineRule="auto"/>
        <w:rPr>
          <w:rFonts w:ascii="Arial" w:hAnsi="Arial" w:cs="Arial"/>
        </w:rPr>
      </w:pPr>
      <w:r w:rsidRPr="00002F5F">
        <w:rPr>
          <w:rFonts w:ascii="Arial" w:hAnsi="Arial" w:cs="Arial"/>
        </w:rPr>
        <w:t>pro-type B natriuretic peptide (pro-BNP)</w:t>
      </w:r>
      <w:r w:rsidR="00E46EDE" w:rsidRPr="00002F5F">
        <w:rPr>
          <w:rFonts w:ascii="Arial" w:hAnsi="Arial" w:cs="Arial"/>
        </w:rPr>
        <w:t xml:space="preserve"> levels</w:t>
      </w:r>
    </w:p>
    <w:p w14:paraId="47470E7E" w14:textId="4D468031" w:rsidR="000979FD" w:rsidRPr="00002F5F" w:rsidRDefault="008C2B72" w:rsidP="00B71A9A">
      <w:pPr>
        <w:pStyle w:val="ListParagraph"/>
        <w:numPr>
          <w:ilvl w:val="0"/>
          <w:numId w:val="7"/>
        </w:numPr>
        <w:spacing w:after="0" w:line="480" w:lineRule="auto"/>
        <w:rPr>
          <w:rFonts w:ascii="Arial" w:hAnsi="Arial" w:cs="Arial"/>
          <w:b/>
          <w:bCs/>
        </w:rPr>
      </w:pPr>
      <w:r w:rsidRPr="00002F5F">
        <w:rPr>
          <w:rFonts w:ascii="Arial" w:hAnsi="Arial" w:cs="Arial"/>
        </w:rPr>
        <w:t>Improvement of clinical symptoms including duration of fever and respiratory efficacy of treatment</w:t>
      </w:r>
    </w:p>
    <w:p w14:paraId="19D5C3C9" w14:textId="75EB8F5C" w:rsidR="000979FD" w:rsidRPr="00002F5F" w:rsidRDefault="008C2B72" w:rsidP="00A4725D">
      <w:pPr>
        <w:spacing w:before="240" w:after="0" w:line="480" w:lineRule="auto"/>
        <w:rPr>
          <w:rFonts w:ascii="Arial" w:hAnsi="Arial" w:cs="Arial"/>
          <w:b/>
          <w:bCs/>
        </w:rPr>
      </w:pPr>
      <w:r w:rsidRPr="00002F5F">
        <w:rPr>
          <w:rFonts w:ascii="Arial" w:hAnsi="Arial" w:cs="Arial"/>
          <w:b/>
          <w:bCs/>
        </w:rPr>
        <w:t xml:space="preserve">Isolation and characterization of human </w:t>
      </w:r>
      <w:r w:rsidR="00830A04" w:rsidRPr="00002F5F">
        <w:rPr>
          <w:rFonts w:ascii="Arial" w:hAnsi="Arial" w:cs="Arial"/>
          <w:b/>
          <w:bCs/>
        </w:rPr>
        <w:t>UC-derived MSCs</w:t>
      </w:r>
      <w:r w:rsidR="00830A04" w:rsidRPr="00002F5F" w:rsidDel="00830A04">
        <w:rPr>
          <w:rFonts w:ascii="Arial" w:hAnsi="Arial" w:cs="Arial"/>
          <w:b/>
          <w:bCs/>
        </w:rPr>
        <w:t xml:space="preserve"> </w:t>
      </w:r>
    </w:p>
    <w:p w14:paraId="4342A3AC" w14:textId="4D864C38" w:rsidR="003059DE" w:rsidRPr="00002F5F" w:rsidRDefault="000979FD" w:rsidP="0087003E">
      <w:pPr>
        <w:spacing w:after="0" w:line="480" w:lineRule="auto"/>
        <w:rPr>
          <w:rFonts w:ascii="Arial" w:eastAsia="Times New Roman" w:hAnsi="Arial" w:cs="Arial"/>
          <w:color w:val="000000"/>
          <w:lang w:eastAsia="en-GB"/>
        </w:rPr>
      </w:pPr>
      <w:r w:rsidRPr="00002F5F">
        <w:rPr>
          <w:rFonts w:ascii="Arial" w:hAnsi="Arial" w:cs="Arial"/>
        </w:rPr>
        <w:t>H</w:t>
      </w:r>
      <w:r w:rsidR="004924A6" w:rsidRPr="00002F5F">
        <w:rPr>
          <w:rFonts w:ascii="Arial" w:eastAsia="Times New Roman" w:hAnsi="Arial" w:cs="Arial"/>
          <w:color w:val="000000"/>
          <w:lang w:eastAsia="en-GB"/>
        </w:rPr>
        <w:t>uman umbilical cord tissue along with informed consent forms will be collected from hepatitis B, C</w:t>
      </w:r>
      <w:r w:rsidR="00844975" w:rsidRPr="00002F5F">
        <w:rPr>
          <w:rFonts w:ascii="Arial" w:eastAsia="Times New Roman" w:hAnsi="Arial" w:cs="Arial"/>
          <w:color w:val="000000"/>
          <w:lang w:eastAsia="en-GB"/>
        </w:rPr>
        <w:t>,</w:t>
      </w:r>
      <w:r w:rsidR="004924A6" w:rsidRPr="00002F5F">
        <w:rPr>
          <w:rFonts w:ascii="Arial" w:eastAsia="Times New Roman" w:hAnsi="Arial" w:cs="Arial"/>
          <w:color w:val="000000"/>
          <w:lang w:eastAsia="en-GB"/>
        </w:rPr>
        <w:t xml:space="preserve"> and COVID-19 virus-negative women with healthy pregnancies during the Cesarean Section surgery after </w:t>
      </w:r>
      <w:r w:rsidR="004924A6" w:rsidRPr="00002F5F">
        <w:rPr>
          <w:rFonts w:ascii="Arial" w:eastAsia="Times New Roman" w:hAnsi="Arial" w:cs="Arial"/>
          <w:color w:val="000000" w:themeColor="text1"/>
          <w:lang w:eastAsia="en-GB"/>
        </w:rPr>
        <w:t xml:space="preserve">completion of </w:t>
      </w:r>
      <w:r w:rsidR="008401FF" w:rsidRPr="00002F5F">
        <w:rPr>
          <w:rFonts w:ascii="Arial" w:eastAsia="Times New Roman" w:hAnsi="Arial" w:cs="Arial"/>
          <w:color w:val="000000" w:themeColor="text1"/>
          <w:lang w:eastAsia="en-GB"/>
        </w:rPr>
        <w:t>normal</w:t>
      </w:r>
      <w:r w:rsidR="00844975" w:rsidRPr="00002F5F">
        <w:rPr>
          <w:rFonts w:ascii="Arial" w:eastAsia="Times New Roman" w:hAnsi="Arial" w:cs="Arial"/>
          <w:color w:val="000000" w:themeColor="text1"/>
          <w:lang w:eastAsia="en-GB"/>
        </w:rPr>
        <w:t xml:space="preserve"> </w:t>
      </w:r>
      <w:r w:rsidR="004924A6" w:rsidRPr="00002F5F">
        <w:rPr>
          <w:rFonts w:ascii="Arial" w:eastAsia="Times New Roman" w:hAnsi="Arial" w:cs="Arial"/>
          <w:color w:val="000000" w:themeColor="text1"/>
          <w:lang w:eastAsia="en-GB"/>
        </w:rPr>
        <w:t>gestation period</w:t>
      </w:r>
      <w:r w:rsidR="004924A6" w:rsidRPr="00002F5F">
        <w:rPr>
          <w:rFonts w:ascii="Arial" w:eastAsia="Times New Roman" w:hAnsi="Arial" w:cs="Arial"/>
          <w:color w:val="000000"/>
          <w:lang w:eastAsia="en-GB"/>
        </w:rPr>
        <w:t xml:space="preserve">. The cord tissue will be transported in sterile phosphate-buffered saline (PBS) containing 200 units/ml penicillin and 200 µg/ml streptomycin on ice. In the biosafety cabinet, the cord will be washed with 4-5 changes of sterile 1x PBS and placed in a </w:t>
      </w:r>
      <w:r w:rsidR="00844975" w:rsidRPr="00002F5F">
        <w:rPr>
          <w:rFonts w:ascii="Arial" w:eastAsia="Times New Roman" w:hAnsi="Arial" w:cs="Arial"/>
          <w:color w:val="000000"/>
          <w:lang w:eastAsia="en-GB"/>
        </w:rPr>
        <w:t xml:space="preserve">Petri </w:t>
      </w:r>
      <w:r w:rsidR="004924A6" w:rsidRPr="00002F5F">
        <w:rPr>
          <w:rFonts w:ascii="Arial" w:eastAsia="Times New Roman" w:hAnsi="Arial" w:cs="Arial"/>
          <w:color w:val="000000"/>
          <w:lang w:eastAsia="en-GB"/>
        </w:rPr>
        <w:t xml:space="preserve">plate with 15 </w:t>
      </w:r>
      <w:r w:rsidR="004924A6" w:rsidRPr="00002F5F">
        <w:rPr>
          <w:rFonts w:ascii="Arial" w:eastAsia="Times New Roman" w:hAnsi="Arial" w:cs="Arial"/>
          <w:color w:val="000000" w:themeColor="text1"/>
          <w:lang w:eastAsia="en-GB"/>
        </w:rPr>
        <w:t xml:space="preserve">ml PBS. Next, the umbilical cord tissue will be minced </w:t>
      </w:r>
      <w:r w:rsidR="008401FF" w:rsidRPr="00002F5F">
        <w:rPr>
          <w:rFonts w:ascii="Arial" w:eastAsia="Times New Roman" w:hAnsi="Arial" w:cs="Arial"/>
          <w:color w:val="000000" w:themeColor="text1"/>
          <w:lang w:eastAsia="en-GB"/>
        </w:rPr>
        <w:t xml:space="preserve">after </w:t>
      </w:r>
      <w:r w:rsidR="004924A6" w:rsidRPr="00002F5F">
        <w:rPr>
          <w:rFonts w:ascii="Arial" w:eastAsia="Times New Roman" w:hAnsi="Arial" w:cs="Arial"/>
          <w:color w:val="000000" w:themeColor="text1"/>
          <w:lang w:eastAsia="en-GB"/>
        </w:rPr>
        <w:t xml:space="preserve">removal of </w:t>
      </w:r>
      <w:r w:rsidR="008401FF" w:rsidRPr="00002F5F">
        <w:rPr>
          <w:rFonts w:ascii="Arial" w:eastAsia="Times New Roman" w:hAnsi="Arial" w:cs="Arial"/>
          <w:color w:val="000000" w:themeColor="text1"/>
          <w:lang w:eastAsia="en-GB"/>
        </w:rPr>
        <w:t xml:space="preserve">blood </w:t>
      </w:r>
      <w:r w:rsidR="004924A6" w:rsidRPr="00002F5F">
        <w:rPr>
          <w:rFonts w:ascii="Arial" w:eastAsia="Times New Roman" w:hAnsi="Arial" w:cs="Arial"/>
          <w:color w:val="000000" w:themeColor="text1"/>
          <w:lang w:eastAsia="en-GB"/>
        </w:rPr>
        <w:t xml:space="preserve">vessels. Minced pieces will be treated with collagenase type-I </w:t>
      </w:r>
      <w:r w:rsidR="008401FF" w:rsidRPr="00002F5F">
        <w:rPr>
          <w:rFonts w:ascii="Arial" w:eastAsia="Times New Roman" w:hAnsi="Arial" w:cs="Arial"/>
          <w:color w:val="000000" w:themeColor="text1"/>
          <w:lang w:eastAsia="en-GB"/>
        </w:rPr>
        <w:t>(</w:t>
      </w:r>
      <w:r w:rsidR="0087003E" w:rsidRPr="00002F5F">
        <w:rPr>
          <w:rFonts w:ascii="Arial" w:eastAsia="Times New Roman" w:hAnsi="Arial" w:cs="Arial"/>
          <w:color w:val="000000" w:themeColor="text1"/>
          <w:lang w:eastAsia="en-GB"/>
        </w:rPr>
        <w:t>201 U/ml collagenase type I</w:t>
      </w:r>
      <w:r w:rsidR="00FF608A" w:rsidRPr="00002F5F">
        <w:rPr>
          <w:rFonts w:ascii="Arial" w:eastAsia="Times New Roman" w:hAnsi="Arial" w:cs="Arial"/>
          <w:color w:val="000000" w:themeColor="text1"/>
          <w:lang w:eastAsia="en-GB"/>
        </w:rPr>
        <w:t>)</w:t>
      </w:r>
      <w:r w:rsidR="0087003E" w:rsidRPr="00002F5F">
        <w:rPr>
          <w:rFonts w:ascii="Arial" w:eastAsia="Times New Roman" w:hAnsi="Arial" w:cs="Arial"/>
          <w:color w:val="000000" w:themeColor="text1"/>
          <w:lang w:eastAsia="en-GB"/>
        </w:rPr>
        <w:t xml:space="preserve"> </w:t>
      </w:r>
      <w:r w:rsidR="004924A6" w:rsidRPr="00002F5F">
        <w:rPr>
          <w:rFonts w:ascii="Arial" w:eastAsia="Times New Roman" w:hAnsi="Arial" w:cs="Arial"/>
          <w:color w:val="000000" w:themeColor="text1"/>
          <w:lang w:eastAsia="en-GB"/>
        </w:rPr>
        <w:t>for ~3.5 hours</w:t>
      </w:r>
      <w:r w:rsidR="004924A6" w:rsidRPr="00002F5F">
        <w:rPr>
          <w:rFonts w:ascii="Arial" w:eastAsia="Times New Roman" w:hAnsi="Arial" w:cs="Arial"/>
          <w:color w:val="000000"/>
          <w:lang w:eastAsia="en-GB"/>
        </w:rPr>
        <w:t>. Following centrifugation of digested lysate diluted with PBS, the cells will be seeded in tissue culture flasks and will be placed in an incubator at 5% CO</w:t>
      </w:r>
      <w:r w:rsidR="004924A6" w:rsidRPr="00002F5F">
        <w:rPr>
          <w:rFonts w:ascii="Arial" w:eastAsia="Times New Roman" w:hAnsi="Arial" w:cs="Arial"/>
          <w:color w:val="000000"/>
          <w:vertAlign w:val="subscript"/>
          <w:lang w:eastAsia="en-GB"/>
        </w:rPr>
        <w:t>2</w:t>
      </w:r>
      <w:r w:rsidR="004924A6" w:rsidRPr="00002F5F">
        <w:rPr>
          <w:rFonts w:ascii="Arial" w:eastAsia="Times New Roman" w:hAnsi="Arial" w:cs="Arial"/>
          <w:color w:val="000000"/>
          <w:lang w:eastAsia="en-GB"/>
        </w:rPr>
        <w:t xml:space="preserve">, 95% humidity at 37⁰C. The cells will be fed with fresh media comprising of Dulbecco’s modified Eagle’s medium (DMEM)-high glucose supplemented with 20% </w:t>
      </w:r>
      <w:r w:rsidR="004E6DA8" w:rsidRPr="00002F5F">
        <w:rPr>
          <w:rFonts w:ascii="Arial" w:eastAsia="Times New Roman" w:hAnsi="Arial" w:cs="Arial"/>
          <w:color w:val="000000"/>
          <w:lang w:eastAsia="en-GB"/>
        </w:rPr>
        <w:t xml:space="preserve">Hyclone </w:t>
      </w:r>
      <w:r w:rsidR="004924A6" w:rsidRPr="00002F5F">
        <w:rPr>
          <w:rFonts w:ascii="Arial" w:eastAsia="Times New Roman" w:hAnsi="Arial" w:cs="Arial"/>
          <w:color w:val="000000"/>
          <w:lang w:eastAsia="en-GB"/>
        </w:rPr>
        <w:t>fetal bovine serum (FBS), 1% 10,000 U/mL penicillin</w:t>
      </w:r>
      <w:r w:rsidR="00844975" w:rsidRPr="00002F5F">
        <w:rPr>
          <w:rFonts w:ascii="Arial" w:eastAsia="Times New Roman" w:hAnsi="Arial" w:cs="Arial"/>
          <w:color w:val="000000"/>
          <w:lang w:eastAsia="en-GB"/>
        </w:rPr>
        <w:t>,</w:t>
      </w:r>
      <w:r w:rsidR="004924A6" w:rsidRPr="00002F5F">
        <w:rPr>
          <w:rFonts w:ascii="Arial" w:eastAsia="Times New Roman" w:hAnsi="Arial" w:cs="Arial"/>
          <w:color w:val="000000"/>
          <w:lang w:eastAsia="en-GB"/>
        </w:rPr>
        <w:t xml:space="preserve"> and 10,000 μg/mL streptomycin every third day. </w:t>
      </w:r>
      <w:r w:rsidR="00830A04" w:rsidRPr="00002F5F">
        <w:rPr>
          <w:rFonts w:ascii="Arial" w:eastAsia="Times New Roman" w:hAnsi="Arial" w:cs="Arial"/>
          <w:color w:val="000000"/>
          <w:lang w:eastAsia="en-GB"/>
        </w:rPr>
        <w:t>UC-derived MSCs</w:t>
      </w:r>
      <w:r w:rsidR="004924A6" w:rsidRPr="00002F5F">
        <w:rPr>
          <w:rFonts w:ascii="Arial" w:eastAsia="Times New Roman" w:hAnsi="Arial" w:cs="Arial"/>
          <w:color w:val="000000"/>
          <w:lang w:eastAsia="en-GB"/>
        </w:rPr>
        <w:t xml:space="preserve"> at passage 3 (P3) will be characterized </w:t>
      </w:r>
      <w:r w:rsidR="000A3B5F" w:rsidRPr="00002F5F">
        <w:rPr>
          <w:rFonts w:ascii="Arial" w:eastAsia="Times New Roman" w:hAnsi="Arial" w:cs="Arial"/>
          <w:color w:val="000000"/>
          <w:lang w:eastAsia="en-GB"/>
        </w:rPr>
        <w:t xml:space="preserve">at the time of cryopreservation using </w:t>
      </w:r>
      <w:r w:rsidR="00844975" w:rsidRPr="00002F5F">
        <w:rPr>
          <w:rFonts w:ascii="Arial" w:eastAsia="Times New Roman" w:hAnsi="Arial" w:cs="Arial"/>
          <w:color w:val="000000"/>
          <w:lang w:eastAsia="en-GB"/>
        </w:rPr>
        <w:t xml:space="preserve">the </w:t>
      </w:r>
      <w:r w:rsidR="000A3B5F" w:rsidRPr="00002F5F">
        <w:rPr>
          <w:rFonts w:ascii="Arial" w:eastAsia="Times New Roman" w:hAnsi="Arial" w:cs="Arial"/>
          <w:color w:val="000000"/>
          <w:lang w:eastAsia="en-GB"/>
        </w:rPr>
        <w:t>immunocytochemi</w:t>
      </w:r>
      <w:r w:rsidR="00982701" w:rsidRPr="00002F5F">
        <w:rPr>
          <w:rFonts w:ascii="Arial" w:eastAsia="Times New Roman" w:hAnsi="Arial" w:cs="Arial"/>
          <w:color w:val="000000"/>
          <w:lang w:eastAsia="en-GB"/>
        </w:rPr>
        <w:t>cal</w:t>
      </w:r>
      <w:r w:rsidR="000A3B5F" w:rsidRPr="00002F5F">
        <w:rPr>
          <w:rFonts w:ascii="Arial" w:eastAsia="Times New Roman" w:hAnsi="Arial" w:cs="Arial"/>
          <w:color w:val="000000"/>
          <w:lang w:eastAsia="en-GB"/>
        </w:rPr>
        <w:t xml:space="preserve"> analysis to determine the expression of positive surface markers i.e. CD73, CD90, C105</w:t>
      </w:r>
      <w:r w:rsidR="00844975" w:rsidRPr="00002F5F">
        <w:rPr>
          <w:rFonts w:ascii="Arial" w:eastAsia="Times New Roman" w:hAnsi="Arial" w:cs="Arial"/>
          <w:color w:val="000000"/>
          <w:lang w:eastAsia="en-GB"/>
        </w:rPr>
        <w:t>,</w:t>
      </w:r>
      <w:r w:rsidR="000A3B5F" w:rsidRPr="00002F5F">
        <w:rPr>
          <w:rFonts w:ascii="Arial" w:eastAsia="Times New Roman" w:hAnsi="Arial" w:cs="Arial"/>
          <w:color w:val="000000"/>
          <w:lang w:eastAsia="en-GB"/>
        </w:rPr>
        <w:t xml:space="preserve"> and negative for CD34 and CD45. </w:t>
      </w:r>
      <w:r w:rsidR="0054535C" w:rsidRPr="00002F5F">
        <w:rPr>
          <w:rFonts w:ascii="Arial" w:eastAsia="Times New Roman" w:hAnsi="Arial" w:cs="Arial"/>
          <w:color w:val="000000"/>
          <w:lang w:eastAsia="en-GB"/>
        </w:rPr>
        <w:t>In addition</w:t>
      </w:r>
      <w:r w:rsidR="000A3B5F" w:rsidRPr="00002F5F">
        <w:rPr>
          <w:rFonts w:ascii="Arial" w:eastAsia="Times New Roman" w:hAnsi="Arial" w:cs="Arial"/>
          <w:color w:val="000000"/>
          <w:lang w:eastAsia="en-GB"/>
        </w:rPr>
        <w:t xml:space="preserve">, quality control analyses will include sterility analysis for any signs of bacterial and fungal contamination. </w:t>
      </w:r>
      <w:r w:rsidR="004924A6" w:rsidRPr="00002F5F">
        <w:rPr>
          <w:rFonts w:ascii="Arial" w:eastAsia="Times New Roman" w:hAnsi="Arial" w:cs="Arial"/>
          <w:color w:val="000000"/>
          <w:lang w:eastAsia="en-GB"/>
        </w:rPr>
        <w:t xml:space="preserve">The </w:t>
      </w:r>
      <w:r w:rsidR="00844975" w:rsidRPr="00002F5F">
        <w:rPr>
          <w:rFonts w:ascii="Arial" w:eastAsia="Times New Roman" w:hAnsi="Arial" w:cs="Arial"/>
          <w:color w:val="000000"/>
          <w:lang w:eastAsia="en-GB"/>
        </w:rPr>
        <w:t>culture-</w:t>
      </w:r>
      <w:r w:rsidR="004924A6" w:rsidRPr="00002F5F">
        <w:rPr>
          <w:rFonts w:ascii="Arial" w:eastAsia="Times New Roman" w:hAnsi="Arial" w:cs="Arial"/>
          <w:color w:val="000000"/>
          <w:lang w:eastAsia="en-GB"/>
        </w:rPr>
        <w:t xml:space="preserve">expanded cells will be cryopreserved at P3 using standard cryopreservation protocol until used in the experiment. </w:t>
      </w:r>
    </w:p>
    <w:p w14:paraId="2F6FF23D" w14:textId="52DA7FBE" w:rsidR="003059DE" w:rsidRPr="00002F5F" w:rsidRDefault="003059DE" w:rsidP="003059DE">
      <w:pPr>
        <w:spacing w:after="0" w:line="480" w:lineRule="auto"/>
        <w:rPr>
          <w:rFonts w:ascii="Arial" w:eastAsia="Times New Roman" w:hAnsi="Arial" w:cs="Arial"/>
          <w:b/>
          <w:color w:val="000000"/>
          <w:lang w:eastAsia="en-GB"/>
        </w:rPr>
      </w:pPr>
      <w:r w:rsidRPr="00002F5F">
        <w:rPr>
          <w:rFonts w:ascii="Arial" w:eastAsia="Times New Roman" w:hAnsi="Arial" w:cs="Arial"/>
          <w:b/>
          <w:color w:val="000000"/>
          <w:lang w:eastAsia="en-GB"/>
        </w:rPr>
        <w:lastRenderedPageBreak/>
        <w:t xml:space="preserve">UC-derived </w:t>
      </w:r>
      <w:r w:rsidRPr="00002F5F">
        <w:rPr>
          <w:rFonts w:ascii="Arial" w:eastAsia="Times New Roman" w:hAnsi="Arial" w:cs="Arial"/>
          <w:b/>
          <w:color w:val="000000" w:themeColor="text1"/>
          <w:lang w:eastAsia="en-GB"/>
        </w:rPr>
        <w:t xml:space="preserve">MSC </w:t>
      </w:r>
      <w:r w:rsidR="008401FF" w:rsidRPr="00002F5F">
        <w:rPr>
          <w:rFonts w:ascii="Arial" w:eastAsia="Times New Roman" w:hAnsi="Arial" w:cs="Arial"/>
          <w:b/>
          <w:color w:val="000000" w:themeColor="text1"/>
          <w:lang w:eastAsia="en-GB"/>
        </w:rPr>
        <w:t xml:space="preserve">production </w:t>
      </w:r>
      <w:r w:rsidRPr="00002F5F">
        <w:rPr>
          <w:rFonts w:ascii="Arial" w:eastAsia="Times New Roman" w:hAnsi="Arial" w:cs="Arial"/>
          <w:b/>
          <w:color w:val="000000" w:themeColor="text1"/>
          <w:lang w:eastAsia="en-GB"/>
        </w:rPr>
        <w:t>facility</w:t>
      </w:r>
    </w:p>
    <w:p w14:paraId="4DBD1C0C" w14:textId="36D6C7AA" w:rsidR="003059DE" w:rsidRPr="00002F5F" w:rsidRDefault="003059DE" w:rsidP="003059DE">
      <w:pPr>
        <w:spacing w:after="0" w:line="480" w:lineRule="auto"/>
        <w:rPr>
          <w:rFonts w:ascii="Arial" w:eastAsia="Times New Roman" w:hAnsi="Arial" w:cs="Arial"/>
          <w:color w:val="000000" w:themeColor="text1"/>
          <w:lang w:eastAsia="en-GB"/>
        </w:rPr>
      </w:pPr>
      <w:r w:rsidRPr="00002F5F">
        <w:rPr>
          <w:rFonts w:ascii="Arial" w:eastAsia="Times New Roman" w:hAnsi="Arial" w:cs="Arial"/>
          <w:color w:val="000000"/>
          <w:lang w:eastAsia="en-GB"/>
        </w:rPr>
        <w:t xml:space="preserve">Cell </w:t>
      </w:r>
      <w:r w:rsidR="007579AF" w:rsidRPr="00002F5F">
        <w:rPr>
          <w:rFonts w:ascii="Arial" w:eastAsia="Times New Roman" w:hAnsi="Arial" w:cs="Arial"/>
          <w:color w:val="000000"/>
          <w:lang w:eastAsia="en-GB"/>
        </w:rPr>
        <w:t xml:space="preserve">production </w:t>
      </w:r>
      <w:r w:rsidR="008A5469" w:rsidRPr="00002F5F">
        <w:rPr>
          <w:rFonts w:ascii="Arial" w:eastAsia="Times New Roman" w:hAnsi="Arial" w:cs="Arial"/>
          <w:color w:val="000000"/>
          <w:lang w:eastAsia="en-GB"/>
        </w:rPr>
        <w:t>will be</w:t>
      </w:r>
      <w:r w:rsidRPr="00002F5F">
        <w:rPr>
          <w:rFonts w:ascii="Arial" w:eastAsia="Times New Roman" w:hAnsi="Arial" w:cs="Arial"/>
          <w:color w:val="000000"/>
          <w:lang w:eastAsia="en-GB"/>
        </w:rPr>
        <w:t xml:space="preserve"> performed in a designated clean room qualified to maintain air quality of ISO-</w:t>
      </w:r>
      <w:r w:rsidR="00C11543" w:rsidRPr="00002F5F">
        <w:rPr>
          <w:rFonts w:ascii="Arial" w:eastAsia="Times New Roman" w:hAnsi="Arial" w:cs="Arial"/>
          <w:color w:val="000000"/>
          <w:lang w:eastAsia="en-GB"/>
        </w:rPr>
        <w:t>9001</w:t>
      </w:r>
      <w:r w:rsidR="0026235B" w:rsidRPr="00002F5F">
        <w:rPr>
          <w:rFonts w:ascii="Arial" w:eastAsia="Times New Roman" w:hAnsi="Arial" w:cs="Arial"/>
          <w:color w:val="000000"/>
          <w:lang w:eastAsia="en-GB"/>
        </w:rPr>
        <w:t>: 2015</w:t>
      </w:r>
      <w:r w:rsidRPr="00002F5F">
        <w:rPr>
          <w:rFonts w:ascii="Arial" w:eastAsia="Times New Roman" w:hAnsi="Arial" w:cs="Arial"/>
          <w:color w:val="000000"/>
          <w:lang w:eastAsia="en-GB"/>
        </w:rPr>
        <w:t xml:space="preserve"> standards. All tissue handling and final product filling </w:t>
      </w:r>
      <w:r w:rsidR="0022279B" w:rsidRPr="00002F5F">
        <w:rPr>
          <w:rFonts w:ascii="Arial" w:eastAsia="Times New Roman" w:hAnsi="Arial" w:cs="Arial"/>
          <w:color w:val="000000"/>
          <w:lang w:eastAsia="en-GB"/>
        </w:rPr>
        <w:t>will be</w:t>
      </w:r>
      <w:r w:rsidRPr="00002F5F">
        <w:rPr>
          <w:rFonts w:ascii="Arial" w:eastAsia="Times New Roman" w:hAnsi="Arial" w:cs="Arial"/>
          <w:color w:val="000000"/>
          <w:lang w:eastAsia="en-GB"/>
        </w:rPr>
        <w:t xml:space="preserve"> completed within a certified Class II Biological Safety Cabinet. </w:t>
      </w:r>
      <w:r w:rsidRPr="00002F5F">
        <w:rPr>
          <w:rFonts w:ascii="Arial" w:eastAsia="Times New Roman" w:hAnsi="Arial" w:cs="Arial"/>
          <w:color w:val="000000" w:themeColor="text1"/>
          <w:lang w:eastAsia="en-GB"/>
        </w:rPr>
        <w:t xml:space="preserve">Furthermore, all </w:t>
      </w:r>
      <w:r w:rsidR="008401FF" w:rsidRPr="00002F5F">
        <w:rPr>
          <w:rFonts w:ascii="Arial" w:eastAsia="Times New Roman" w:hAnsi="Arial" w:cs="Arial"/>
          <w:color w:val="000000" w:themeColor="text1"/>
          <w:lang w:eastAsia="en-GB"/>
        </w:rPr>
        <w:t xml:space="preserve">members of </w:t>
      </w:r>
      <w:r w:rsidRPr="00002F5F">
        <w:rPr>
          <w:rFonts w:ascii="Arial" w:eastAsia="Times New Roman" w:hAnsi="Arial" w:cs="Arial"/>
          <w:color w:val="000000" w:themeColor="text1"/>
          <w:lang w:eastAsia="en-GB"/>
        </w:rPr>
        <w:t xml:space="preserve">staff </w:t>
      </w:r>
      <w:r w:rsidRPr="00002F5F">
        <w:rPr>
          <w:rFonts w:ascii="Arial" w:eastAsia="Times New Roman" w:hAnsi="Arial" w:cs="Arial"/>
          <w:color w:val="000000"/>
          <w:lang w:eastAsia="en-GB"/>
        </w:rPr>
        <w:t>are required to gown-in to the clean room space with sterile, single-use personal protective gear. Clean room, certified to meet ISO-</w:t>
      </w:r>
      <w:r w:rsidR="00767CF8" w:rsidRPr="00002F5F">
        <w:rPr>
          <w:rFonts w:ascii="Arial" w:eastAsia="Times New Roman" w:hAnsi="Arial" w:cs="Arial"/>
          <w:color w:val="000000"/>
          <w:lang w:eastAsia="en-GB"/>
        </w:rPr>
        <w:t>9001</w:t>
      </w:r>
      <w:r w:rsidR="008E4B98" w:rsidRPr="00002F5F">
        <w:rPr>
          <w:rFonts w:ascii="Arial" w:eastAsia="Times New Roman" w:hAnsi="Arial" w:cs="Arial"/>
          <w:color w:val="000000"/>
          <w:lang w:eastAsia="en-GB"/>
        </w:rPr>
        <w:t>: 2015</w:t>
      </w:r>
      <w:r w:rsidRPr="00002F5F">
        <w:rPr>
          <w:rFonts w:ascii="Arial" w:eastAsia="Times New Roman" w:hAnsi="Arial" w:cs="Arial"/>
          <w:color w:val="000000"/>
          <w:lang w:eastAsia="en-GB"/>
        </w:rPr>
        <w:t xml:space="preserve"> standards, </w:t>
      </w:r>
      <w:r w:rsidR="0054344D" w:rsidRPr="00002F5F">
        <w:rPr>
          <w:rFonts w:ascii="Arial" w:eastAsia="Times New Roman" w:hAnsi="Arial" w:cs="Arial"/>
          <w:color w:val="000000"/>
          <w:lang w:eastAsia="en-GB"/>
        </w:rPr>
        <w:t>will be</w:t>
      </w:r>
      <w:r w:rsidRPr="00002F5F">
        <w:rPr>
          <w:rFonts w:ascii="Arial" w:eastAsia="Times New Roman" w:hAnsi="Arial" w:cs="Arial"/>
          <w:color w:val="000000"/>
          <w:lang w:eastAsia="en-GB"/>
        </w:rPr>
        <w:t xml:space="preserve"> utilized for processing activities. The Facility has an established system for sanitization and disinfection of clean-room, and the equipment used in manufacturing processes, in order to produce aseptic </w:t>
      </w:r>
      <w:r w:rsidRPr="00002F5F">
        <w:rPr>
          <w:rFonts w:ascii="Arial" w:eastAsia="Times New Roman" w:hAnsi="Arial" w:cs="Arial"/>
          <w:color w:val="000000" w:themeColor="text1"/>
          <w:lang w:eastAsia="en-GB"/>
        </w:rPr>
        <w:t>conditions.</w:t>
      </w:r>
    </w:p>
    <w:p w14:paraId="16010420" w14:textId="70806CC5" w:rsidR="003059DE" w:rsidRPr="00002F5F" w:rsidRDefault="003059DE" w:rsidP="003059DE">
      <w:pPr>
        <w:spacing w:after="0" w:line="480" w:lineRule="auto"/>
        <w:rPr>
          <w:rFonts w:ascii="Arial" w:eastAsia="Times New Roman" w:hAnsi="Arial" w:cs="Arial"/>
          <w:color w:val="000000"/>
          <w:lang w:eastAsia="en-GB"/>
        </w:rPr>
      </w:pPr>
      <w:r w:rsidRPr="00002F5F">
        <w:rPr>
          <w:rFonts w:ascii="Arial" w:eastAsia="Times New Roman" w:hAnsi="Arial" w:cs="Arial"/>
          <w:color w:val="000000" w:themeColor="text1"/>
          <w:lang w:eastAsia="en-GB"/>
        </w:rPr>
        <w:t xml:space="preserve">The organization maintains a quality </w:t>
      </w:r>
      <w:r w:rsidR="00F142B2" w:rsidRPr="00002F5F">
        <w:rPr>
          <w:rFonts w:ascii="Arial" w:eastAsia="Times New Roman" w:hAnsi="Arial" w:cs="Arial"/>
          <w:color w:val="000000" w:themeColor="text1"/>
          <w:lang w:eastAsia="en-GB"/>
        </w:rPr>
        <w:t xml:space="preserve">enforcement </w:t>
      </w:r>
      <w:r w:rsidRPr="00002F5F">
        <w:rPr>
          <w:rFonts w:ascii="Arial" w:eastAsia="Times New Roman" w:hAnsi="Arial" w:cs="Arial"/>
          <w:color w:val="000000" w:themeColor="text1"/>
          <w:lang w:eastAsia="en-GB"/>
        </w:rPr>
        <w:t xml:space="preserve">program to ensure that each product supplied conforms to product specifications. Product release </w:t>
      </w:r>
      <w:r w:rsidR="00917BE7" w:rsidRPr="00002F5F">
        <w:rPr>
          <w:rFonts w:ascii="Arial" w:eastAsia="Times New Roman" w:hAnsi="Arial" w:cs="Arial"/>
          <w:color w:val="000000" w:themeColor="text1"/>
          <w:lang w:eastAsia="en-GB"/>
        </w:rPr>
        <w:t>will be</w:t>
      </w:r>
      <w:r w:rsidRPr="00002F5F">
        <w:rPr>
          <w:rFonts w:ascii="Arial" w:eastAsia="Times New Roman" w:hAnsi="Arial" w:cs="Arial"/>
          <w:color w:val="000000" w:themeColor="text1"/>
          <w:lang w:eastAsia="en-GB"/>
        </w:rPr>
        <w:t xml:space="preserve"> </w:t>
      </w:r>
      <w:r w:rsidR="00F142B2" w:rsidRPr="00002F5F">
        <w:rPr>
          <w:rFonts w:ascii="Arial" w:eastAsia="Times New Roman" w:hAnsi="Arial" w:cs="Arial"/>
          <w:color w:val="000000" w:themeColor="text1"/>
          <w:lang w:eastAsia="en-GB"/>
        </w:rPr>
        <w:t xml:space="preserve">monitored </w:t>
      </w:r>
      <w:r w:rsidRPr="00002F5F">
        <w:rPr>
          <w:rFonts w:ascii="Arial" w:eastAsia="Times New Roman" w:hAnsi="Arial" w:cs="Arial"/>
          <w:color w:val="000000" w:themeColor="text1"/>
          <w:lang w:eastAsia="en-GB"/>
        </w:rPr>
        <w:t xml:space="preserve">by trained staff who has appropriate training and experience in evaluating and determining product quality. </w:t>
      </w:r>
      <w:r w:rsidR="00F142B2" w:rsidRPr="00002F5F">
        <w:rPr>
          <w:rFonts w:ascii="Arial" w:eastAsia="Times New Roman" w:hAnsi="Arial" w:cs="Arial"/>
          <w:color w:val="000000" w:themeColor="text1"/>
          <w:lang w:eastAsia="en-GB"/>
        </w:rPr>
        <w:t xml:space="preserve">It will be </w:t>
      </w:r>
      <w:r w:rsidRPr="00002F5F">
        <w:rPr>
          <w:rFonts w:ascii="Arial" w:eastAsia="Times New Roman" w:hAnsi="Arial" w:cs="Arial"/>
          <w:color w:val="000000" w:themeColor="text1"/>
          <w:lang w:eastAsia="en-GB"/>
        </w:rPr>
        <w:t>ensure</w:t>
      </w:r>
      <w:r w:rsidR="00712709" w:rsidRPr="00002F5F">
        <w:rPr>
          <w:rFonts w:ascii="Arial" w:eastAsia="Times New Roman" w:hAnsi="Arial" w:cs="Arial"/>
          <w:color w:val="000000" w:themeColor="text1"/>
          <w:lang w:eastAsia="en-GB"/>
        </w:rPr>
        <w:t>d</w:t>
      </w:r>
      <w:r w:rsidRPr="00002F5F">
        <w:rPr>
          <w:rFonts w:ascii="Arial" w:eastAsia="Times New Roman" w:hAnsi="Arial" w:cs="Arial"/>
          <w:color w:val="000000" w:themeColor="text1"/>
          <w:lang w:eastAsia="en-GB"/>
        </w:rPr>
        <w:t xml:space="preserve"> that personnel engaged in technical and scientific activities have the necessary technical and </w:t>
      </w:r>
      <w:r w:rsidRPr="00002F5F">
        <w:rPr>
          <w:rFonts w:ascii="Arial" w:eastAsia="Times New Roman" w:hAnsi="Arial" w:cs="Arial"/>
          <w:color w:val="000000"/>
          <w:lang w:eastAsia="en-GB"/>
        </w:rPr>
        <w:t xml:space="preserve">scientific education, training, background and experience to ensure competent performance of their assigned functions. </w:t>
      </w:r>
    </w:p>
    <w:p w14:paraId="27D42F43" w14:textId="029617B8" w:rsidR="004924A6" w:rsidRPr="00002F5F" w:rsidRDefault="00ED5E36" w:rsidP="00A4725D">
      <w:pPr>
        <w:spacing w:before="240" w:after="0" w:line="480" w:lineRule="auto"/>
        <w:rPr>
          <w:rFonts w:ascii="Arial" w:eastAsia="Times New Roman" w:hAnsi="Arial" w:cs="Arial"/>
          <w:b/>
          <w:bCs/>
          <w:color w:val="000000" w:themeColor="text1"/>
        </w:rPr>
      </w:pPr>
      <w:r w:rsidRPr="00002F5F">
        <w:rPr>
          <w:rFonts w:ascii="Arial" w:eastAsia="Times New Roman" w:hAnsi="Arial" w:cs="Arial"/>
          <w:b/>
          <w:bCs/>
          <w:color w:val="000000" w:themeColor="text1"/>
        </w:rPr>
        <w:t xml:space="preserve">Infusion </w:t>
      </w:r>
      <w:r w:rsidR="008C2B72" w:rsidRPr="00002F5F">
        <w:rPr>
          <w:rFonts w:ascii="Arial" w:eastAsia="Times New Roman" w:hAnsi="Arial" w:cs="Arial"/>
          <w:b/>
          <w:bCs/>
          <w:color w:val="000000" w:themeColor="text1"/>
        </w:rPr>
        <w:t xml:space="preserve">of </w:t>
      </w:r>
      <w:r w:rsidR="009952FA" w:rsidRPr="00002F5F">
        <w:rPr>
          <w:rFonts w:ascii="Arial" w:eastAsia="Times New Roman" w:hAnsi="Arial" w:cs="Arial"/>
          <w:b/>
          <w:bCs/>
          <w:color w:val="000000" w:themeColor="text1"/>
        </w:rPr>
        <w:t>UC-derived MSCs</w:t>
      </w:r>
      <w:r w:rsidR="001E09E0" w:rsidRPr="00002F5F">
        <w:rPr>
          <w:rFonts w:ascii="Arial" w:eastAsia="Times New Roman" w:hAnsi="Arial" w:cs="Arial"/>
          <w:b/>
          <w:bCs/>
          <w:color w:val="000000" w:themeColor="text1"/>
        </w:rPr>
        <w:t xml:space="preserve"> in COVID-19 patients</w:t>
      </w:r>
    </w:p>
    <w:p w14:paraId="412B584D" w14:textId="09D9B9D4" w:rsidR="006F6656" w:rsidRPr="00002F5F" w:rsidRDefault="001F4900" w:rsidP="00B71A9A">
      <w:pPr>
        <w:spacing w:after="0" w:line="480" w:lineRule="auto"/>
        <w:rPr>
          <w:rFonts w:ascii="Arial" w:eastAsia="Times New Roman" w:hAnsi="Arial" w:cs="Arial"/>
          <w:color w:val="000000" w:themeColor="text1"/>
        </w:rPr>
      </w:pPr>
      <w:r w:rsidRPr="00002F5F">
        <w:rPr>
          <w:rFonts w:ascii="Arial" w:eastAsia="Times New Roman" w:hAnsi="Arial" w:cs="Arial"/>
          <w:color w:val="000000" w:themeColor="text1"/>
        </w:rPr>
        <w:t>The stem cell</w:t>
      </w:r>
      <w:r w:rsidR="00F142B2" w:rsidRPr="00002F5F">
        <w:rPr>
          <w:rFonts w:ascii="Arial" w:eastAsia="Times New Roman" w:hAnsi="Arial" w:cs="Arial"/>
          <w:color w:val="000000" w:themeColor="text1"/>
        </w:rPr>
        <w:t xml:space="preserve"> preparation </w:t>
      </w:r>
      <w:r w:rsidRPr="00002F5F">
        <w:rPr>
          <w:rFonts w:ascii="Arial" w:eastAsia="Times New Roman" w:hAnsi="Arial" w:cs="Arial"/>
          <w:color w:val="000000" w:themeColor="text1"/>
        </w:rPr>
        <w:t>will be administered intravenous</w:t>
      </w:r>
      <w:r w:rsidR="00FD071A" w:rsidRPr="00002F5F">
        <w:rPr>
          <w:rFonts w:ascii="Arial" w:eastAsia="Times New Roman" w:hAnsi="Arial" w:cs="Arial"/>
          <w:color w:val="000000" w:themeColor="text1"/>
        </w:rPr>
        <w:t xml:space="preserve">ly </w:t>
      </w:r>
      <w:r w:rsidR="002A0C77" w:rsidRPr="00002F5F">
        <w:rPr>
          <w:rFonts w:ascii="Arial" w:eastAsia="Times New Roman" w:hAnsi="Arial" w:cs="Arial"/>
          <w:color w:val="000000" w:themeColor="text1"/>
        </w:rPr>
        <w:t>in three single</w:t>
      </w:r>
      <w:r w:rsidRPr="00002F5F">
        <w:rPr>
          <w:rFonts w:ascii="Arial" w:eastAsia="Times New Roman" w:hAnsi="Arial" w:cs="Arial"/>
          <w:color w:val="000000" w:themeColor="text1"/>
        </w:rPr>
        <w:t xml:space="preserve"> infusions of 5 x 10</w:t>
      </w:r>
      <w:r w:rsidRPr="00002F5F">
        <w:rPr>
          <w:rFonts w:ascii="Arial" w:eastAsia="Times New Roman" w:hAnsi="Arial" w:cs="Arial"/>
          <w:color w:val="000000" w:themeColor="text1"/>
          <w:vertAlign w:val="superscript"/>
        </w:rPr>
        <w:t>5</w:t>
      </w:r>
      <w:r w:rsidRPr="00002F5F">
        <w:rPr>
          <w:rFonts w:ascii="Arial" w:eastAsia="Times New Roman" w:hAnsi="Arial" w:cs="Arial"/>
          <w:color w:val="000000" w:themeColor="text1"/>
        </w:rPr>
        <w:t xml:space="preserve"> cells per kilogram body weight each on days 1, 3, and 5 in addition to the </w:t>
      </w:r>
      <w:r w:rsidR="002A0C77" w:rsidRPr="00002F5F">
        <w:rPr>
          <w:rFonts w:ascii="Arial" w:eastAsia="Times New Roman" w:hAnsi="Arial" w:cs="Arial"/>
          <w:color w:val="000000" w:themeColor="text1"/>
        </w:rPr>
        <w:t>SOC</w:t>
      </w:r>
      <w:r w:rsidRPr="00002F5F">
        <w:rPr>
          <w:rFonts w:ascii="Arial" w:eastAsia="Times New Roman" w:hAnsi="Arial" w:cs="Arial"/>
          <w:color w:val="000000" w:themeColor="text1"/>
        </w:rPr>
        <w:t>. For the intravenous infusion, stem cells will be resuspended in 100 ml of normal saline (0.9% sodium chloride).</w:t>
      </w:r>
      <w:r w:rsidR="005B73C5" w:rsidRPr="00002F5F">
        <w:rPr>
          <w:rFonts w:ascii="Arial" w:eastAsia="Times New Roman" w:hAnsi="Arial" w:cs="Arial"/>
          <w:color w:val="000000" w:themeColor="text1"/>
        </w:rPr>
        <w:t xml:space="preserve"> </w:t>
      </w:r>
      <w:r w:rsidRPr="00002F5F">
        <w:rPr>
          <w:rFonts w:ascii="Arial" w:eastAsia="Times New Roman" w:hAnsi="Arial" w:cs="Arial"/>
          <w:color w:val="000000" w:themeColor="text1"/>
        </w:rPr>
        <w:t xml:space="preserve">The cell infusion will be performed for approximately 50 minutes with a speed of about 35 drops per minute. The patient will be </w:t>
      </w:r>
      <w:r w:rsidR="00F142B2" w:rsidRPr="00002F5F">
        <w:rPr>
          <w:rFonts w:ascii="Arial" w:eastAsia="Times New Roman" w:hAnsi="Arial" w:cs="Arial"/>
          <w:color w:val="000000" w:themeColor="text1"/>
        </w:rPr>
        <w:t xml:space="preserve">critically </w:t>
      </w:r>
      <w:r w:rsidRPr="00002F5F">
        <w:rPr>
          <w:rFonts w:ascii="Arial" w:eastAsia="Times New Roman" w:hAnsi="Arial" w:cs="Arial"/>
          <w:color w:val="000000" w:themeColor="text1"/>
        </w:rPr>
        <w:t>assessed by the clinician during infusion as well as six hours post-infusion</w:t>
      </w:r>
      <w:r w:rsidR="00F142B2" w:rsidRPr="00002F5F">
        <w:rPr>
          <w:rFonts w:ascii="Arial" w:eastAsia="Times New Roman" w:hAnsi="Arial" w:cs="Arial"/>
          <w:color w:val="000000" w:themeColor="text1"/>
        </w:rPr>
        <w:t xml:space="preserve"> for infusional and allergic reactions</w:t>
      </w:r>
      <w:r w:rsidRPr="00002F5F">
        <w:rPr>
          <w:rFonts w:ascii="Arial" w:eastAsia="Times New Roman" w:hAnsi="Arial" w:cs="Arial"/>
          <w:color w:val="000000" w:themeColor="text1"/>
        </w:rPr>
        <w:t>.</w:t>
      </w:r>
      <w:r w:rsidR="005B73C5" w:rsidRPr="00002F5F">
        <w:rPr>
          <w:rFonts w:ascii="Arial" w:eastAsia="Times New Roman" w:hAnsi="Arial" w:cs="Arial"/>
          <w:color w:val="000000" w:themeColor="text1"/>
        </w:rPr>
        <w:t xml:space="preserve"> </w:t>
      </w:r>
      <w:r w:rsidRPr="00002F5F">
        <w:rPr>
          <w:rFonts w:ascii="Arial" w:eastAsia="Times New Roman" w:hAnsi="Arial" w:cs="Arial"/>
          <w:color w:val="000000" w:themeColor="text1"/>
        </w:rPr>
        <w:t xml:space="preserve">The laboratory, clinical, and radiological outcomes will be recorded according to parameters mentioned in </w:t>
      </w:r>
      <w:r w:rsidR="00C744CE" w:rsidRPr="00002F5F">
        <w:rPr>
          <w:rFonts w:ascii="Arial" w:eastAsia="Times New Roman" w:hAnsi="Arial" w:cs="Arial"/>
          <w:color w:val="000000" w:themeColor="text1"/>
        </w:rPr>
        <w:t>Table 1</w:t>
      </w:r>
      <w:r w:rsidRPr="00002F5F">
        <w:rPr>
          <w:rFonts w:ascii="Arial" w:eastAsia="Times New Roman" w:hAnsi="Arial" w:cs="Arial"/>
          <w:color w:val="000000" w:themeColor="text1"/>
        </w:rPr>
        <w:t>.</w:t>
      </w:r>
    </w:p>
    <w:p w14:paraId="289907F2" w14:textId="77777777" w:rsidR="00E97F98" w:rsidRPr="00002F5F" w:rsidRDefault="008C2B72" w:rsidP="00A4725D">
      <w:pPr>
        <w:spacing w:before="240" w:after="0" w:line="480" w:lineRule="auto"/>
        <w:rPr>
          <w:rFonts w:ascii="Arial" w:hAnsi="Arial" w:cs="Arial"/>
        </w:rPr>
      </w:pPr>
      <w:r w:rsidRPr="00002F5F">
        <w:rPr>
          <w:rFonts w:ascii="Arial" w:hAnsi="Arial" w:cs="Arial"/>
          <w:b/>
          <w:bCs/>
        </w:rPr>
        <w:t>Time Frame</w:t>
      </w:r>
      <w:r w:rsidRPr="00002F5F">
        <w:rPr>
          <w:rFonts w:ascii="Arial" w:hAnsi="Arial" w:cs="Arial"/>
        </w:rPr>
        <w:tab/>
      </w:r>
    </w:p>
    <w:p w14:paraId="4CC876FB" w14:textId="1CAD7CC6" w:rsidR="00E97F98" w:rsidRPr="00002F5F" w:rsidRDefault="008C2B72" w:rsidP="00FF4EC1">
      <w:pPr>
        <w:spacing w:after="0" w:line="480" w:lineRule="auto"/>
        <w:rPr>
          <w:rFonts w:ascii="Arial" w:hAnsi="Arial" w:cs="Arial"/>
          <w:color w:val="FF0000"/>
        </w:rPr>
      </w:pPr>
      <w:r w:rsidRPr="00002F5F">
        <w:rPr>
          <w:rFonts w:ascii="Arial" w:hAnsi="Arial" w:cs="Arial"/>
        </w:rPr>
        <w:t>All patients will be examined at the following time points:</w:t>
      </w:r>
    </w:p>
    <w:p w14:paraId="3DBD0A45" w14:textId="2956DD98" w:rsidR="009D47F1" w:rsidRPr="00002F5F" w:rsidRDefault="00A62F0F" w:rsidP="00520BFF">
      <w:pPr>
        <w:spacing w:after="0" w:line="480" w:lineRule="auto"/>
        <w:rPr>
          <w:rFonts w:ascii="Arial" w:hAnsi="Arial" w:cs="Arial"/>
        </w:rPr>
      </w:pPr>
      <w:r w:rsidRPr="00002F5F">
        <w:rPr>
          <w:rFonts w:ascii="Arial" w:hAnsi="Arial" w:cs="Arial"/>
        </w:rPr>
        <w:t>D</w:t>
      </w:r>
      <w:r w:rsidR="008C2B72" w:rsidRPr="00002F5F">
        <w:rPr>
          <w:rFonts w:ascii="Arial" w:hAnsi="Arial" w:cs="Arial"/>
        </w:rPr>
        <w:t xml:space="preserve">ay </w:t>
      </w:r>
      <w:r w:rsidR="00E97F98" w:rsidRPr="00002F5F">
        <w:rPr>
          <w:rFonts w:ascii="Arial" w:hAnsi="Arial" w:cs="Arial"/>
        </w:rPr>
        <w:t>-1</w:t>
      </w:r>
      <w:r w:rsidR="008C2B72" w:rsidRPr="00002F5F">
        <w:rPr>
          <w:rFonts w:ascii="Arial" w:hAnsi="Arial" w:cs="Arial"/>
        </w:rPr>
        <w:t xml:space="preserve"> (baseline/</w:t>
      </w:r>
      <w:r w:rsidR="00E97F98" w:rsidRPr="00002F5F">
        <w:rPr>
          <w:rFonts w:ascii="Arial" w:hAnsi="Arial" w:cs="Arial"/>
        </w:rPr>
        <w:t xml:space="preserve"> one day</w:t>
      </w:r>
      <w:r w:rsidR="008C2B72" w:rsidRPr="00002F5F">
        <w:rPr>
          <w:rFonts w:ascii="Arial" w:hAnsi="Arial" w:cs="Arial"/>
        </w:rPr>
        <w:t xml:space="preserve"> before the </w:t>
      </w:r>
      <w:r w:rsidR="00283CDF" w:rsidRPr="00002F5F">
        <w:rPr>
          <w:rFonts w:ascii="Arial" w:eastAsia="Times New Roman" w:hAnsi="Arial" w:cs="Arial"/>
          <w:color w:val="000000"/>
          <w:lang w:eastAsia="en-GB"/>
        </w:rPr>
        <w:t>UC-derived MSCs</w:t>
      </w:r>
      <w:r w:rsidR="008C2B72" w:rsidRPr="00002F5F">
        <w:rPr>
          <w:rFonts w:ascii="Arial" w:hAnsi="Arial" w:cs="Arial"/>
        </w:rPr>
        <w:t xml:space="preserve"> injection)</w:t>
      </w:r>
      <w:r w:rsidR="009D47F1" w:rsidRPr="00002F5F">
        <w:rPr>
          <w:rFonts w:ascii="Arial" w:hAnsi="Arial" w:cs="Arial"/>
        </w:rPr>
        <w:t xml:space="preserve"> and</w:t>
      </w:r>
    </w:p>
    <w:p w14:paraId="3EEC4D86" w14:textId="161EC827" w:rsidR="008C2B72" w:rsidRPr="00002F5F" w:rsidRDefault="00A62F0F" w:rsidP="00FF4EC1">
      <w:pPr>
        <w:spacing w:after="0" w:line="480" w:lineRule="auto"/>
        <w:rPr>
          <w:rFonts w:ascii="Arial" w:hAnsi="Arial" w:cs="Arial"/>
        </w:rPr>
      </w:pPr>
      <w:r w:rsidRPr="00002F5F">
        <w:rPr>
          <w:rFonts w:ascii="Arial" w:hAnsi="Arial" w:cs="Arial"/>
        </w:rPr>
        <w:t>D</w:t>
      </w:r>
      <w:r w:rsidR="008C2B72" w:rsidRPr="00002F5F">
        <w:rPr>
          <w:rFonts w:ascii="Arial" w:hAnsi="Arial" w:cs="Arial"/>
        </w:rPr>
        <w:t xml:space="preserve">ay </w:t>
      </w:r>
      <w:r w:rsidR="00E97F98" w:rsidRPr="00002F5F">
        <w:rPr>
          <w:rFonts w:ascii="Arial" w:hAnsi="Arial" w:cs="Arial"/>
        </w:rPr>
        <w:t>1</w:t>
      </w:r>
      <w:r w:rsidR="008C2B72" w:rsidRPr="00002F5F">
        <w:rPr>
          <w:rFonts w:ascii="Arial" w:hAnsi="Arial" w:cs="Arial"/>
        </w:rPr>
        <w:t xml:space="preserve"> after </w:t>
      </w:r>
      <w:r w:rsidR="000372FE" w:rsidRPr="00002F5F">
        <w:rPr>
          <w:rFonts w:ascii="Arial" w:hAnsi="Arial" w:cs="Arial"/>
        </w:rPr>
        <w:t>infusion</w:t>
      </w:r>
    </w:p>
    <w:p w14:paraId="0A66F4EF" w14:textId="35F12DCD" w:rsidR="008C2B72" w:rsidRPr="00002F5F" w:rsidRDefault="00A62F0F" w:rsidP="00FF4EC1">
      <w:pPr>
        <w:spacing w:after="0" w:line="480" w:lineRule="auto"/>
        <w:rPr>
          <w:rFonts w:ascii="Arial" w:hAnsi="Arial" w:cs="Arial"/>
        </w:rPr>
      </w:pPr>
      <w:r w:rsidRPr="00002F5F">
        <w:rPr>
          <w:rFonts w:ascii="Arial" w:hAnsi="Arial" w:cs="Arial"/>
        </w:rPr>
        <w:lastRenderedPageBreak/>
        <w:t>D</w:t>
      </w:r>
      <w:r w:rsidR="008C2B72" w:rsidRPr="00002F5F">
        <w:rPr>
          <w:rFonts w:ascii="Arial" w:hAnsi="Arial" w:cs="Arial"/>
        </w:rPr>
        <w:t xml:space="preserve">ay </w:t>
      </w:r>
      <w:r w:rsidR="00E97F98" w:rsidRPr="00002F5F">
        <w:rPr>
          <w:rFonts w:ascii="Arial" w:hAnsi="Arial" w:cs="Arial"/>
        </w:rPr>
        <w:t>3</w:t>
      </w:r>
      <w:r w:rsidR="008C2B72" w:rsidRPr="00002F5F">
        <w:rPr>
          <w:rFonts w:ascii="Arial" w:hAnsi="Arial" w:cs="Arial"/>
        </w:rPr>
        <w:t xml:space="preserve"> after </w:t>
      </w:r>
      <w:r w:rsidR="000D373A" w:rsidRPr="00002F5F">
        <w:rPr>
          <w:rFonts w:ascii="Arial" w:hAnsi="Arial" w:cs="Arial"/>
        </w:rPr>
        <w:t>infusion</w:t>
      </w:r>
    </w:p>
    <w:p w14:paraId="2ACF33D7" w14:textId="0076DCB4" w:rsidR="008C2B72" w:rsidRPr="00002F5F" w:rsidRDefault="00A62F0F" w:rsidP="00FF4EC1">
      <w:pPr>
        <w:spacing w:after="0" w:line="480" w:lineRule="auto"/>
        <w:rPr>
          <w:rFonts w:ascii="Arial" w:hAnsi="Arial" w:cs="Arial"/>
        </w:rPr>
      </w:pPr>
      <w:r w:rsidRPr="00002F5F">
        <w:rPr>
          <w:rFonts w:ascii="Arial" w:hAnsi="Arial" w:cs="Arial"/>
        </w:rPr>
        <w:t>D</w:t>
      </w:r>
      <w:r w:rsidR="008C2B72" w:rsidRPr="00002F5F">
        <w:rPr>
          <w:rFonts w:ascii="Arial" w:hAnsi="Arial" w:cs="Arial"/>
        </w:rPr>
        <w:t xml:space="preserve">ay </w:t>
      </w:r>
      <w:r w:rsidR="00E97F98" w:rsidRPr="00002F5F">
        <w:rPr>
          <w:rFonts w:ascii="Arial" w:hAnsi="Arial" w:cs="Arial"/>
        </w:rPr>
        <w:t>5</w:t>
      </w:r>
      <w:r w:rsidR="008C2B72" w:rsidRPr="00002F5F">
        <w:rPr>
          <w:rFonts w:ascii="Arial" w:hAnsi="Arial" w:cs="Arial"/>
        </w:rPr>
        <w:t xml:space="preserve"> after </w:t>
      </w:r>
      <w:r w:rsidR="000D373A" w:rsidRPr="00002F5F">
        <w:rPr>
          <w:rFonts w:ascii="Arial" w:hAnsi="Arial" w:cs="Arial"/>
        </w:rPr>
        <w:t>infusion</w:t>
      </w:r>
    </w:p>
    <w:p w14:paraId="6A048FBA" w14:textId="6AFDA6F3" w:rsidR="008C2B72" w:rsidRPr="00002F5F" w:rsidRDefault="00A62F0F" w:rsidP="00FF4EC1">
      <w:pPr>
        <w:spacing w:after="0" w:line="480" w:lineRule="auto"/>
        <w:rPr>
          <w:rFonts w:ascii="Arial" w:hAnsi="Arial" w:cs="Arial"/>
        </w:rPr>
      </w:pPr>
      <w:r w:rsidRPr="00002F5F">
        <w:rPr>
          <w:rFonts w:ascii="Arial" w:hAnsi="Arial" w:cs="Arial"/>
        </w:rPr>
        <w:t>D</w:t>
      </w:r>
      <w:r w:rsidR="008C2B72" w:rsidRPr="00002F5F">
        <w:rPr>
          <w:rFonts w:ascii="Arial" w:hAnsi="Arial" w:cs="Arial"/>
        </w:rPr>
        <w:t xml:space="preserve">ay </w:t>
      </w:r>
      <w:r w:rsidR="00E97F98" w:rsidRPr="00002F5F">
        <w:rPr>
          <w:rFonts w:ascii="Arial" w:hAnsi="Arial" w:cs="Arial"/>
        </w:rPr>
        <w:t>7</w:t>
      </w:r>
      <w:r w:rsidR="008C2B72" w:rsidRPr="00002F5F">
        <w:rPr>
          <w:rFonts w:ascii="Arial" w:hAnsi="Arial" w:cs="Arial"/>
        </w:rPr>
        <w:t xml:space="preserve"> </w:t>
      </w:r>
      <w:r w:rsidR="000D373A" w:rsidRPr="00002F5F">
        <w:rPr>
          <w:rFonts w:ascii="Arial" w:hAnsi="Arial" w:cs="Arial"/>
        </w:rPr>
        <w:t xml:space="preserve">for follow up </w:t>
      </w:r>
    </w:p>
    <w:p w14:paraId="4380FFD3" w14:textId="1FFAB603" w:rsidR="00E97F98" w:rsidRPr="00002F5F" w:rsidRDefault="00A62F0F" w:rsidP="00FF4EC1">
      <w:pPr>
        <w:spacing w:after="0" w:line="480" w:lineRule="auto"/>
        <w:rPr>
          <w:rFonts w:ascii="Arial" w:hAnsi="Arial" w:cs="Arial"/>
        </w:rPr>
      </w:pPr>
      <w:r w:rsidRPr="00002F5F">
        <w:rPr>
          <w:rFonts w:ascii="Arial" w:hAnsi="Arial" w:cs="Arial"/>
        </w:rPr>
        <w:t>D</w:t>
      </w:r>
      <w:r w:rsidR="00E97F98" w:rsidRPr="00002F5F">
        <w:rPr>
          <w:rFonts w:ascii="Arial" w:hAnsi="Arial" w:cs="Arial"/>
        </w:rPr>
        <w:t xml:space="preserve">ay 14 </w:t>
      </w:r>
      <w:r w:rsidR="000D373A" w:rsidRPr="00002F5F">
        <w:rPr>
          <w:rFonts w:ascii="Arial" w:hAnsi="Arial" w:cs="Arial"/>
        </w:rPr>
        <w:t xml:space="preserve">for follow up </w:t>
      </w:r>
    </w:p>
    <w:p w14:paraId="46E319EB" w14:textId="70254829" w:rsidR="00E97F98" w:rsidRPr="00002F5F" w:rsidRDefault="00A62F0F" w:rsidP="00FF4EC1">
      <w:pPr>
        <w:spacing w:after="0" w:line="480" w:lineRule="auto"/>
        <w:rPr>
          <w:rFonts w:ascii="Arial" w:hAnsi="Arial" w:cs="Arial"/>
        </w:rPr>
      </w:pPr>
      <w:r w:rsidRPr="00002F5F">
        <w:rPr>
          <w:rFonts w:ascii="Arial" w:hAnsi="Arial" w:cs="Arial"/>
        </w:rPr>
        <w:t>D</w:t>
      </w:r>
      <w:r w:rsidR="00E97F98" w:rsidRPr="00002F5F">
        <w:rPr>
          <w:rFonts w:ascii="Arial" w:hAnsi="Arial" w:cs="Arial"/>
        </w:rPr>
        <w:t xml:space="preserve">ay 21 </w:t>
      </w:r>
      <w:r w:rsidR="000D373A" w:rsidRPr="00002F5F">
        <w:rPr>
          <w:rFonts w:ascii="Arial" w:hAnsi="Arial" w:cs="Arial"/>
        </w:rPr>
        <w:t xml:space="preserve">for follow up </w:t>
      </w:r>
    </w:p>
    <w:p w14:paraId="1166252A" w14:textId="614E3A23" w:rsidR="00E97F98" w:rsidRPr="00002F5F" w:rsidRDefault="00A62F0F" w:rsidP="00FF4EC1">
      <w:pPr>
        <w:spacing w:after="0" w:line="480" w:lineRule="auto"/>
        <w:rPr>
          <w:rFonts w:ascii="Arial" w:hAnsi="Arial" w:cs="Arial"/>
        </w:rPr>
      </w:pPr>
      <w:r w:rsidRPr="00002F5F">
        <w:rPr>
          <w:rFonts w:ascii="Arial" w:hAnsi="Arial" w:cs="Arial"/>
        </w:rPr>
        <w:t>D</w:t>
      </w:r>
      <w:r w:rsidR="00E97F98" w:rsidRPr="00002F5F">
        <w:rPr>
          <w:rFonts w:ascii="Arial" w:hAnsi="Arial" w:cs="Arial"/>
        </w:rPr>
        <w:t xml:space="preserve">ay 30 </w:t>
      </w:r>
      <w:r w:rsidR="000D373A" w:rsidRPr="00002F5F">
        <w:rPr>
          <w:rFonts w:ascii="Arial" w:hAnsi="Arial" w:cs="Arial"/>
        </w:rPr>
        <w:t xml:space="preserve">for follow up </w:t>
      </w:r>
    </w:p>
    <w:p w14:paraId="7E5579AC" w14:textId="2E3D9B6F" w:rsidR="008C2B72" w:rsidRPr="00002F5F" w:rsidRDefault="008C2B72" w:rsidP="00A4725D">
      <w:pPr>
        <w:autoSpaceDE w:val="0"/>
        <w:autoSpaceDN w:val="0"/>
        <w:adjustRightInd w:val="0"/>
        <w:spacing w:before="240" w:after="0" w:line="480" w:lineRule="auto"/>
        <w:rPr>
          <w:rFonts w:ascii="Arial" w:hAnsi="Arial" w:cs="Arial"/>
          <w:b/>
          <w:bCs/>
          <w:color w:val="131413"/>
        </w:rPr>
      </w:pPr>
      <w:r w:rsidRPr="00002F5F">
        <w:rPr>
          <w:rFonts w:ascii="Arial" w:hAnsi="Arial" w:cs="Arial"/>
          <w:b/>
          <w:bCs/>
          <w:color w:val="131413"/>
        </w:rPr>
        <w:t xml:space="preserve">Statistical </w:t>
      </w:r>
      <w:r w:rsidR="001550E0" w:rsidRPr="00002F5F">
        <w:rPr>
          <w:rFonts w:ascii="Arial" w:hAnsi="Arial" w:cs="Arial"/>
          <w:b/>
          <w:bCs/>
          <w:color w:val="131413"/>
        </w:rPr>
        <w:t>m</w:t>
      </w:r>
      <w:r w:rsidRPr="00002F5F">
        <w:rPr>
          <w:rFonts w:ascii="Arial" w:hAnsi="Arial" w:cs="Arial"/>
          <w:b/>
          <w:bCs/>
          <w:color w:val="131413"/>
        </w:rPr>
        <w:t>ethods</w:t>
      </w:r>
    </w:p>
    <w:p w14:paraId="52AAD25F" w14:textId="0DAE435D" w:rsidR="008C2B72" w:rsidRPr="00002F5F" w:rsidRDefault="008C2B72" w:rsidP="00B71A9A">
      <w:pPr>
        <w:autoSpaceDE w:val="0"/>
        <w:autoSpaceDN w:val="0"/>
        <w:adjustRightInd w:val="0"/>
        <w:spacing w:after="0" w:line="480" w:lineRule="auto"/>
        <w:rPr>
          <w:rFonts w:ascii="Arial" w:hAnsi="Arial" w:cs="Arial"/>
        </w:rPr>
      </w:pPr>
      <w:r w:rsidRPr="00002F5F">
        <w:rPr>
          <w:rFonts w:ascii="Arial" w:hAnsi="Arial" w:cs="Arial"/>
          <w:color w:val="131413"/>
        </w:rPr>
        <w:t xml:space="preserve">All statistical comparisons will be made primarily between the baseline and final values using </w:t>
      </w:r>
      <w:r w:rsidR="00EB3F4C" w:rsidRPr="00002F5F">
        <w:rPr>
          <w:rFonts w:ascii="Arial" w:hAnsi="Arial" w:cs="Arial"/>
          <w:color w:val="131413"/>
        </w:rPr>
        <w:t xml:space="preserve">the </w:t>
      </w:r>
      <w:r w:rsidRPr="00002F5F">
        <w:rPr>
          <w:rFonts w:ascii="Arial" w:hAnsi="Arial" w:cs="Arial"/>
          <w:color w:val="131413"/>
        </w:rPr>
        <w:t xml:space="preserve">Student’s paired t-test. Results will be obtained as means and standard deviations. The </w:t>
      </w:r>
      <w:r w:rsidR="00EC76F9" w:rsidRPr="00002F5F">
        <w:rPr>
          <w:rFonts w:ascii="Arial" w:hAnsi="Arial" w:cs="Arial"/>
          <w:color w:val="131413"/>
        </w:rPr>
        <w:t xml:space="preserve">p </w:t>
      </w:r>
      <w:r w:rsidRPr="00002F5F">
        <w:rPr>
          <w:rFonts w:ascii="Arial" w:hAnsi="Arial" w:cs="Arial"/>
          <w:color w:val="131413"/>
        </w:rPr>
        <w:t>value &lt;0.05 will be considered statistically significant. A 95% confidence interval for the difference in means will be used for double confirmation.</w:t>
      </w:r>
    </w:p>
    <w:p w14:paraId="31F41C53" w14:textId="5BD490E5" w:rsidR="0084536E" w:rsidRPr="00002F5F" w:rsidRDefault="0084536E" w:rsidP="00A4725D">
      <w:pPr>
        <w:spacing w:before="240" w:after="0" w:line="480" w:lineRule="auto"/>
        <w:rPr>
          <w:rFonts w:ascii="Arial" w:hAnsi="Arial" w:cs="Arial"/>
          <w:b/>
          <w:bCs/>
        </w:rPr>
      </w:pPr>
      <w:r w:rsidRPr="00002F5F">
        <w:rPr>
          <w:rFonts w:ascii="Arial" w:hAnsi="Arial" w:cs="Arial"/>
          <w:b/>
          <w:bCs/>
        </w:rPr>
        <w:t>Patient recruitment criteria</w:t>
      </w:r>
    </w:p>
    <w:p w14:paraId="19444495" w14:textId="743D5E30" w:rsidR="00D74F4F" w:rsidRPr="00002F5F" w:rsidRDefault="0084536E" w:rsidP="00FF4EC1">
      <w:pPr>
        <w:spacing w:after="0" w:line="480" w:lineRule="auto"/>
        <w:rPr>
          <w:rFonts w:ascii="Arial" w:hAnsi="Arial" w:cs="Arial"/>
        </w:rPr>
      </w:pPr>
      <w:r w:rsidRPr="00002F5F">
        <w:rPr>
          <w:rFonts w:ascii="Arial" w:hAnsi="Arial" w:cs="Arial"/>
        </w:rPr>
        <w:t xml:space="preserve">The study will recruit </w:t>
      </w:r>
      <w:r w:rsidR="00D704B5" w:rsidRPr="00002F5F">
        <w:rPr>
          <w:rFonts w:ascii="Arial" w:hAnsi="Arial" w:cs="Arial"/>
        </w:rPr>
        <w:t>twenty</w:t>
      </w:r>
      <w:r w:rsidRPr="00002F5F">
        <w:rPr>
          <w:rFonts w:ascii="Arial" w:hAnsi="Arial" w:cs="Arial"/>
        </w:rPr>
        <w:t xml:space="preserve"> patients suffering from COVID-19 with moderate</w:t>
      </w:r>
      <w:r w:rsidR="00835146" w:rsidRPr="00002F5F">
        <w:rPr>
          <w:rFonts w:ascii="Arial" w:hAnsi="Arial" w:cs="Arial"/>
        </w:rPr>
        <w:t xml:space="preserve">ly </w:t>
      </w:r>
      <w:r w:rsidRPr="00002F5F">
        <w:rPr>
          <w:rFonts w:ascii="Arial" w:hAnsi="Arial" w:cs="Arial"/>
        </w:rPr>
        <w:t xml:space="preserve">severe symptoms. To participate in the </w:t>
      </w:r>
      <w:r w:rsidR="0060352A" w:rsidRPr="00002F5F">
        <w:rPr>
          <w:rFonts w:ascii="Arial" w:hAnsi="Arial" w:cs="Arial"/>
        </w:rPr>
        <w:t>pr</w:t>
      </w:r>
      <w:r w:rsidR="00FE3705" w:rsidRPr="00002F5F">
        <w:rPr>
          <w:rFonts w:ascii="Arial" w:hAnsi="Arial" w:cs="Arial"/>
        </w:rPr>
        <w:t>o</w:t>
      </w:r>
      <w:r w:rsidR="0060352A" w:rsidRPr="00002F5F">
        <w:rPr>
          <w:rFonts w:ascii="Arial" w:hAnsi="Arial" w:cs="Arial"/>
        </w:rPr>
        <w:t xml:space="preserve">posed </w:t>
      </w:r>
      <w:r w:rsidRPr="00002F5F">
        <w:rPr>
          <w:rFonts w:ascii="Arial" w:hAnsi="Arial" w:cs="Arial"/>
        </w:rPr>
        <w:t xml:space="preserve">study, the patients must meet </w:t>
      </w:r>
      <w:r w:rsidR="0060352A" w:rsidRPr="00002F5F">
        <w:rPr>
          <w:rFonts w:ascii="Arial" w:hAnsi="Arial" w:cs="Arial"/>
        </w:rPr>
        <w:t>t</w:t>
      </w:r>
      <w:r w:rsidRPr="00002F5F">
        <w:rPr>
          <w:rFonts w:ascii="Arial" w:hAnsi="Arial" w:cs="Arial"/>
        </w:rPr>
        <w:t>he following inclusion and exclusion criteria</w:t>
      </w:r>
      <w:r w:rsidR="0060352A" w:rsidRPr="00002F5F">
        <w:rPr>
          <w:rFonts w:ascii="Arial" w:hAnsi="Arial" w:cs="Arial"/>
        </w:rPr>
        <w:t>:</w:t>
      </w:r>
    </w:p>
    <w:p w14:paraId="43714501" w14:textId="16AC4E7A" w:rsidR="004327AC" w:rsidRPr="00002F5F" w:rsidRDefault="004327AC" w:rsidP="00A4725D">
      <w:pPr>
        <w:spacing w:before="240" w:after="0" w:line="480" w:lineRule="auto"/>
        <w:rPr>
          <w:rFonts w:ascii="Arial" w:eastAsia="Calibri" w:hAnsi="Arial" w:cs="Arial"/>
          <w:b/>
          <w:bCs/>
        </w:rPr>
      </w:pPr>
      <w:r w:rsidRPr="00002F5F">
        <w:rPr>
          <w:rFonts w:ascii="Arial" w:eastAsia="Calibri" w:hAnsi="Arial" w:cs="Arial"/>
          <w:b/>
          <w:bCs/>
        </w:rPr>
        <w:t>Inclusion</w:t>
      </w:r>
      <w:r w:rsidR="00D704B5" w:rsidRPr="00002F5F">
        <w:rPr>
          <w:rFonts w:ascii="Arial" w:eastAsia="Calibri" w:hAnsi="Arial" w:cs="Arial"/>
          <w:b/>
          <w:bCs/>
        </w:rPr>
        <w:t xml:space="preserve"> criteria</w:t>
      </w:r>
      <w:r w:rsidRPr="00002F5F">
        <w:rPr>
          <w:rFonts w:ascii="Arial" w:eastAsia="Calibri" w:hAnsi="Arial" w:cs="Arial"/>
          <w:b/>
          <w:bCs/>
        </w:rPr>
        <w:t>:</w:t>
      </w:r>
    </w:p>
    <w:p w14:paraId="6B711492" w14:textId="542C20AE" w:rsidR="004327AC" w:rsidRPr="00002F5F" w:rsidRDefault="00F142B2" w:rsidP="00FF4EC1">
      <w:pPr>
        <w:spacing w:after="0" w:line="480" w:lineRule="auto"/>
        <w:rPr>
          <w:rFonts w:ascii="Arial" w:eastAsia="Calibri" w:hAnsi="Arial" w:cs="Arial"/>
        </w:rPr>
      </w:pPr>
      <w:r w:rsidRPr="00002F5F">
        <w:rPr>
          <w:rFonts w:ascii="Arial" w:eastAsia="Calibri" w:hAnsi="Arial" w:cs="Arial"/>
        </w:rPr>
        <w:t xml:space="preserve">For </w:t>
      </w:r>
      <w:r w:rsidR="004327AC" w:rsidRPr="00002F5F">
        <w:rPr>
          <w:rFonts w:ascii="Arial" w:eastAsia="Calibri" w:hAnsi="Arial" w:cs="Arial"/>
        </w:rPr>
        <w:t>inclusion</w:t>
      </w:r>
      <w:r w:rsidRPr="00002F5F">
        <w:rPr>
          <w:rFonts w:ascii="Arial" w:eastAsia="Calibri" w:hAnsi="Arial" w:cs="Arial"/>
        </w:rPr>
        <w:t>, the</w:t>
      </w:r>
      <w:r w:rsidR="004327AC" w:rsidRPr="00002F5F">
        <w:rPr>
          <w:rFonts w:ascii="Arial" w:eastAsia="Calibri" w:hAnsi="Arial" w:cs="Arial"/>
        </w:rPr>
        <w:t xml:space="preserve"> subjects must comply with the following criteria</w:t>
      </w:r>
      <w:r w:rsidR="0060352A" w:rsidRPr="00002F5F">
        <w:rPr>
          <w:rFonts w:ascii="Arial" w:eastAsia="Calibri" w:hAnsi="Arial" w:cs="Arial"/>
        </w:rPr>
        <w:t>:</w:t>
      </w:r>
    </w:p>
    <w:p w14:paraId="6C2F23BE" w14:textId="77777777"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Provide written informed consent.</w:t>
      </w:r>
    </w:p>
    <w:p w14:paraId="677B0FDB" w14:textId="33A7408F"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 xml:space="preserve">Male or female subjects </w:t>
      </w:r>
      <w:r w:rsidR="0060352A" w:rsidRPr="00002F5F">
        <w:rPr>
          <w:rFonts w:ascii="Arial" w:eastAsia="Calibri" w:hAnsi="Arial" w:cs="Arial"/>
        </w:rPr>
        <w:t xml:space="preserve">older than </w:t>
      </w:r>
      <w:r w:rsidRPr="00002F5F">
        <w:rPr>
          <w:rFonts w:ascii="Arial" w:eastAsia="Calibri" w:hAnsi="Arial" w:cs="Arial"/>
        </w:rPr>
        <w:t xml:space="preserve">18 years </w:t>
      </w:r>
      <w:r w:rsidR="0060352A" w:rsidRPr="00002F5F">
        <w:rPr>
          <w:rFonts w:ascii="Arial" w:eastAsia="Calibri" w:hAnsi="Arial" w:cs="Arial"/>
        </w:rPr>
        <w:t xml:space="preserve">of age </w:t>
      </w:r>
      <w:r w:rsidRPr="00002F5F">
        <w:rPr>
          <w:rFonts w:ascii="Arial" w:eastAsia="Calibri" w:hAnsi="Arial" w:cs="Arial"/>
        </w:rPr>
        <w:t>at the time of signing the informed consent form.</w:t>
      </w:r>
    </w:p>
    <w:p w14:paraId="771C2AAF" w14:textId="6B4B66EC"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Must have a clinical diagnosis of COVID-19 with at least one of the clinical symptoms i.e. cough, fever ≥38°C or fatigue, and a positive result by the reverse-transcription polymerase chain reaction (RT-PCR) testing or equivalent.</w:t>
      </w:r>
    </w:p>
    <w:p w14:paraId="0FF423D4" w14:textId="20B971A6" w:rsidR="00FA4534" w:rsidRPr="00002F5F" w:rsidRDefault="00FA4534"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 xml:space="preserve">Subjects with moderate to severe COVID-19 symptoms. Moderate disease category symptoms include mild category with abnormal chest imaging or any degree of hypoxia requiring </w:t>
      </w:r>
      <w:r w:rsidRPr="00002F5F">
        <w:rPr>
          <w:rFonts w:ascii="Arial" w:eastAsia="Calibri" w:hAnsi="Arial" w:cs="Arial"/>
        </w:rPr>
        <w:lastRenderedPageBreak/>
        <w:t>supplemental oxygen while severe disease category symptoms include moderate symptoms with worsening hypoxia compatible with mild ARDS (PaO</w:t>
      </w:r>
      <w:r w:rsidRPr="00002F5F">
        <w:rPr>
          <w:rFonts w:ascii="Arial" w:eastAsia="Calibri" w:hAnsi="Arial" w:cs="Arial"/>
          <w:vertAlign w:val="subscript"/>
        </w:rPr>
        <w:t>2</w:t>
      </w:r>
      <w:r w:rsidRPr="00002F5F">
        <w:rPr>
          <w:rFonts w:ascii="Arial" w:eastAsia="Calibri" w:hAnsi="Arial" w:cs="Arial"/>
        </w:rPr>
        <w:t>/FiO</w:t>
      </w:r>
      <w:r w:rsidRPr="00002F5F">
        <w:rPr>
          <w:rFonts w:ascii="Arial" w:eastAsia="Calibri" w:hAnsi="Arial" w:cs="Arial"/>
          <w:vertAlign w:val="subscript"/>
        </w:rPr>
        <w:t>2</w:t>
      </w:r>
      <w:r w:rsidRPr="00002F5F">
        <w:rPr>
          <w:rFonts w:ascii="Arial" w:eastAsia="Calibri" w:hAnsi="Arial" w:cs="Arial"/>
        </w:rPr>
        <w:t xml:space="preserve"> &lt;/= 300 but &gt; 200).</w:t>
      </w:r>
    </w:p>
    <w:p w14:paraId="6E8F8F2D" w14:textId="77777777"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Appropriate venous access.</w:t>
      </w:r>
    </w:p>
    <w:p w14:paraId="1474A497" w14:textId="77777777"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Female patients will be agreed to use recommended birth control until 6 months post-treatment.</w:t>
      </w:r>
    </w:p>
    <w:p w14:paraId="59DAF66B" w14:textId="77777777"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Must agree to conform with all study constraints including completing all study visits.</w:t>
      </w:r>
    </w:p>
    <w:p w14:paraId="402C3E3D" w14:textId="54D0647E" w:rsidR="004327AC" w:rsidRPr="00002F5F" w:rsidRDefault="004327AC" w:rsidP="00FF4EC1">
      <w:pPr>
        <w:numPr>
          <w:ilvl w:val="0"/>
          <w:numId w:val="8"/>
        </w:numPr>
        <w:spacing w:after="0" w:line="480" w:lineRule="auto"/>
        <w:contextualSpacing/>
        <w:rPr>
          <w:rFonts w:ascii="Arial" w:eastAsia="Calibri" w:hAnsi="Arial" w:cs="Arial"/>
        </w:rPr>
      </w:pPr>
      <w:r w:rsidRPr="00002F5F">
        <w:rPr>
          <w:rFonts w:ascii="Arial" w:eastAsia="Calibri" w:hAnsi="Arial" w:cs="Arial"/>
        </w:rPr>
        <w:t>Entail</w:t>
      </w:r>
      <w:r w:rsidR="0060352A" w:rsidRPr="00002F5F">
        <w:rPr>
          <w:rFonts w:ascii="Arial" w:eastAsia="Calibri" w:hAnsi="Arial" w:cs="Arial"/>
        </w:rPr>
        <w:t>s</w:t>
      </w:r>
      <w:r w:rsidRPr="00002F5F">
        <w:rPr>
          <w:rFonts w:ascii="Arial" w:eastAsia="Calibri" w:hAnsi="Arial" w:cs="Arial"/>
        </w:rPr>
        <w:t xml:space="preserve"> in-patient admission.</w:t>
      </w:r>
    </w:p>
    <w:p w14:paraId="7C5C7C0E" w14:textId="77777777" w:rsidR="004327AC" w:rsidRPr="00002F5F" w:rsidRDefault="004327AC" w:rsidP="001C152C">
      <w:pPr>
        <w:spacing w:before="240" w:after="0" w:line="480" w:lineRule="auto"/>
        <w:rPr>
          <w:rFonts w:ascii="Arial" w:eastAsia="Calibri" w:hAnsi="Arial" w:cs="Arial"/>
          <w:b/>
          <w:bCs/>
        </w:rPr>
      </w:pPr>
      <w:r w:rsidRPr="00002F5F">
        <w:rPr>
          <w:rFonts w:ascii="Arial" w:eastAsia="Calibri" w:hAnsi="Arial" w:cs="Arial"/>
          <w:b/>
          <w:bCs/>
        </w:rPr>
        <w:t>Exclusion:</w:t>
      </w:r>
    </w:p>
    <w:p w14:paraId="03101362" w14:textId="4A5A3B7C" w:rsidR="004327AC" w:rsidRPr="00002F5F" w:rsidRDefault="0060352A" w:rsidP="001C152C">
      <w:pPr>
        <w:spacing w:line="480" w:lineRule="auto"/>
        <w:jc w:val="both"/>
        <w:rPr>
          <w:rFonts w:ascii="Arial" w:eastAsia="Calibri" w:hAnsi="Arial" w:cs="Arial"/>
          <w:b/>
          <w:bCs/>
        </w:rPr>
      </w:pPr>
      <w:r w:rsidRPr="00002F5F">
        <w:rPr>
          <w:rFonts w:ascii="Arial" w:eastAsia="Calibri" w:hAnsi="Arial" w:cs="Arial"/>
        </w:rPr>
        <w:t xml:space="preserve">The </w:t>
      </w:r>
      <w:r w:rsidR="000255BC" w:rsidRPr="00002F5F">
        <w:rPr>
          <w:rFonts w:ascii="Arial" w:eastAsia="Calibri" w:hAnsi="Arial" w:cs="Arial"/>
        </w:rPr>
        <w:t xml:space="preserve">following exclusion criteria will </w:t>
      </w:r>
      <w:r w:rsidRPr="00002F5F">
        <w:rPr>
          <w:rFonts w:ascii="Arial" w:eastAsia="Calibri" w:hAnsi="Arial" w:cs="Arial"/>
        </w:rPr>
        <w:t xml:space="preserve">be </w:t>
      </w:r>
      <w:r w:rsidR="000255BC" w:rsidRPr="00002F5F">
        <w:rPr>
          <w:rFonts w:ascii="Arial" w:eastAsia="Calibri" w:hAnsi="Arial" w:cs="Arial"/>
        </w:rPr>
        <w:t>used</w:t>
      </w:r>
      <w:r w:rsidRPr="00002F5F">
        <w:rPr>
          <w:rFonts w:ascii="Arial" w:eastAsia="Calibri" w:hAnsi="Arial" w:cs="Arial"/>
          <w:b/>
          <w:bCs/>
        </w:rPr>
        <w:t>:</w:t>
      </w:r>
      <w:r w:rsidR="004327AC" w:rsidRPr="00002F5F">
        <w:rPr>
          <w:rFonts w:ascii="Arial" w:eastAsia="Calibri" w:hAnsi="Arial" w:cs="Arial"/>
          <w:b/>
          <w:bCs/>
        </w:rPr>
        <w:t xml:space="preserve"> </w:t>
      </w:r>
    </w:p>
    <w:p w14:paraId="735FB18E" w14:textId="1BDBA4E9" w:rsidR="0060352A" w:rsidRPr="00002F5F" w:rsidRDefault="0060352A" w:rsidP="001C152C">
      <w:pPr>
        <w:numPr>
          <w:ilvl w:val="0"/>
          <w:numId w:val="9"/>
        </w:numPr>
        <w:spacing w:after="120" w:line="480" w:lineRule="auto"/>
        <w:contextualSpacing/>
        <w:jc w:val="both"/>
        <w:rPr>
          <w:rFonts w:ascii="Arial" w:eastAsia="Calibri" w:hAnsi="Arial" w:cs="Arial"/>
        </w:rPr>
      </w:pPr>
      <w:r w:rsidRPr="00002F5F">
        <w:rPr>
          <w:rFonts w:ascii="Arial" w:eastAsia="Calibri" w:hAnsi="Arial" w:cs="Arial"/>
        </w:rPr>
        <w:t>Male o</w:t>
      </w:r>
      <w:r w:rsidR="000255BC" w:rsidRPr="00002F5F">
        <w:rPr>
          <w:rFonts w:ascii="Arial" w:eastAsia="Calibri" w:hAnsi="Arial" w:cs="Arial"/>
        </w:rPr>
        <w:t>r</w:t>
      </w:r>
      <w:r w:rsidRPr="00002F5F">
        <w:rPr>
          <w:rFonts w:ascii="Arial" w:eastAsia="Calibri" w:hAnsi="Arial" w:cs="Arial"/>
        </w:rPr>
        <w:t xml:space="preserve"> female younger than 18 years of age.</w:t>
      </w:r>
    </w:p>
    <w:p w14:paraId="4A04B9A4" w14:textId="5EFE27B1" w:rsidR="005B3B51" w:rsidRPr="00002F5F" w:rsidRDefault="005B3B51" w:rsidP="001C152C">
      <w:pPr>
        <w:pStyle w:val="ListParagraph"/>
        <w:numPr>
          <w:ilvl w:val="0"/>
          <w:numId w:val="9"/>
        </w:numPr>
        <w:spacing w:line="480" w:lineRule="auto"/>
        <w:rPr>
          <w:rFonts w:ascii="Arial" w:eastAsia="Calibri" w:hAnsi="Arial" w:cs="Arial"/>
        </w:rPr>
      </w:pPr>
      <w:r w:rsidRPr="00002F5F">
        <w:rPr>
          <w:rFonts w:ascii="Arial" w:eastAsia="Calibri" w:hAnsi="Arial" w:cs="Arial"/>
        </w:rPr>
        <w:t>Subjects with mild COVID-19 symptoms. Mild disease category symptoms include fever, cough, headache, myalgia, sore throat, nasal congestion, nausea, vomiting, diarrhea, fatigue, anosmia and/or dysgeusia.</w:t>
      </w:r>
    </w:p>
    <w:p w14:paraId="1AC45877" w14:textId="77777777" w:rsidR="004327AC" w:rsidRPr="00002F5F" w:rsidRDefault="004327AC" w:rsidP="001C152C">
      <w:pPr>
        <w:numPr>
          <w:ilvl w:val="0"/>
          <w:numId w:val="9"/>
        </w:numPr>
        <w:spacing w:after="0" w:line="480" w:lineRule="auto"/>
        <w:contextualSpacing/>
        <w:rPr>
          <w:rFonts w:ascii="Arial" w:eastAsia="Calibri" w:hAnsi="Arial" w:cs="Arial"/>
        </w:rPr>
      </w:pPr>
      <w:r w:rsidRPr="00002F5F">
        <w:rPr>
          <w:rFonts w:ascii="Arial" w:eastAsia="Calibri" w:hAnsi="Arial" w:cs="Arial"/>
        </w:rPr>
        <w:t>A female who is pregnant, nursing the infant, or of child-carrying potential while not practicing effective contraceptive methods. Females to be included in the present study must undergo a blood pregnancy test at screening and before infusion.</w:t>
      </w:r>
    </w:p>
    <w:p w14:paraId="79829A1B" w14:textId="77777777" w:rsidR="004327AC" w:rsidRPr="00002F5F" w:rsidRDefault="004327AC" w:rsidP="00FF4EC1">
      <w:pPr>
        <w:numPr>
          <w:ilvl w:val="0"/>
          <w:numId w:val="9"/>
        </w:numPr>
        <w:spacing w:after="0" w:line="480" w:lineRule="auto"/>
        <w:contextualSpacing/>
        <w:rPr>
          <w:rFonts w:ascii="Arial" w:eastAsia="Calibri" w:hAnsi="Arial" w:cs="Arial"/>
        </w:rPr>
      </w:pPr>
      <w:r w:rsidRPr="00002F5F">
        <w:rPr>
          <w:rFonts w:ascii="Arial" w:eastAsia="Calibri" w:hAnsi="Arial" w:cs="Arial"/>
        </w:rPr>
        <w:t>Failure to perform any of the evaluations necessary for endpoint analysis.</w:t>
      </w:r>
    </w:p>
    <w:p w14:paraId="225EFC97" w14:textId="77777777" w:rsidR="004327AC" w:rsidRPr="00002F5F" w:rsidRDefault="004327AC" w:rsidP="00FF4EC1">
      <w:pPr>
        <w:numPr>
          <w:ilvl w:val="0"/>
          <w:numId w:val="9"/>
        </w:numPr>
        <w:spacing w:after="0" w:line="480" w:lineRule="auto"/>
        <w:contextualSpacing/>
        <w:rPr>
          <w:rFonts w:ascii="Arial" w:eastAsia="Calibri" w:hAnsi="Arial" w:cs="Arial"/>
        </w:rPr>
      </w:pPr>
      <w:r w:rsidRPr="00002F5F">
        <w:rPr>
          <w:rFonts w:ascii="Arial" w:eastAsia="Calibri" w:hAnsi="Arial" w:cs="Arial"/>
        </w:rPr>
        <w:t>Have a clinical history of melanoma within 3 years, i.e. subjects with prior malignancy must be disease-free for 3 years.</w:t>
      </w:r>
    </w:p>
    <w:p w14:paraId="310CED38" w14:textId="77777777" w:rsidR="004327AC" w:rsidRPr="00002F5F" w:rsidRDefault="004327AC" w:rsidP="00FF4EC1">
      <w:pPr>
        <w:numPr>
          <w:ilvl w:val="0"/>
          <w:numId w:val="9"/>
        </w:numPr>
        <w:spacing w:after="0" w:line="480" w:lineRule="auto"/>
        <w:contextualSpacing/>
        <w:rPr>
          <w:rFonts w:ascii="Arial" w:eastAsia="Calibri" w:hAnsi="Arial" w:cs="Arial"/>
        </w:rPr>
      </w:pPr>
      <w:r w:rsidRPr="00002F5F">
        <w:rPr>
          <w:rFonts w:ascii="Arial" w:eastAsia="Calibri" w:hAnsi="Arial" w:cs="Arial"/>
        </w:rPr>
        <w:t>History of drug abuse (illegal drugs or prescription medications not being used properly for a pre-existing medical condition) or alcohol abuse or documented medical or legal problems arising from the use of alcohol or drugs within the past 2 years.</w:t>
      </w:r>
    </w:p>
    <w:p w14:paraId="57F5584E" w14:textId="77777777" w:rsidR="004327AC" w:rsidRPr="00002F5F" w:rsidRDefault="004327AC" w:rsidP="00D048FB">
      <w:pPr>
        <w:numPr>
          <w:ilvl w:val="0"/>
          <w:numId w:val="9"/>
        </w:numPr>
        <w:spacing w:after="0" w:line="480" w:lineRule="auto"/>
        <w:contextualSpacing/>
        <w:rPr>
          <w:rFonts w:ascii="Arial" w:eastAsia="Calibri" w:hAnsi="Arial" w:cs="Arial"/>
        </w:rPr>
      </w:pPr>
      <w:r w:rsidRPr="00002F5F">
        <w:rPr>
          <w:rFonts w:ascii="Arial" w:eastAsia="Calibri" w:hAnsi="Arial" w:cs="Arial"/>
        </w:rPr>
        <w:t>If found serum positive for HIV, hepatitis B or C.</w:t>
      </w:r>
    </w:p>
    <w:p w14:paraId="0F90D26C" w14:textId="2DC683A7" w:rsidR="00E551CB" w:rsidRPr="00002F5F" w:rsidRDefault="00B71A9A" w:rsidP="00A4725D">
      <w:pPr>
        <w:spacing w:before="240" w:after="0" w:line="480" w:lineRule="auto"/>
        <w:rPr>
          <w:rFonts w:ascii="Arial" w:hAnsi="Arial" w:cs="Arial"/>
          <w:b/>
          <w:bCs/>
        </w:rPr>
      </w:pPr>
      <w:r w:rsidRPr="00002F5F">
        <w:rPr>
          <w:rFonts w:ascii="Arial" w:hAnsi="Arial" w:cs="Arial"/>
          <w:b/>
          <w:bCs/>
        </w:rPr>
        <w:t>E</w:t>
      </w:r>
      <w:r w:rsidR="00E551CB" w:rsidRPr="00002F5F">
        <w:rPr>
          <w:rFonts w:ascii="Arial" w:hAnsi="Arial" w:cs="Arial"/>
          <w:b/>
          <w:bCs/>
        </w:rPr>
        <w:t>vents</w:t>
      </w:r>
      <w:r w:rsidRPr="00002F5F">
        <w:rPr>
          <w:rFonts w:ascii="Arial" w:hAnsi="Arial" w:cs="Arial"/>
          <w:b/>
          <w:bCs/>
        </w:rPr>
        <w:t>/visits</w:t>
      </w:r>
      <w:r w:rsidR="00E551CB" w:rsidRPr="00002F5F">
        <w:rPr>
          <w:rFonts w:ascii="Arial" w:hAnsi="Arial" w:cs="Arial"/>
          <w:b/>
          <w:bCs/>
        </w:rPr>
        <w:t xml:space="preserve"> </w:t>
      </w:r>
      <w:r w:rsidR="002C4BEE" w:rsidRPr="00002F5F">
        <w:rPr>
          <w:rFonts w:ascii="Arial" w:hAnsi="Arial" w:cs="Arial"/>
          <w:b/>
          <w:bCs/>
        </w:rPr>
        <w:t>schedule</w:t>
      </w:r>
    </w:p>
    <w:p w14:paraId="10A62BA5" w14:textId="5D64853D" w:rsidR="00E551CB" w:rsidRPr="00002F5F" w:rsidRDefault="009A31FA" w:rsidP="00D048FB">
      <w:pPr>
        <w:spacing w:after="0" w:line="480" w:lineRule="auto"/>
        <w:rPr>
          <w:rFonts w:ascii="Arial" w:hAnsi="Arial" w:cs="Arial"/>
        </w:rPr>
      </w:pPr>
      <w:r w:rsidRPr="00002F5F">
        <w:rPr>
          <w:rFonts w:ascii="Arial" w:hAnsi="Arial" w:cs="Arial"/>
          <w:color w:val="000000"/>
        </w:rPr>
        <w:lastRenderedPageBreak/>
        <w:t xml:space="preserve">Treatment evaluation will be performed through study design including </w:t>
      </w:r>
      <w:r w:rsidR="00EB3F4C" w:rsidRPr="00002F5F">
        <w:rPr>
          <w:rFonts w:ascii="Arial" w:hAnsi="Arial" w:cs="Arial"/>
          <w:color w:val="000000"/>
        </w:rPr>
        <w:t xml:space="preserve">a </w:t>
      </w:r>
      <w:r w:rsidRPr="00002F5F">
        <w:rPr>
          <w:rFonts w:ascii="Arial" w:hAnsi="Arial" w:cs="Arial"/>
          <w:color w:val="000000"/>
        </w:rPr>
        <w:t xml:space="preserve">schedule of event/visit </w:t>
      </w:r>
      <w:r w:rsidR="00EB3F4C" w:rsidRPr="00002F5F">
        <w:rPr>
          <w:rFonts w:ascii="Arial" w:hAnsi="Arial" w:cs="Arial"/>
          <w:color w:val="000000"/>
        </w:rPr>
        <w:t>follow-</w:t>
      </w:r>
      <w:r w:rsidRPr="00002F5F">
        <w:rPr>
          <w:rFonts w:ascii="Arial" w:hAnsi="Arial" w:cs="Arial"/>
          <w:color w:val="000000"/>
        </w:rPr>
        <w:t>up</w:t>
      </w:r>
      <w:r w:rsidR="00035638" w:rsidRPr="00002F5F">
        <w:rPr>
          <w:rFonts w:ascii="Arial" w:hAnsi="Arial" w:cs="Arial"/>
          <w:color w:val="000000"/>
        </w:rPr>
        <w:t xml:space="preserve"> as described below</w:t>
      </w:r>
      <w:r w:rsidRPr="00002F5F">
        <w:rPr>
          <w:rFonts w:ascii="Arial" w:hAnsi="Arial" w:cs="Arial"/>
          <w:color w:val="000000"/>
        </w:rPr>
        <w:t xml:space="preserve">. It is a two arms study to evaluate the safety and potential efficacy of </w:t>
      </w:r>
      <w:r w:rsidR="00283CDF" w:rsidRPr="00002F5F">
        <w:rPr>
          <w:rFonts w:ascii="Arial" w:eastAsia="Times New Roman" w:hAnsi="Arial" w:cs="Arial"/>
          <w:color w:val="000000"/>
          <w:lang w:eastAsia="en-GB"/>
        </w:rPr>
        <w:t>UC-derived MSC</w:t>
      </w:r>
      <w:r w:rsidRPr="00002F5F">
        <w:rPr>
          <w:rFonts w:ascii="Arial" w:hAnsi="Arial" w:cs="Arial"/>
          <w:color w:val="000000"/>
        </w:rPr>
        <w:t xml:space="preserve"> </w:t>
      </w:r>
      <w:r w:rsidRPr="00002F5F">
        <w:rPr>
          <w:rFonts w:ascii="Arial" w:hAnsi="Arial" w:cs="Arial"/>
          <w:color w:val="131413"/>
        </w:rPr>
        <w:t>infusions for the treatment of COVID-19 infection.</w:t>
      </w:r>
      <w:r w:rsidR="00E551CB" w:rsidRPr="00002F5F">
        <w:rPr>
          <w:rFonts w:ascii="Arial" w:hAnsi="Arial" w:cs="Arial"/>
        </w:rPr>
        <w:t xml:space="preserve"> </w:t>
      </w:r>
    </w:p>
    <w:p w14:paraId="36357C3E" w14:textId="44172F18" w:rsidR="00E551CB" w:rsidRPr="00002F5F" w:rsidRDefault="00E551CB" w:rsidP="00D048FB">
      <w:pPr>
        <w:spacing w:after="0" w:line="480" w:lineRule="auto"/>
        <w:rPr>
          <w:rFonts w:ascii="Arial" w:hAnsi="Arial" w:cs="Arial"/>
        </w:rPr>
      </w:pPr>
      <w:r w:rsidRPr="00002F5F">
        <w:rPr>
          <w:rFonts w:ascii="Arial" w:hAnsi="Arial" w:cs="Arial"/>
          <w:b/>
          <w:bCs/>
        </w:rPr>
        <w:t>Visit 1</w:t>
      </w:r>
      <w:r w:rsidRPr="00002F5F">
        <w:rPr>
          <w:rFonts w:ascii="Arial" w:hAnsi="Arial" w:cs="Arial"/>
        </w:rPr>
        <w:t xml:space="preserve">: </w:t>
      </w:r>
      <w:r w:rsidR="000C621B" w:rsidRPr="00002F5F">
        <w:rPr>
          <w:rFonts w:ascii="Arial" w:hAnsi="Arial" w:cs="Arial"/>
        </w:rPr>
        <w:t xml:space="preserve">Screening, </w:t>
      </w:r>
      <w:r w:rsidR="00EC76F9" w:rsidRPr="00002F5F">
        <w:rPr>
          <w:rFonts w:ascii="Arial" w:hAnsi="Arial" w:cs="Arial"/>
        </w:rPr>
        <w:t xml:space="preserve">written consent, </w:t>
      </w:r>
      <w:r w:rsidR="009A31FA" w:rsidRPr="00002F5F">
        <w:rPr>
          <w:rFonts w:ascii="Arial" w:hAnsi="Arial" w:cs="Arial"/>
        </w:rPr>
        <w:t>d</w:t>
      </w:r>
      <w:r w:rsidR="000C621B" w:rsidRPr="00002F5F">
        <w:rPr>
          <w:rFonts w:ascii="Arial" w:hAnsi="Arial" w:cs="Arial"/>
        </w:rPr>
        <w:t>uration of fever and respiratory efficacy, chest imaging, quantitative real-time PCR, ELISA, CBC with differential, comprehensive metabolic panel, SOFA score, CD4</w:t>
      </w:r>
      <w:r w:rsidR="000C621B" w:rsidRPr="00002F5F">
        <w:rPr>
          <w:rFonts w:ascii="Arial" w:hAnsi="Arial" w:cs="Arial"/>
          <w:vertAlign w:val="superscript"/>
        </w:rPr>
        <w:t>+</w:t>
      </w:r>
      <w:r w:rsidR="000C621B" w:rsidRPr="00002F5F">
        <w:rPr>
          <w:rFonts w:ascii="Arial" w:hAnsi="Arial" w:cs="Arial"/>
        </w:rPr>
        <w:t xml:space="preserve"> and CD8</w:t>
      </w:r>
      <w:r w:rsidR="000C621B" w:rsidRPr="00002F5F">
        <w:rPr>
          <w:rFonts w:ascii="Arial" w:hAnsi="Arial" w:cs="Arial"/>
          <w:vertAlign w:val="superscript"/>
        </w:rPr>
        <w:t>+</w:t>
      </w:r>
      <w:r w:rsidR="000C621B" w:rsidRPr="00002F5F">
        <w:rPr>
          <w:rFonts w:ascii="Arial" w:hAnsi="Arial" w:cs="Arial"/>
        </w:rPr>
        <w:t xml:space="preserve"> cell count, IL-10 levels, TNF-α levels, C-reactive protein levels, D-dimer levels, lactate dehydrogenase levels, ferritin levels</w:t>
      </w:r>
      <w:r w:rsidR="00EB3F4C" w:rsidRPr="00002F5F">
        <w:rPr>
          <w:rFonts w:ascii="Arial" w:hAnsi="Arial" w:cs="Arial"/>
        </w:rPr>
        <w:t>,</w:t>
      </w:r>
      <w:r w:rsidR="00EC76F9" w:rsidRPr="00002F5F">
        <w:rPr>
          <w:rFonts w:ascii="Arial" w:hAnsi="Arial" w:cs="Arial"/>
        </w:rPr>
        <w:t xml:space="preserve"> and</w:t>
      </w:r>
      <w:r w:rsidR="009A31FA" w:rsidRPr="00002F5F">
        <w:rPr>
          <w:rFonts w:ascii="Arial" w:hAnsi="Arial" w:cs="Arial"/>
        </w:rPr>
        <w:t xml:space="preserve"> </w:t>
      </w:r>
      <w:r w:rsidR="000C621B" w:rsidRPr="00002F5F">
        <w:rPr>
          <w:rFonts w:ascii="Arial" w:hAnsi="Arial" w:cs="Arial"/>
        </w:rPr>
        <w:t>pro-BNP levels</w:t>
      </w:r>
      <w:r w:rsidR="009A31FA" w:rsidRPr="00002F5F">
        <w:rPr>
          <w:rFonts w:ascii="Arial" w:hAnsi="Arial" w:cs="Arial"/>
        </w:rPr>
        <w:t xml:space="preserve"> will be evaluated.</w:t>
      </w:r>
      <w:r w:rsidR="000C621B" w:rsidRPr="00002F5F">
        <w:rPr>
          <w:rFonts w:ascii="Arial" w:hAnsi="Arial" w:cs="Arial"/>
        </w:rPr>
        <w:t xml:space="preserve"> </w:t>
      </w:r>
    </w:p>
    <w:p w14:paraId="30FE538C" w14:textId="0D8C0B41" w:rsidR="000C621B" w:rsidRPr="00002F5F" w:rsidRDefault="00E551CB" w:rsidP="00D048FB">
      <w:pPr>
        <w:spacing w:after="0" w:line="480" w:lineRule="auto"/>
        <w:rPr>
          <w:rFonts w:ascii="Arial" w:hAnsi="Arial" w:cs="Arial"/>
        </w:rPr>
      </w:pPr>
      <w:r w:rsidRPr="00002F5F">
        <w:rPr>
          <w:rFonts w:ascii="Arial" w:hAnsi="Arial" w:cs="Arial"/>
          <w:b/>
          <w:bCs/>
        </w:rPr>
        <w:t>Visit 2</w:t>
      </w:r>
      <w:r w:rsidRPr="00002F5F">
        <w:rPr>
          <w:rFonts w:ascii="Arial" w:hAnsi="Arial" w:cs="Arial"/>
        </w:rPr>
        <w:t xml:space="preserve">: </w:t>
      </w:r>
      <w:r w:rsidR="00B2677E" w:rsidRPr="00002F5F">
        <w:rPr>
          <w:rFonts w:ascii="Arial" w:hAnsi="Arial" w:cs="Arial"/>
        </w:rPr>
        <w:t>I</w:t>
      </w:r>
      <w:r w:rsidR="000C621B" w:rsidRPr="00002F5F">
        <w:rPr>
          <w:rFonts w:ascii="Arial" w:hAnsi="Arial" w:cs="Arial"/>
        </w:rPr>
        <w:t xml:space="preserve">ntravenous infusion of stem cells, adverse events, if any, </w:t>
      </w:r>
      <w:r w:rsidR="00B2677E" w:rsidRPr="00002F5F">
        <w:rPr>
          <w:rFonts w:ascii="Arial" w:hAnsi="Arial" w:cs="Arial"/>
        </w:rPr>
        <w:t>d</w:t>
      </w:r>
      <w:r w:rsidR="000C621B" w:rsidRPr="00002F5F">
        <w:rPr>
          <w:rFonts w:ascii="Arial" w:hAnsi="Arial" w:cs="Arial"/>
        </w:rPr>
        <w:t xml:space="preserve">uration of fever and respiratory efficacy, chest imaging, quantitative real-time PCR, ELISA, CBC with differential, comprehensive metabolic panel, SOFA score, IL-10 levels, TNF-α levels, C-reactive protein levels, D-dimer levels, lactate dehydrogenase levels, ferritin levels, </w:t>
      </w:r>
      <w:r w:rsidR="00B2677E" w:rsidRPr="00002F5F">
        <w:rPr>
          <w:rFonts w:ascii="Arial" w:hAnsi="Arial" w:cs="Arial"/>
        </w:rPr>
        <w:t>ICU monitoring report</w:t>
      </w:r>
      <w:r w:rsidR="00EC76F9" w:rsidRPr="00002F5F">
        <w:rPr>
          <w:rFonts w:ascii="Arial" w:hAnsi="Arial" w:cs="Arial"/>
        </w:rPr>
        <w:t xml:space="preserve"> and</w:t>
      </w:r>
      <w:r w:rsidR="00B2677E" w:rsidRPr="00002F5F">
        <w:rPr>
          <w:rFonts w:ascii="Arial" w:hAnsi="Arial" w:cs="Arial"/>
        </w:rPr>
        <w:t xml:space="preserve"> </w:t>
      </w:r>
      <w:r w:rsidR="000C621B" w:rsidRPr="00002F5F">
        <w:rPr>
          <w:rFonts w:ascii="Arial" w:hAnsi="Arial" w:cs="Arial"/>
        </w:rPr>
        <w:t>pro-BNP levels</w:t>
      </w:r>
      <w:r w:rsidR="00B2677E" w:rsidRPr="00002F5F">
        <w:rPr>
          <w:rFonts w:ascii="Arial" w:hAnsi="Arial" w:cs="Arial"/>
        </w:rPr>
        <w:t xml:space="preserve"> will be examined</w:t>
      </w:r>
      <w:r w:rsidR="00DC3DF5" w:rsidRPr="00002F5F">
        <w:rPr>
          <w:rFonts w:ascii="Arial" w:hAnsi="Arial" w:cs="Arial"/>
        </w:rPr>
        <w:t>.</w:t>
      </w:r>
    </w:p>
    <w:p w14:paraId="64430900" w14:textId="6FFCCAEC" w:rsidR="000C621B" w:rsidRPr="00002F5F" w:rsidRDefault="00E551CB" w:rsidP="00D048FB">
      <w:pPr>
        <w:spacing w:after="0" w:line="480" w:lineRule="auto"/>
        <w:rPr>
          <w:rFonts w:ascii="Arial" w:hAnsi="Arial" w:cs="Arial"/>
        </w:rPr>
      </w:pPr>
      <w:r w:rsidRPr="00002F5F">
        <w:rPr>
          <w:rFonts w:ascii="Arial" w:hAnsi="Arial" w:cs="Arial"/>
          <w:b/>
          <w:bCs/>
        </w:rPr>
        <w:t>Visit 3</w:t>
      </w:r>
      <w:r w:rsidR="00B2677E" w:rsidRPr="00002F5F">
        <w:rPr>
          <w:rFonts w:ascii="Arial" w:hAnsi="Arial" w:cs="Arial"/>
        </w:rPr>
        <w:t>:</w:t>
      </w:r>
      <w:r w:rsidR="000C621B" w:rsidRPr="00002F5F">
        <w:rPr>
          <w:rFonts w:ascii="Arial" w:hAnsi="Arial" w:cs="Arial"/>
        </w:rPr>
        <w:t xml:space="preserve"> </w:t>
      </w:r>
      <w:r w:rsidR="00B2677E" w:rsidRPr="00002F5F">
        <w:rPr>
          <w:rFonts w:ascii="Arial" w:hAnsi="Arial" w:cs="Arial"/>
        </w:rPr>
        <w:t>I</w:t>
      </w:r>
      <w:r w:rsidR="000C621B" w:rsidRPr="00002F5F">
        <w:rPr>
          <w:rFonts w:ascii="Arial" w:hAnsi="Arial" w:cs="Arial"/>
        </w:rPr>
        <w:t xml:space="preserve">ntravenous infusion of stem cells, adverse events, if any, </w:t>
      </w:r>
      <w:r w:rsidR="00B2677E" w:rsidRPr="00002F5F">
        <w:rPr>
          <w:rFonts w:ascii="Arial" w:hAnsi="Arial" w:cs="Arial"/>
        </w:rPr>
        <w:t>d</w:t>
      </w:r>
      <w:r w:rsidR="000C621B" w:rsidRPr="00002F5F">
        <w:rPr>
          <w:rFonts w:ascii="Arial" w:hAnsi="Arial" w:cs="Arial"/>
        </w:rPr>
        <w:t xml:space="preserve">uration of fever and respiratory efficacy, chest imaging, quantitative real-time PCR, ELISA, CBC with differential, comprehensive metabolic panel, SOFA score, IL-10 levels, TNF-α levels, C-reactive protein levels, D-dimer levels, lactate dehydrogenase levels, ferritin levels, </w:t>
      </w:r>
      <w:r w:rsidR="00B2677E" w:rsidRPr="00002F5F">
        <w:rPr>
          <w:rFonts w:ascii="Arial" w:hAnsi="Arial" w:cs="Arial"/>
        </w:rPr>
        <w:t>ICU monitoring report</w:t>
      </w:r>
      <w:r w:rsidR="00EC76F9" w:rsidRPr="00002F5F">
        <w:rPr>
          <w:rFonts w:ascii="Arial" w:hAnsi="Arial" w:cs="Arial"/>
        </w:rPr>
        <w:t xml:space="preserve"> and</w:t>
      </w:r>
      <w:r w:rsidR="00B2677E" w:rsidRPr="00002F5F">
        <w:rPr>
          <w:rFonts w:ascii="Arial" w:hAnsi="Arial" w:cs="Arial"/>
        </w:rPr>
        <w:t xml:space="preserve"> </w:t>
      </w:r>
      <w:r w:rsidR="000C621B" w:rsidRPr="00002F5F">
        <w:rPr>
          <w:rFonts w:ascii="Arial" w:hAnsi="Arial" w:cs="Arial"/>
        </w:rPr>
        <w:t>pro-BNP levels</w:t>
      </w:r>
      <w:r w:rsidR="00B2677E" w:rsidRPr="00002F5F">
        <w:rPr>
          <w:rFonts w:ascii="Arial" w:hAnsi="Arial" w:cs="Arial"/>
        </w:rPr>
        <w:t xml:space="preserve"> will be evaluated.</w:t>
      </w:r>
      <w:r w:rsidR="000C621B" w:rsidRPr="00002F5F">
        <w:rPr>
          <w:rFonts w:ascii="Arial" w:hAnsi="Arial" w:cs="Arial"/>
        </w:rPr>
        <w:t xml:space="preserve"> </w:t>
      </w:r>
    </w:p>
    <w:p w14:paraId="4C19961C" w14:textId="4C042810" w:rsidR="000C621B" w:rsidRPr="00002F5F" w:rsidRDefault="00E551CB" w:rsidP="007E035E">
      <w:pPr>
        <w:spacing w:after="0" w:line="480" w:lineRule="auto"/>
        <w:rPr>
          <w:rFonts w:ascii="Arial" w:hAnsi="Arial" w:cs="Arial"/>
          <w:b/>
          <w:bCs/>
        </w:rPr>
      </w:pPr>
      <w:r w:rsidRPr="00002F5F">
        <w:rPr>
          <w:rFonts w:ascii="Arial" w:hAnsi="Arial" w:cs="Arial"/>
          <w:b/>
          <w:bCs/>
        </w:rPr>
        <w:t>Visit 4</w:t>
      </w:r>
      <w:r w:rsidR="00B2677E" w:rsidRPr="00002F5F">
        <w:rPr>
          <w:rFonts w:ascii="Arial" w:hAnsi="Arial" w:cs="Arial"/>
          <w:b/>
          <w:bCs/>
        </w:rPr>
        <w:t xml:space="preserve">: </w:t>
      </w:r>
      <w:r w:rsidR="00B2677E" w:rsidRPr="00002F5F">
        <w:rPr>
          <w:rFonts w:ascii="Arial" w:hAnsi="Arial" w:cs="Arial"/>
        </w:rPr>
        <w:t>I</w:t>
      </w:r>
      <w:r w:rsidR="000C621B" w:rsidRPr="00002F5F">
        <w:rPr>
          <w:rFonts w:ascii="Arial" w:hAnsi="Arial" w:cs="Arial"/>
        </w:rPr>
        <w:t>ntravenous infusion of stem cells, adverse events, if any, Duration of fever and respiratory efficacy, chest imaging, quantitative real-time PCR, ELISA, CBC with differential, comprehensive metabolic panel, SOFA score, cell count, IL-10 levels, TNF-α levels, C-reactive protein levels, D-dimer levels, lactate dehydrogenase levels, ferritin levels, ICU monitoring report</w:t>
      </w:r>
      <w:r w:rsidR="00EC76F9" w:rsidRPr="00002F5F">
        <w:rPr>
          <w:rFonts w:ascii="Arial" w:hAnsi="Arial" w:cs="Arial"/>
        </w:rPr>
        <w:t xml:space="preserve"> and pro-BNP levels.</w:t>
      </w:r>
    </w:p>
    <w:p w14:paraId="485A23C7" w14:textId="5EB76B7D" w:rsidR="00844975" w:rsidRPr="00002F5F" w:rsidRDefault="00E551CB" w:rsidP="007E035E">
      <w:pPr>
        <w:spacing w:line="480" w:lineRule="auto"/>
        <w:rPr>
          <w:rFonts w:ascii="Arial" w:hAnsi="Arial" w:cs="Arial"/>
          <w:b/>
          <w:bCs/>
        </w:rPr>
      </w:pPr>
      <w:r w:rsidRPr="00002F5F">
        <w:rPr>
          <w:rFonts w:ascii="Arial" w:hAnsi="Arial" w:cs="Arial"/>
          <w:b/>
          <w:bCs/>
        </w:rPr>
        <w:t>Visit 5</w:t>
      </w:r>
      <w:r w:rsidR="000C621B" w:rsidRPr="00002F5F">
        <w:rPr>
          <w:rFonts w:ascii="Arial" w:hAnsi="Arial" w:cs="Arial"/>
          <w:b/>
          <w:bCs/>
        </w:rPr>
        <w:t>,</w:t>
      </w:r>
      <w:r w:rsidRPr="00002F5F">
        <w:rPr>
          <w:rFonts w:ascii="Arial" w:hAnsi="Arial" w:cs="Arial"/>
          <w:b/>
          <w:bCs/>
        </w:rPr>
        <w:t xml:space="preserve"> Visit 6</w:t>
      </w:r>
      <w:r w:rsidR="000C621B" w:rsidRPr="00002F5F">
        <w:rPr>
          <w:rFonts w:ascii="Arial" w:hAnsi="Arial" w:cs="Arial"/>
          <w:b/>
          <w:bCs/>
        </w:rPr>
        <w:t>, Visit 7, Visit 8</w:t>
      </w:r>
      <w:r w:rsidR="00B2677E" w:rsidRPr="00002F5F">
        <w:rPr>
          <w:rFonts w:ascii="Arial" w:hAnsi="Arial" w:cs="Arial"/>
          <w:b/>
          <w:bCs/>
        </w:rPr>
        <w:t>:</w:t>
      </w:r>
      <w:r w:rsidR="00B2677E" w:rsidRPr="00002F5F">
        <w:rPr>
          <w:rFonts w:ascii="Arial" w:hAnsi="Arial" w:cs="Arial"/>
        </w:rPr>
        <w:t xml:space="preserve"> </w:t>
      </w:r>
      <w:r w:rsidRPr="00002F5F">
        <w:rPr>
          <w:rFonts w:ascii="Arial" w:hAnsi="Arial" w:cs="Arial"/>
        </w:rPr>
        <w:t xml:space="preserve"> </w:t>
      </w:r>
      <w:r w:rsidR="00B2677E" w:rsidRPr="00002F5F">
        <w:rPr>
          <w:rFonts w:ascii="Arial" w:hAnsi="Arial" w:cs="Arial"/>
        </w:rPr>
        <w:t>A</w:t>
      </w:r>
      <w:r w:rsidR="000C621B" w:rsidRPr="00002F5F">
        <w:rPr>
          <w:rFonts w:ascii="Arial" w:hAnsi="Arial" w:cs="Arial"/>
        </w:rPr>
        <w:t xml:space="preserve">dverse events, if any, </w:t>
      </w:r>
      <w:r w:rsidR="00B2677E" w:rsidRPr="00002F5F">
        <w:rPr>
          <w:rFonts w:ascii="Arial" w:hAnsi="Arial" w:cs="Arial"/>
        </w:rPr>
        <w:t>d</w:t>
      </w:r>
      <w:r w:rsidR="000C621B" w:rsidRPr="00002F5F">
        <w:rPr>
          <w:rFonts w:ascii="Arial" w:hAnsi="Arial" w:cs="Arial"/>
        </w:rPr>
        <w:t>uration of fever and respiratory efficacy, chest imaging, quantitative real-time PCR, ELISA, CBC with differential, comprehensive metabolic panel, SOFA score, CD4</w:t>
      </w:r>
      <w:r w:rsidR="000C621B" w:rsidRPr="00002F5F">
        <w:rPr>
          <w:rFonts w:ascii="Arial" w:hAnsi="Arial" w:cs="Arial"/>
          <w:vertAlign w:val="superscript"/>
        </w:rPr>
        <w:t>+</w:t>
      </w:r>
      <w:r w:rsidR="000C621B" w:rsidRPr="00002F5F">
        <w:rPr>
          <w:rFonts w:ascii="Arial" w:hAnsi="Arial" w:cs="Arial"/>
        </w:rPr>
        <w:t xml:space="preserve"> and CD8</w:t>
      </w:r>
      <w:r w:rsidR="000C621B" w:rsidRPr="00002F5F">
        <w:rPr>
          <w:rFonts w:ascii="Arial" w:hAnsi="Arial" w:cs="Arial"/>
          <w:vertAlign w:val="superscript"/>
        </w:rPr>
        <w:t>+</w:t>
      </w:r>
      <w:r w:rsidR="000C621B" w:rsidRPr="00002F5F">
        <w:rPr>
          <w:rFonts w:ascii="Arial" w:hAnsi="Arial" w:cs="Arial"/>
        </w:rPr>
        <w:t xml:space="preserve"> cell count, IL-10 levels, TNF-α levels, C-reactive protein levels, D-dimer levels, lactate dehydrogenase levels, ferritin levels,</w:t>
      </w:r>
      <w:r w:rsidR="00B2677E" w:rsidRPr="00002F5F">
        <w:rPr>
          <w:rFonts w:ascii="Arial" w:hAnsi="Arial" w:cs="Arial"/>
        </w:rPr>
        <w:t xml:space="preserve"> </w:t>
      </w:r>
      <w:r w:rsidR="00533841" w:rsidRPr="00002F5F">
        <w:rPr>
          <w:rFonts w:ascii="Arial" w:hAnsi="Arial" w:cs="Arial"/>
        </w:rPr>
        <w:t>and</w:t>
      </w:r>
      <w:r w:rsidR="000C621B" w:rsidRPr="00002F5F">
        <w:rPr>
          <w:rFonts w:ascii="Arial" w:hAnsi="Arial" w:cs="Arial"/>
        </w:rPr>
        <w:t xml:space="preserve"> pro-BNP levels</w:t>
      </w:r>
      <w:r w:rsidR="00B2677E" w:rsidRPr="00002F5F">
        <w:rPr>
          <w:rFonts w:ascii="Arial" w:hAnsi="Arial" w:cs="Arial"/>
        </w:rPr>
        <w:t xml:space="preserve"> will be examined</w:t>
      </w:r>
      <w:r w:rsidR="00B71A9A" w:rsidRPr="00002F5F">
        <w:rPr>
          <w:rFonts w:ascii="Arial" w:hAnsi="Arial" w:cs="Arial"/>
        </w:rPr>
        <w:t>.</w:t>
      </w:r>
      <w:r w:rsidR="00844975" w:rsidRPr="00002F5F">
        <w:rPr>
          <w:rFonts w:ascii="Arial" w:hAnsi="Arial" w:cs="Arial"/>
          <w:b/>
          <w:bCs/>
        </w:rPr>
        <w:br w:type="page"/>
      </w:r>
    </w:p>
    <w:p w14:paraId="6830E574" w14:textId="6C064A37" w:rsidR="00984BCB" w:rsidRPr="00002F5F" w:rsidRDefault="006E2F5B" w:rsidP="00A4725D">
      <w:pPr>
        <w:spacing w:before="240" w:after="0" w:line="480" w:lineRule="auto"/>
        <w:jc w:val="both"/>
        <w:rPr>
          <w:rFonts w:ascii="Arial" w:hAnsi="Arial" w:cs="Arial"/>
          <w:b/>
          <w:bCs/>
        </w:rPr>
      </w:pPr>
      <w:r w:rsidRPr="00002F5F">
        <w:rPr>
          <w:rFonts w:ascii="Arial" w:hAnsi="Arial" w:cs="Arial"/>
          <w:b/>
          <w:bCs/>
        </w:rPr>
        <w:lastRenderedPageBreak/>
        <w:t>Scheme</w:t>
      </w:r>
      <w:r w:rsidR="00984BCB" w:rsidRPr="00002F5F">
        <w:rPr>
          <w:rFonts w:ascii="Arial" w:hAnsi="Arial" w:cs="Arial"/>
          <w:b/>
          <w:bCs/>
        </w:rPr>
        <w:t xml:space="preserve"> of </w:t>
      </w:r>
      <w:r w:rsidR="00E16C6E" w:rsidRPr="00002F5F">
        <w:rPr>
          <w:rFonts w:ascii="Arial" w:hAnsi="Arial" w:cs="Arial"/>
          <w:b/>
          <w:bCs/>
        </w:rPr>
        <w:t>a</w:t>
      </w:r>
      <w:r w:rsidR="00984BCB" w:rsidRPr="00002F5F">
        <w:rPr>
          <w:rFonts w:ascii="Arial" w:hAnsi="Arial" w:cs="Arial"/>
          <w:b/>
          <w:bCs/>
        </w:rPr>
        <w:t>ssessment:</w:t>
      </w:r>
    </w:p>
    <w:p w14:paraId="1E451BB7" w14:textId="7F7BA727" w:rsidR="001D42BB" w:rsidRPr="00002F5F" w:rsidRDefault="00984BCB" w:rsidP="00D048FB">
      <w:pPr>
        <w:spacing w:after="0" w:line="480" w:lineRule="auto"/>
        <w:jc w:val="both"/>
        <w:rPr>
          <w:rFonts w:ascii="Arial" w:hAnsi="Arial" w:cs="Arial"/>
        </w:rPr>
      </w:pPr>
      <w:r w:rsidRPr="00002F5F">
        <w:rPr>
          <w:rFonts w:ascii="Arial" w:hAnsi="Arial" w:cs="Arial"/>
          <w:b/>
          <w:bCs/>
        </w:rPr>
        <w:t>Table 1:</w:t>
      </w:r>
      <w:r w:rsidRPr="00002F5F">
        <w:rPr>
          <w:rFonts w:ascii="Arial" w:hAnsi="Arial" w:cs="Arial"/>
        </w:rPr>
        <w:t xml:space="preserve"> The </w:t>
      </w:r>
      <w:r w:rsidR="00A43AA5" w:rsidRPr="00002F5F">
        <w:rPr>
          <w:rFonts w:ascii="Arial" w:hAnsi="Arial" w:cs="Arial"/>
        </w:rPr>
        <w:t>t</w:t>
      </w:r>
      <w:r w:rsidRPr="00002F5F">
        <w:rPr>
          <w:rFonts w:ascii="Arial" w:hAnsi="Arial" w:cs="Arial"/>
        </w:rPr>
        <w:t>ime</w:t>
      </w:r>
      <w:r w:rsidR="00E16C6E" w:rsidRPr="00002F5F">
        <w:rPr>
          <w:rFonts w:ascii="Arial" w:hAnsi="Arial" w:cs="Arial"/>
        </w:rPr>
        <w:t>line</w:t>
      </w:r>
      <w:r w:rsidR="00A43AA5" w:rsidRPr="00002F5F">
        <w:rPr>
          <w:rFonts w:ascii="Arial" w:hAnsi="Arial" w:cs="Arial"/>
        </w:rPr>
        <w:t xml:space="preserve"> and events</w:t>
      </w:r>
      <w:r w:rsidRPr="00002F5F">
        <w:rPr>
          <w:rFonts w:ascii="Arial" w:hAnsi="Arial" w:cs="Arial"/>
        </w:rPr>
        <w:t xml:space="preserve"> </w:t>
      </w:r>
      <w:r w:rsidR="00A43AA5" w:rsidRPr="00002F5F">
        <w:rPr>
          <w:rFonts w:ascii="Arial" w:hAnsi="Arial" w:cs="Arial"/>
        </w:rPr>
        <w:t>plan</w:t>
      </w:r>
      <w:r w:rsidRPr="00002F5F">
        <w:rPr>
          <w:rFonts w:ascii="Arial" w:hAnsi="Arial" w:cs="Arial"/>
        </w:rPr>
        <w:t xml:space="preserve"> for the conduct of </w:t>
      </w:r>
      <w:r w:rsidR="00844975" w:rsidRPr="00002F5F">
        <w:rPr>
          <w:rFonts w:ascii="Arial" w:hAnsi="Arial" w:cs="Arial"/>
        </w:rPr>
        <w:t xml:space="preserve">the </w:t>
      </w:r>
      <w:r w:rsidRPr="00002F5F">
        <w:rPr>
          <w:rFonts w:ascii="Arial" w:hAnsi="Arial" w:cs="Arial"/>
        </w:rPr>
        <w:t>study.</w:t>
      </w:r>
    </w:p>
    <w:tbl>
      <w:tblPr>
        <w:tblW w:w="9910"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firstRow="0" w:lastRow="0" w:firstColumn="0" w:lastColumn="0" w:noHBand="0" w:noVBand="0"/>
      </w:tblPr>
      <w:tblGrid>
        <w:gridCol w:w="1406"/>
        <w:gridCol w:w="1167"/>
        <w:gridCol w:w="1038"/>
        <w:gridCol w:w="961"/>
        <w:gridCol w:w="954"/>
        <w:gridCol w:w="954"/>
        <w:gridCol w:w="806"/>
        <w:gridCol w:w="886"/>
        <w:gridCol w:w="886"/>
        <w:gridCol w:w="852"/>
      </w:tblGrid>
      <w:tr w:rsidR="001D42BB" w:rsidRPr="00002F5F" w14:paraId="586B7AB1" w14:textId="77777777" w:rsidTr="00FF3F1A">
        <w:trPr>
          <w:trHeight w:val="54"/>
          <w:tblHeader/>
          <w:jc w:val="center"/>
        </w:trPr>
        <w:tc>
          <w:tcPr>
            <w:tcW w:w="1406" w:type="dxa"/>
            <w:vMerge w:val="restart"/>
            <w:tcBorders>
              <w:top w:val="single" w:sz="4" w:space="0" w:color="auto"/>
              <w:left w:val="single" w:sz="4" w:space="0" w:color="auto"/>
            </w:tcBorders>
            <w:shd w:val="clear" w:color="auto" w:fill="auto"/>
            <w:tcMar>
              <w:left w:w="72" w:type="dxa"/>
              <w:right w:w="72" w:type="dxa"/>
            </w:tcMar>
          </w:tcPr>
          <w:p w14:paraId="39ECBB31" w14:textId="77777777" w:rsidR="001D42BB" w:rsidRPr="00002F5F" w:rsidRDefault="001D42BB" w:rsidP="001D42BB">
            <w:pPr>
              <w:spacing w:before="40" w:after="40" w:line="240" w:lineRule="auto"/>
              <w:rPr>
                <w:rFonts w:ascii="Arial" w:eastAsia="Times New Roman" w:hAnsi="Arial" w:cs="Arial"/>
                <w:b/>
                <w:sz w:val="18"/>
                <w:szCs w:val="18"/>
              </w:rPr>
            </w:pPr>
          </w:p>
          <w:p w14:paraId="49D60D62" w14:textId="77777777" w:rsidR="001D42BB" w:rsidRPr="00002F5F" w:rsidRDefault="001D42BB" w:rsidP="001D42BB">
            <w:pPr>
              <w:spacing w:before="40" w:after="40" w:line="240" w:lineRule="auto"/>
              <w:rPr>
                <w:rFonts w:ascii="Arial" w:eastAsia="Times New Roman" w:hAnsi="Arial" w:cs="Arial"/>
                <w:b/>
                <w:sz w:val="18"/>
                <w:szCs w:val="18"/>
              </w:rPr>
            </w:pPr>
          </w:p>
          <w:p w14:paraId="33CC467D"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Parameters</w:t>
            </w:r>
          </w:p>
        </w:tc>
        <w:tc>
          <w:tcPr>
            <w:tcW w:w="8504" w:type="dxa"/>
            <w:gridSpan w:val="9"/>
            <w:tcBorders>
              <w:top w:val="single" w:sz="4" w:space="0" w:color="auto"/>
            </w:tcBorders>
          </w:tcPr>
          <w:p w14:paraId="3EB8F3BD" w14:textId="77777777" w:rsidR="001D42BB" w:rsidRPr="00002F5F" w:rsidRDefault="001D42BB" w:rsidP="001D42BB">
            <w:pPr>
              <w:spacing w:before="40" w:after="40" w:line="240" w:lineRule="auto"/>
              <w:jc w:val="center"/>
              <w:rPr>
                <w:rFonts w:ascii="Arial" w:eastAsia="Times New Roman" w:hAnsi="Arial" w:cs="Arial"/>
                <w:b/>
                <w:smallCaps/>
                <w:sz w:val="18"/>
                <w:szCs w:val="18"/>
              </w:rPr>
            </w:pPr>
            <w:r w:rsidRPr="00002F5F">
              <w:rPr>
                <w:rFonts w:ascii="Arial" w:eastAsia="Times New Roman" w:hAnsi="Arial" w:cs="Arial"/>
                <w:b/>
                <w:sz w:val="18"/>
                <w:szCs w:val="18"/>
              </w:rPr>
              <w:t>Time from Infusion (Days)</w:t>
            </w:r>
          </w:p>
        </w:tc>
      </w:tr>
      <w:tr w:rsidR="001D42BB" w:rsidRPr="00002F5F" w14:paraId="4FB33DB4" w14:textId="77777777" w:rsidTr="00FF3F1A">
        <w:trPr>
          <w:trHeight w:val="1245"/>
          <w:tblHeader/>
          <w:jc w:val="center"/>
        </w:trPr>
        <w:tc>
          <w:tcPr>
            <w:tcW w:w="1406" w:type="dxa"/>
            <w:vMerge/>
            <w:tcBorders>
              <w:left w:val="single" w:sz="4" w:space="0" w:color="auto"/>
              <w:bottom w:val="single" w:sz="4" w:space="0" w:color="auto"/>
            </w:tcBorders>
            <w:shd w:val="clear" w:color="auto" w:fill="auto"/>
            <w:tcMar>
              <w:left w:w="72" w:type="dxa"/>
              <w:right w:w="72" w:type="dxa"/>
            </w:tcMar>
            <w:vAlign w:val="center"/>
          </w:tcPr>
          <w:p w14:paraId="2E4EBAC2" w14:textId="77777777" w:rsidR="001D42BB" w:rsidRPr="00002F5F" w:rsidRDefault="001D42BB" w:rsidP="001D42BB">
            <w:pPr>
              <w:spacing w:before="40" w:after="40" w:line="240" w:lineRule="auto"/>
              <w:rPr>
                <w:rFonts w:ascii="Arial" w:eastAsia="Times New Roman" w:hAnsi="Arial" w:cs="Arial"/>
                <w:b/>
                <w:sz w:val="18"/>
                <w:szCs w:val="18"/>
              </w:rPr>
            </w:pPr>
          </w:p>
        </w:tc>
        <w:tc>
          <w:tcPr>
            <w:tcW w:w="1167" w:type="dxa"/>
            <w:tcBorders>
              <w:top w:val="single" w:sz="4" w:space="0" w:color="auto"/>
              <w:bottom w:val="single" w:sz="4" w:space="0" w:color="auto"/>
            </w:tcBorders>
            <w:shd w:val="clear" w:color="auto" w:fill="auto"/>
          </w:tcPr>
          <w:p w14:paraId="1D5F71E1"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Baseline/</w:t>
            </w:r>
          </w:p>
          <w:p w14:paraId="71A09090"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 -1 (Medical History)</w:t>
            </w:r>
          </w:p>
        </w:tc>
        <w:tc>
          <w:tcPr>
            <w:tcW w:w="1038" w:type="dxa"/>
            <w:tcBorders>
              <w:top w:val="single" w:sz="4" w:space="0" w:color="auto"/>
              <w:bottom w:val="single" w:sz="4" w:space="0" w:color="auto"/>
            </w:tcBorders>
            <w:shd w:val="clear" w:color="auto" w:fill="auto"/>
          </w:tcPr>
          <w:p w14:paraId="37D6DD9F"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Normal/</w:t>
            </w:r>
          </w:p>
          <w:p w14:paraId="4900F999"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Standard</w:t>
            </w:r>
          </w:p>
          <w:p w14:paraId="45743E72" w14:textId="77777777" w:rsidR="001D42BB" w:rsidRPr="00002F5F" w:rsidRDefault="001D42BB" w:rsidP="001D42BB">
            <w:pPr>
              <w:spacing w:before="40" w:after="40" w:line="240" w:lineRule="auto"/>
              <w:jc w:val="center"/>
              <w:rPr>
                <w:rFonts w:ascii="Arial" w:eastAsia="Times New Roman" w:hAnsi="Arial" w:cs="Arial"/>
                <w:b/>
                <w:sz w:val="18"/>
                <w:szCs w:val="18"/>
                <w:vertAlign w:val="superscript"/>
              </w:rPr>
            </w:pPr>
            <w:r w:rsidRPr="00002F5F">
              <w:rPr>
                <w:rFonts w:ascii="Arial" w:eastAsia="Times New Roman" w:hAnsi="Arial" w:cs="Arial"/>
                <w:b/>
                <w:sz w:val="18"/>
                <w:szCs w:val="18"/>
              </w:rPr>
              <w:t>Values</w:t>
            </w:r>
          </w:p>
        </w:tc>
        <w:tc>
          <w:tcPr>
            <w:tcW w:w="961" w:type="dxa"/>
            <w:tcBorders>
              <w:top w:val="single" w:sz="4" w:space="0" w:color="auto"/>
              <w:bottom w:val="single" w:sz="4" w:space="0" w:color="auto"/>
            </w:tcBorders>
            <w:shd w:val="clear" w:color="auto" w:fill="auto"/>
          </w:tcPr>
          <w:p w14:paraId="178C696B"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 of first infusion</w:t>
            </w:r>
          </w:p>
          <w:p w14:paraId="00B4E4B9" w14:textId="77777777" w:rsidR="001D42BB" w:rsidRPr="00002F5F" w:rsidRDefault="001D42BB" w:rsidP="001D42BB">
            <w:pPr>
              <w:spacing w:before="40" w:after="40" w:line="240" w:lineRule="auto"/>
              <w:jc w:val="center"/>
              <w:rPr>
                <w:rFonts w:ascii="Arial" w:eastAsia="Times New Roman" w:hAnsi="Arial" w:cs="Arial"/>
                <w:b/>
                <w:sz w:val="18"/>
                <w:szCs w:val="18"/>
                <w:vertAlign w:val="superscript"/>
              </w:rPr>
            </w:pPr>
            <w:r w:rsidRPr="00002F5F">
              <w:rPr>
                <w:rFonts w:ascii="Arial" w:eastAsia="Times New Roman" w:hAnsi="Arial" w:cs="Arial"/>
                <w:b/>
                <w:sz w:val="18"/>
                <w:szCs w:val="18"/>
              </w:rPr>
              <w:t>/Day +1</w:t>
            </w:r>
          </w:p>
        </w:tc>
        <w:tc>
          <w:tcPr>
            <w:tcW w:w="954" w:type="dxa"/>
            <w:tcBorders>
              <w:top w:val="single" w:sz="4" w:space="0" w:color="auto"/>
              <w:bottom w:val="single" w:sz="4" w:space="0" w:color="auto"/>
            </w:tcBorders>
            <w:shd w:val="clear" w:color="auto" w:fill="auto"/>
          </w:tcPr>
          <w:p w14:paraId="36B73F2F"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 of second infusion /Day +3</w:t>
            </w:r>
          </w:p>
        </w:tc>
        <w:tc>
          <w:tcPr>
            <w:tcW w:w="954" w:type="dxa"/>
            <w:tcBorders>
              <w:top w:val="single" w:sz="4" w:space="0" w:color="auto"/>
              <w:bottom w:val="single" w:sz="4" w:space="0" w:color="auto"/>
            </w:tcBorders>
          </w:tcPr>
          <w:p w14:paraId="2EFFCDD6"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 of Third infusion /Day +5</w:t>
            </w:r>
          </w:p>
        </w:tc>
        <w:tc>
          <w:tcPr>
            <w:tcW w:w="806" w:type="dxa"/>
            <w:tcBorders>
              <w:top w:val="single" w:sz="4" w:space="0" w:color="auto"/>
              <w:bottom w:val="single" w:sz="4" w:space="0" w:color="auto"/>
            </w:tcBorders>
            <w:shd w:val="clear" w:color="auto" w:fill="auto"/>
          </w:tcPr>
          <w:p w14:paraId="26884EEE"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Day+7</w:t>
            </w:r>
          </w:p>
        </w:tc>
        <w:tc>
          <w:tcPr>
            <w:tcW w:w="886" w:type="dxa"/>
            <w:tcBorders>
              <w:top w:val="single" w:sz="4" w:space="0" w:color="auto"/>
              <w:bottom w:val="single" w:sz="4" w:space="0" w:color="auto"/>
            </w:tcBorders>
          </w:tcPr>
          <w:p w14:paraId="5648BF2D"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Day+14</w:t>
            </w:r>
          </w:p>
        </w:tc>
        <w:tc>
          <w:tcPr>
            <w:tcW w:w="886" w:type="dxa"/>
            <w:tcBorders>
              <w:top w:val="single" w:sz="4" w:space="0" w:color="auto"/>
              <w:bottom w:val="single" w:sz="4" w:space="0" w:color="auto"/>
            </w:tcBorders>
          </w:tcPr>
          <w:p w14:paraId="3FDAFC76"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Day+21</w:t>
            </w:r>
          </w:p>
        </w:tc>
        <w:tc>
          <w:tcPr>
            <w:tcW w:w="852" w:type="dxa"/>
            <w:tcBorders>
              <w:top w:val="single" w:sz="4" w:space="0" w:color="auto"/>
              <w:bottom w:val="single" w:sz="4" w:space="0" w:color="auto"/>
            </w:tcBorders>
            <w:shd w:val="clear" w:color="auto" w:fill="auto"/>
          </w:tcPr>
          <w:p w14:paraId="4F140FE9" w14:textId="77777777" w:rsidR="001D42BB" w:rsidRPr="00002F5F" w:rsidRDefault="001D42BB" w:rsidP="001D42BB">
            <w:pPr>
              <w:spacing w:before="40" w:after="40" w:line="240" w:lineRule="auto"/>
              <w:jc w:val="center"/>
              <w:rPr>
                <w:rFonts w:ascii="Arial" w:eastAsia="Times New Roman" w:hAnsi="Arial" w:cs="Arial"/>
                <w:b/>
                <w:sz w:val="18"/>
                <w:szCs w:val="18"/>
              </w:rPr>
            </w:pPr>
            <w:r w:rsidRPr="00002F5F">
              <w:rPr>
                <w:rFonts w:ascii="Arial" w:eastAsia="Times New Roman" w:hAnsi="Arial" w:cs="Arial"/>
                <w:b/>
                <w:sz w:val="18"/>
                <w:szCs w:val="18"/>
              </w:rPr>
              <w:t>Day+30</w:t>
            </w:r>
          </w:p>
        </w:tc>
      </w:tr>
      <w:tr w:rsidR="001D42BB" w:rsidRPr="00002F5F" w14:paraId="3619497A" w14:textId="77777777" w:rsidTr="00FF3F1A">
        <w:trPr>
          <w:trHeight w:val="288"/>
          <w:jc w:val="center"/>
        </w:trPr>
        <w:tc>
          <w:tcPr>
            <w:tcW w:w="1406" w:type="dxa"/>
            <w:tcBorders>
              <w:top w:val="single" w:sz="4" w:space="0" w:color="auto"/>
              <w:left w:val="single" w:sz="4" w:space="0" w:color="auto"/>
              <w:bottom w:val="single" w:sz="4" w:space="0" w:color="auto"/>
            </w:tcBorders>
            <w:shd w:val="clear" w:color="auto" w:fill="auto"/>
            <w:tcMar>
              <w:left w:w="72" w:type="dxa"/>
              <w:right w:w="72" w:type="dxa"/>
            </w:tcMar>
            <w:vAlign w:val="center"/>
          </w:tcPr>
          <w:p w14:paraId="2A52F6FC" w14:textId="77777777" w:rsidR="001D42BB" w:rsidRPr="00002F5F" w:rsidRDefault="001D42BB" w:rsidP="001D42BB">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Intravenous infusion of stem cells</w:t>
            </w:r>
          </w:p>
        </w:tc>
        <w:tc>
          <w:tcPr>
            <w:tcW w:w="1167" w:type="dxa"/>
            <w:tcBorders>
              <w:top w:val="single" w:sz="4" w:space="0" w:color="auto"/>
              <w:bottom w:val="single" w:sz="4" w:space="0" w:color="auto"/>
            </w:tcBorders>
            <w:shd w:val="clear" w:color="auto" w:fill="D0CECE" w:themeFill="background2" w:themeFillShade="E6"/>
            <w:vAlign w:val="center"/>
          </w:tcPr>
          <w:p w14:paraId="4BD9FE28" w14:textId="77777777" w:rsidR="001D42BB" w:rsidRPr="00002F5F" w:rsidRDefault="001D42BB" w:rsidP="001D42BB">
            <w:pPr>
              <w:spacing w:before="40" w:after="40" w:line="240" w:lineRule="auto"/>
              <w:jc w:val="center"/>
              <w:rPr>
                <w:rFonts w:ascii="Arial" w:eastAsia="Times New Roman" w:hAnsi="Arial" w:cs="Arial"/>
                <w:b/>
                <w:caps/>
                <w:sz w:val="18"/>
                <w:szCs w:val="18"/>
              </w:rPr>
            </w:pPr>
          </w:p>
        </w:tc>
        <w:tc>
          <w:tcPr>
            <w:tcW w:w="1038" w:type="dxa"/>
            <w:tcBorders>
              <w:top w:val="single" w:sz="4" w:space="0" w:color="auto"/>
              <w:bottom w:val="single" w:sz="4" w:space="0" w:color="auto"/>
            </w:tcBorders>
            <w:shd w:val="clear" w:color="auto" w:fill="D0CECE" w:themeFill="background2" w:themeFillShade="E6"/>
            <w:vAlign w:val="center"/>
          </w:tcPr>
          <w:p w14:paraId="04F831DB" w14:textId="77777777" w:rsidR="001D42BB" w:rsidRPr="00002F5F" w:rsidRDefault="001D42BB" w:rsidP="001D42BB">
            <w:pPr>
              <w:spacing w:before="40" w:after="40" w:line="240" w:lineRule="auto"/>
              <w:jc w:val="center"/>
              <w:rPr>
                <w:rFonts w:ascii="Arial" w:eastAsia="Times New Roman" w:hAnsi="Arial" w:cs="Arial"/>
                <w:b/>
                <w:caps/>
                <w:sz w:val="18"/>
                <w:szCs w:val="18"/>
              </w:rPr>
            </w:pPr>
          </w:p>
        </w:tc>
        <w:tc>
          <w:tcPr>
            <w:tcW w:w="961" w:type="dxa"/>
            <w:tcBorders>
              <w:top w:val="single" w:sz="4" w:space="0" w:color="auto"/>
              <w:bottom w:val="single" w:sz="4" w:space="0" w:color="auto"/>
            </w:tcBorders>
            <w:shd w:val="clear" w:color="auto" w:fill="auto"/>
            <w:vAlign w:val="center"/>
          </w:tcPr>
          <w:p w14:paraId="409D528F" w14:textId="595DDCE3" w:rsidR="001D42BB" w:rsidRPr="00002F5F" w:rsidRDefault="00FF3F1A" w:rsidP="001D42BB">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bottom w:val="single" w:sz="4" w:space="0" w:color="auto"/>
            </w:tcBorders>
            <w:shd w:val="clear" w:color="auto" w:fill="auto"/>
            <w:vAlign w:val="center"/>
          </w:tcPr>
          <w:p w14:paraId="6E751409" w14:textId="00EFDA1E" w:rsidR="001D42BB" w:rsidRPr="00002F5F" w:rsidRDefault="00FF3F1A" w:rsidP="001D42BB">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bottom w:val="single" w:sz="4" w:space="0" w:color="auto"/>
            </w:tcBorders>
            <w:shd w:val="clear" w:color="auto" w:fill="auto"/>
            <w:vAlign w:val="center"/>
          </w:tcPr>
          <w:p w14:paraId="1C8E802D" w14:textId="74B1410B" w:rsidR="001D42BB" w:rsidRPr="00002F5F" w:rsidRDefault="00FF3F1A" w:rsidP="001D42BB">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tcBorders>
              <w:top w:val="single" w:sz="4" w:space="0" w:color="auto"/>
              <w:bottom w:val="single" w:sz="4" w:space="0" w:color="auto"/>
            </w:tcBorders>
            <w:shd w:val="clear" w:color="auto" w:fill="D0CECE" w:themeFill="background2" w:themeFillShade="E6"/>
            <w:vAlign w:val="center"/>
          </w:tcPr>
          <w:p w14:paraId="21D80F33" w14:textId="77777777" w:rsidR="001D42BB" w:rsidRPr="00002F5F" w:rsidRDefault="001D42BB" w:rsidP="001D42BB">
            <w:pPr>
              <w:spacing w:before="40" w:after="40" w:line="240" w:lineRule="auto"/>
              <w:jc w:val="center"/>
              <w:rPr>
                <w:rFonts w:ascii="Arial" w:eastAsia="Times New Roman" w:hAnsi="Arial" w:cs="Arial"/>
                <w:b/>
                <w:caps/>
                <w:sz w:val="18"/>
                <w:szCs w:val="18"/>
              </w:rPr>
            </w:pPr>
          </w:p>
        </w:tc>
        <w:tc>
          <w:tcPr>
            <w:tcW w:w="886" w:type="dxa"/>
            <w:tcBorders>
              <w:top w:val="single" w:sz="4" w:space="0" w:color="auto"/>
              <w:bottom w:val="single" w:sz="4" w:space="0" w:color="auto"/>
            </w:tcBorders>
            <w:shd w:val="clear" w:color="auto" w:fill="D0CECE" w:themeFill="background2" w:themeFillShade="E6"/>
            <w:vAlign w:val="center"/>
          </w:tcPr>
          <w:p w14:paraId="78CBCAA0" w14:textId="77777777" w:rsidR="001D42BB" w:rsidRPr="00002F5F" w:rsidRDefault="001D42BB" w:rsidP="001D42BB">
            <w:pPr>
              <w:spacing w:before="40" w:after="40" w:line="240" w:lineRule="auto"/>
              <w:jc w:val="center"/>
              <w:rPr>
                <w:rFonts w:ascii="Arial" w:eastAsia="Times New Roman" w:hAnsi="Arial" w:cs="Arial"/>
                <w:b/>
                <w:caps/>
                <w:sz w:val="18"/>
                <w:szCs w:val="18"/>
              </w:rPr>
            </w:pPr>
          </w:p>
        </w:tc>
        <w:tc>
          <w:tcPr>
            <w:tcW w:w="886" w:type="dxa"/>
            <w:tcBorders>
              <w:top w:val="single" w:sz="4" w:space="0" w:color="auto"/>
              <w:bottom w:val="single" w:sz="4" w:space="0" w:color="auto"/>
            </w:tcBorders>
            <w:shd w:val="clear" w:color="auto" w:fill="D0CECE" w:themeFill="background2" w:themeFillShade="E6"/>
            <w:vAlign w:val="center"/>
          </w:tcPr>
          <w:p w14:paraId="3D2957AF" w14:textId="77777777" w:rsidR="001D42BB" w:rsidRPr="00002F5F" w:rsidRDefault="001D42BB" w:rsidP="001D42BB">
            <w:pPr>
              <w:spacing w:before="40" w:after="40" w:line="240" w:lineRule="auto"/>
              <w:jc w:val="center"/>
              <w:rPr>
                <w:rFonts w:ascii="Arial" w:eastAsia="Times New Roman" w:hAnsi="Arial" w:cs="Arial"/>
                <w:b/>
                <w:caps/>
                <w:sz w:val="18"/>
                <w:szCs w:val="18"/>
              </w:rPr>
            </w:pPr>
          </w:p>
        </w:tc>
        <w:tc>
          <w:tcPr>
            <w:tcW w:w="852" w:type="dxa"/>
            <w:tcBorders>
              <w:top w:val="single" w:sz="4" w:space="0" w:color="auto"/>
              <w:bottom w:val="single" w:sz="4" w:space="0" w:color="auto"/>
            </w:tcBorders>
            <w:shd w:val="clear" w:color="auto" w:fill="D0CECE" w:themeFill="background2" w:themeFillShade="E6"/>
            <w:vAlign w:val="center"/>
          </w:tcPr>
          <w:p w14:paraId="76159C47" w14:textId="77777777" w:rsidR="001D42BB" w:rsidRPr="00002F5F" w:rsidRDefault="001D42BB" w:rsidP="001D42BB">
            <w:pPr>
              <w:spacing w:before="40" w:after="40" w:line="240" w:lineRule="auto"/>
              <w:jc w:val="center"/>
              <w:rPr>
                <w:rFonts w:ascii="Arial" w:eastAsia="Times New Roman" w:hAnsi="Arial" w:cs="Arial"/>
                <w:b/>
                <w:caps/>
                <w:sz w:val="18"/>
                <w:szCs w:val="18"/>
              </w:rPr>
            </w:pPr>
          </w:p>
        </w:tc>
      </w:tr>
      <w:tr w:rsidR="00FF3F1A" w:rsidRPr="00002F5F" w14:paraId="45F61D4D" w14:textId="77777777" w:rsidTr="00FF3F1A">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0324A690" w14:textId="77777777" w:rsidR="00FF3F1A" w:rsidRPr="00002F5F" w:rsidRDefault="00FF3F1A" w:rsidP="00FF3F1A">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 xml:space="preserve">Adverse </w:t>
            </w:r>
            <w:r w:rsidRPr="00002F5F">
              <w:rPr>
                <w:rFonts w:ascii="Arial" w:eastAsia="Times New Roman" w:hAnsi="Arial" w:cs="Arial"/>
                <w:color w:val="000000" w:themeColor="text1"/>
                <w:sz w:val="18"/>
                <w:szCs w:val="18"/>
              </w:rPr>
              <w:t>events, if any,</w:t>
            </w:r>
          </w:p>
        </w:tc>
        <w:tc>
          <w:tcPr>
            <w:tcW w:w="1167" w:type="dxa"/>
            <w:shd w:val="clear" w:color="auto" w:fill="D0CECE" w:themeFill="background2" w:themeFillShade="E6"/>
            <w:vAlign w:val="center"/>
          </w:tcPr>
          <w:p w14:paraId="3016A29A" w14:textId="77777777" w:rsidR="00FF3F1A" w:rsidRPr="00002F5F" w:rsidRDefault="00FF3F1A" w:rsidP="00FF3F1A">
            <w:pPr>
              <w:spacing w:before="40" w:after="40" w:line="240" w:lineRule="auto"/>
              <w:jc w:val="center"/>
              <w:rPr>
                <w:rFonts w:ascii="Arial" w:eastAsia="Times New Roman" w:hAnsi="Arial" w:cs="Arial"/>
                <w:b/>
                <w:caps/>
                <w:sz w:val="18"/>
                <w:szCs w:val="18"/>
              </w:rPr>
            </w:pPr>
          </w:p>
        </w:tc>
        <w:tc>
          <w:tcPr>
            <w:tcW w:w="1038" w:type="dxa"/>
            <w:shd w:val="clear" w:color="auto" w:fill="D0CECE" w:themeFill="background2" w:themeFillShade="E6"/>
            <w:vAlign w:val="center"/>
          </w:tcPr>
          <w:p w14:paraId="6F68C1F1" w14:textId="77777777" w:rsidR="00FF3F1A" w:rsidRPr="00002F5F" w:rsidRDefault="00FF3F1A" w:rsidP="00FF3F1A">
            <w:pPr>
              <w:spacing w:before="40" w:after="40" w:line="240" w:lineRule="auto"/>
              <w:jc w:val="center"/>
              <w:rPr>
                <w:rFonts w:ascii="Arial" w:eastAsia="Times New Roman" w:hAnsi="Arial" w:cs="Arial"/>
                <w:b/>
                <w:caps/>
                <w:sz w:val="18"/>
                <w:szCs w:val="18"/>
              </w:rPr>
            </w:pPr>
          </w:p>
        </w:tc>
        <w:tc>
          <w:tcPr>
            <w:tcW w:w="961" w:type="dxa"/>
            <w:shd w:val="clear" w:color="auto" w:fill="auto"/>
            <w:vAlign w:val="center"/>
          </w:tcPr>
          <w:p w14:paraId="20E51CC9" w14:textId="7415A2AB"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108E0398" w14:textId="63F23223"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332C9704" w14:textId="5D7A501D"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50AA4227" w14:textId="38605BDA"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shd w:val="clear" w:color="auto" w:fill="auto"/>
            <w:vAlign w:val="center"/>
          </w:tcPr>
          <w:p w14:paraId="2EB8B9DF" w14:textId="63B08293"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shd w:val="clear" w:color="auto" w:fill="auto"/>
            <w:vAlign w:val="center"/>
          </w:tcPr>
          <w:p w14:paraId="7FBF6278" w14:textId="058E2D14"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6C319A37" w14:textId="3A640C6B" w:rsidR="00FF3F1A" w:rsidRPr="00002F5F" w:rsidRDefault="00FF3F1A" w:rsidP="00FF3F1A">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7666A458" w14:textId="77777777" w:rsidTr="00FF3F1A">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0DCEED6A"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Duration of fever and respiratory efficacy</w:t>
            </w:r>
          </w:p>
        </w:tc>
        <w:tc>
          <w:tcPr>
            <w:tcW w:w="1167" w:type="dxa"/>
            <w:shd w:val="clear" w:color="auto" w:fill="auto"/>
            <w:vAlign w:val="center"/>
          </w:tcPr>
          <w:p w14:paraId="5676B833" w14:textId="25F3308A" w:rsidR="00237A4E" w:rsidRPr="00002F5F" w:rsidRDefault="00237A4E" w:rsidP="00237A4E">
            <w:pPr>
              <w:spacing w:before="40" w:after="40" w:line="240" w:lineRule="auto"/>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shd w:val="clear" w:color="auto" w:fill="auto"/>
            <w:vAlign w:val="center"/>
          </w:tcPr>
          <w:p w14:paraId="23855B50" w14:textId="7AE9504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shd w:val="clear" w:color="auto" w:fill="auto"/>
            <w:vAlign w:val="center"/>
          </w:tcPr>
          <w:p w14:paraId="4E0CDD49" w14:textId="63B95B3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5E920F76" w14:textId="2C28AE0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246808D2" w14:textId="2FA806B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462729CB" w14:textId="5C15CC8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677B31DA" w14:textId="46DB61B8"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7C34619E" w14:textId="6940A3D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0091DA0C" w14:textId="6FDA3A5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288EBD0C" w14:textId="77777777" w:rsidTr="00FF3F1A">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5ABBC7B1"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Chest imaging</w:t>
            </w:r>
          </w:p>
        </w:tc>
        <w:tc>
          <w:tcPr>
            <w:tcW w:w="1167" w:type="dxa"/>
            <w:shd w:val="clear" w:color="auto" w:fill="auto"/>
            <w:vAlign w:val="center"/>
          </w:tcPr>
          <w:p w14:paraId="70E8C31D" w14:textId="58ECD6F2"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shd w:val="clear" w:color="auto" w:fill="auto"/>
            <w:vAlign w:val="center"/>
          </w:tcPr>
          <w:p w14:paraId="2C922C5E" w14:textId="10FEE1D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shd w:val="clear" w:color="auto" w:fill="auto"/>
            <w:vAlign w:val="center"/>
          </w:tcPr>
          <w:p w14:paraId="7EBCDD4C" w14:textId="1D2A225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2E82B3EE" w14:textId="4B55410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673D8D19" w14:textId="20AC4A1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3F5AD78B" w14:textId="0CA21B3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1B0BB2B6" w14:textId="21FCB6C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2AD3A0F9" w14:textId="76FDD44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13D3346C" w14:textId="02C580A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47E44782" w14:textId="77777777" w:rsidTr="00FF3F1A">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06F7367A" w14:textId="77777777"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 xml:space="preserve">Quantitative real-time PCR </w:t>
            </w:r>
          </w:p>
        </w:tc>
        <w:tc>
          <w:tcPr>
            <w:tcW w:w="1167" w:type="dxa"/>
            <w:shd w:val="clear" w:color="auto" w:fill="auto"/>
            <w:vAlign w:val="center"/>
          </w:tcPr>
          <w:p w14:paraId="54F193E0" w14:textId="7473158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shd w:val="clear" w:color="auto" w:fill="auto"/>
            <w:vAlign w:val="center"/>
          </w:tcPr>
          <w:p w14:paraId="52C2E2FF" w14:textId="7E0EAEC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shd w:val="clear" w:color="auto" w:fill="auto"/>
            <w:vAlign w:val="center"/>
          </w:tcPr>
          <w:p w14:paraId="198B3CB0" w14:textId="1454833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0DA3DC92" w14:textId="41FAA07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62517C18" w14:textId="46EAB16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6B128141" w14:textId="34A46A6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3FF580F7" w14:textId="6DE5975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4861625D" w14:textId="1BEC4E3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5B07736F" w14:textId="53822BF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50B0D056" w14:textId="77777777" w:rsidTr="00237A4E">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1B982C6E" w14:textId="77777777"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 xml:space="preserve"> ELISA Results                        Serum</w:t>
            </w:r>
          </w:p>
          <w:p w14:paraId="37ED4882" w14:textId="77777777"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 xml:space="preserve"> Urine                       </w:t>
            </w:r>
          </w:p>
        </w:tc>
        <w:tc>
          <w:tcPr>
            <w:tcW w:w="1167" w:type="dxa"/>
            <w:shd w:val="clear" w:color="auto" w:fill="auto"/>
            <w:vAlign w:val="center"/>
          </w:tcPr>
          <w:p w14:paraId="2503872F" w14:textId="093B2E0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shd w:val="clear" w:color="auto" w:fill="auto"/>
            <w:vAlign w:val="center"/>
          </w:tcPr>
          <w:p w14:paraId="1365D564" w14:textId="3E62645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shd w:val="clear" w:color="auto" w:fill="auto"/>
            <w:vAlign w:val="center"/>
          </w:tcPr>
          <w:p w14:paraId="44B82376" w14:textId="5FB1341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6735404E" w14:textId="22939F4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00F0D365" w14:textId="145346A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31EA821D" w14:textId="59CA744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0C8E63C3" w14:textId="43DE5AB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4D95EAEC" w14:textId="444B9F4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0B622EF9" w14:textId="2429935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74C40E1F" w14:textId="77777777" w:rsidTr="00FF3F1A">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2A3550D4" w14:textId="77777777"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CBC with differential</w:t>
            </w:r>
          </w:p>
        </w:tc>
        <w:tc>
          <w:tcPr>
            <w:tcW w:w="1167" w:type="dxa"/>
            <w:shd w:val="clear" w:color="auto" w:fill="auto"/>
            <w:vAlign w:val="center"/>
          </w:tcPr>
          <w:p w14:paraId="5A6AA9D5" w14:textId="3F62904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shd w:val="clear" w:color="auto" w:fill="auto"/>
            <w:vAlign w:val="center"/>
          </w:tcPr>
          <w:p w14:paraId="490241E5" w14:textId="3F13297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shd w:val="clear" w:color="auto" w:fill="auto"/>
            <w:vAlign w:val="center"/>
          </w:tcPr>
          <w:p w14:paraId="76A6CF25" w14:textId="5D2B266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7865C04A" w14:textId="2FB617D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728ECED7" w14:textId="77BDEEA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6BA206F6" w14:textId="4C7911B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41F20B1F" w14:textId="75750CD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7DA1728F" w14:textId="26797EB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35B4D109" w14:textId="1DFE6BA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75CA820C" w14:textId="77777777" w:rsidTr="00FF3F1A">
        <w:tblPrEx>
          <w:tblBorders>
            <w:top w:val="single" w:sz="4" w:space="0" w:color="auto"/>
            <w:bottom w:val="single" w:sz="4" w:space="0" w:color="auto"/>
          </w:tblBorders>
        </w:tblPrEx>
        <w:trPr>
          <w:trHeight w:val="288"/>
          <w:jc w:val="center"/>
        </w:trPr>
        <w:tc>
          <w:tcPr>
            <w:tcW w:w="1406" w:type="dxa"/>
            <w:tcBorders>
              <w:top w:val="single" w:sz="4" w:space="0" w:color="auto"/>
              <w:left w:val="single" w:sz="4" w:space="0" w:color="auto"/>
              <w:bottom w:val="single" w:sz="6" w:space="0" w:color="auto"/>
            </w:tcBorders>
            <w:shd w:val="clear" w:color="auto" w:fill="auto"/>
            <w:tcMar>
              <w:left w:w="72" w:type="dxa"/>
              <w:right w:w="72" w:type="dxa"/>
            </w:tcMar>
            <w:vAlign w:val="center"/>
          </w:tcPr>
          <w:p w14:paraId="205EC2E2" w14:textId="3DA3796B"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 xml:space="preserve">Comprehensive metabolic panel </w:t>
            </w:r>
          </w:p>
        </w:tc>
        <w:tc>
          <w:tcPr>
            <w:tcW w:w="1167" w:type="dxa"/>
            <w:shd w:val="clear" w:color="auto" w:fill="auto"/>
            <w:vAlign w:val="center"/>
          </w:tcPr>
          <w:p w14:paraId="6E67293F" w14:textId="5B6D2BA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shd w:val="clear" w:color="auto" w:fill="auto"/>
            <w:vAlign w:val="center"/>
          </w:tcPr>
          <w:p w14:paraId="06A64B3A" w14:textId="062FED7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shd w:val="clear" w:color="auto" w:fill="auto"/>
            <w:vAlign w:val="center"/>
          </w:tcPr>
          <w:p w14:paraId="34A0B4EE" w14:textId="77B60BF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shd w:val="clear" w:color="auto" w:fill="auto"/>
            <w:vAlign w:val="center"/>
          </w:tcPr>
          <w:p w14:paraId="1449E588" w14:textId="5BA9C1B1"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71F7486D" w14:textId="1A789B3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shd w:val="clear" w:color="auto" w:fill="auto"/>
            <w:vAlign w:val="center"/>
          </w:tcPr>
          <w:p w14:paraId="36A27C61" w14:textId="1FE64BE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128A559B" w14:textId="44758CB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6002CFE8" w14:textId="6CA4EDA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shd w:val="clear" w:color="auto" w:fill="auto"/>
            <w:vAlign w:val="center"/>
          </w:tcPr>
          <w:p w14:paraId="66EEE4C0" w14:textId="0E3ED67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2D5C6DA1" w14:textId="77777777" w:rsidTr="00FF3F1A">
        <w:trPr>
          <w:trHeight w:val="288"/>
          <w:jc w:val="center"/>
        </w:trPr>
        <w:tc>
          <w:tcPr>
            <w:tcW w:w="1406" w:type="dxa"/>
            <w:tcBorders>
              <w:top w:val="nil"/>
              <w:left w:val="single" w:sz="4" w:space="0" w:color="auto"/>
            </w:tcBorders>
            <w:tcMar>
              <w:left w:w="72" w:type="dxa"/>
              <w:right w:w="72" w:type="dxa"/>
            </w:tcMar>
            <w:vAlign w:val="center"/>
          </w:tcPr>
          <w:p w14:paraId="74EC0091"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Sequential organ failure assessment (SOFA) score</w:t>
            </w:r>
          </w:p>
        </w:tc>
        <w:tc>
          <w:tcPr>
            <w:tcW w:w="1167" w:type="dxa"/>
            <w:tcBorders>
              <w:top w:val="single" w:sz="4" w:space="0" w:color="auto"/>
            </w:tcBorders>
            <w:vAlign w:val="center"/>
          </w:tcPr>
          <w:p w14:paraId="1CDE9E68" w14:textId="1DF5770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tcBorders>
              <w:top w:val="single" w:sz="4" w:space="0" w:color="auto"/>
            </w:tcBorders>
            <w:vAlign w:val="center"/>
          </w:tcPr>
          <w:p w14:paraId="236FCCA2" w14:textId="6CE4ADF2"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tcBorders>
              <w:top w:val="single" w:sz="4" w:space="0" w:color="auto"/>
            </w:tcBorders>
            <w:vAlign w:val="center"/>
          </w:tcPr>
          <w:p w14:paraId="130A15F5" w14:textId="1BF20BA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tcBorders>
            <w:vAlign w:val="center"/>
          </w:tcPr>
          <w:p w14:paraId="04F906D7" w14:textId="60FA404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tcBorders>
            <w:vAlign w:val="center"/>
          </w:tcPr>
          <w:p w14:paraId="6088075F" w14:textId="7B816E9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tcBorders>
              <w:top w:val="single" w:sz="4" w:space="0" w:color="auto"/>
            </w:tcBorders>
            <w:vAlign w:val="center"/>
          </w:tcPr>
          <w:p w14:paraId="5D8FBA3A" w14:textId="2F7D500F"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6DE8206E" w14:textId="1BB6A48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7D31023C" w14:textId="48D23D82"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tcBorders>
              <w:top w:val="single" w:sz="4" w:space="0" w:color="auto"/>
            </w:tcBorders>
            <w:vAlign w:val="center"/>
          </w:tcPr>
          <w:p w14:paraId="5C2FB5C0" w14:textId="448E911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148D5362" w14:textId="77777777" w:rsidTr="00FF3F1A">
        <w:trPr>
          <w:trHeight w:val="288"/>
          <w:jc w:val="center"/>
        </w:trPr>
        <w:tc>
          <w:tcPr>
            <w:tcW w:w="1406" w:type="dxa"/>
            <w:tcBorders>
              <w:top w:val="nil"/>
              <w:left w:val="single" w:sz="4" w:space="0" w:color="auto"/>
            </w:tcBorders>
            <w:tcMar>
              <w:left w:w="72" w:type="dxa"/>
              <w:right w:w="72" w:type="dxa"/>
            </w:tcMar>
            <w:vAlign w:val="center"/>
          </w:tcPr>
          <w:p w14:paraId="4DE67C06"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CD4+ and CD8+ cell count</w:t>
            </w:r>
          </w:p>
        </w:tc>
        <w:tc>
          <w:tcPr>
            <w:tcW w:w="1167" w:type="dxa"/>
            <w:tcBorders>
              <w:top w:val="single" w:sz="4" w:space="0" w:color="auto"/>
            </w:tcBorders>
            <w:vAlign w:val="center"/>
          </w:tcPr>
          <w:p w14:paraId="1E30D769" w14:textId="2657BF4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tcBorders>
              <w:top w:val="single" w:sz="4" w:space="0" w:color="auto"/>
            </w:tcBorders>
            <w:vAlign w:val="center"/>
          </w:tcPr>
          <w:p w14:paraId="52C499D4" w14:textId="7A010AA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tcBorders>
              <w:top w:val="single" w:sz="4" w:space="0" w:color="auto"/>
            </w:tcBorders>
            <w:shd w:val="clear" w:color="auto" w:fill="D0CECE" w:themeFill="background2" w:themeFillShade="E6"/>
            <w:vAlign w:val="center"/>
          </w:tcPr>
          <w:p w14:paraId="5B4E4D2E"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954" w:type="dxa"/>
            <w:tcBorders>
              <w:top w:val="single" w:sz="4" w:space="0" w:color="auto"/>
            </w:tcBorders>
            <w:shd w:val="clear" w:color="auto" w:fill="D0CECE" w:themeFill="background2" w:themeFillShade="E6"/>
            <w:vAlign w:val="center"/>
          </w:tcPr>
          <w:p w14:paraId="65F3BE84"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954" w:type="dxa"/>
            <w:tcBorders>
              <w:top w:val="single" w:sz="4" w:space="0" w:color="auto"/>
            </w:tcBorders>
            <w:shd w:val="clear" w:color="auto" w:fill="D0CECE" w:themeFill="background2" w:themeFillShade="E6"/>
            <w:vAlign w:val="center"/>
          </w:tcPr>
          <w:p w14:paraId="52E0C1DE"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806" w:type="dxa"/>
            <w:tcBorders>
              <w:top w:val="single" w:sz="4" w:space="0" w:color="auto"/>
            </w:tcBorders>
            <w:vAlign w:val="center"/>
          </w:tcPr>
          <w:p w14:paraId="137A3B6A" w14:textId="139E1F4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53461C36" w14:textId="2CCFACC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43B52121" w14:textId="3624E8C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tcBorders>
              <w:top w:val="single" w:sz="4" w:space="0" w:color="auto"/>
            </w:tcBorders>
            <w:vAlign w:val="center"/>
          </w:tcPr>
          <w:p w14:paraId="16C4BCD7" w14:textId="4102C58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034DE085" w14:textId="77777777" w:rsidTr="00FF3F1A">
        <w:trPr>
          <w:trHeight w:val="288"/>
          <w:jc w:val="center"/>
        </w:trPr>
        <w:tc>
          <w:tcPr>
            <w:tcW w:w="1406" w:type="dxa"/>
            <w:tcBorders>
              <w:top w:val="nil"/>
              <w:left w:val="single" w:sz="4" w:space="0" w:color="auto"/>
            </w:tcBorders>
            <w:tcMar>
              <w:left w:w="72" w:type="dxa"/>
              <w:right w:w="72" w:type="dxa"/>
            </w:tcMar>
            <w:vAlign w:val="center"/>
          </w:tcPr>
          <w:p w14:paraId="0CC490D3" w14:textId="77777777"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IL-10 levels (pg/ml)</w:t>
            </w:r>
          </w:p>
        </w:tc>
        <w:tc>
          <w:tcPr>
            <w:tcW w:w="1167" w:type="dxa"/>
            <w:tcBorders>
              <w:top w:val="single" w:sz="4" w:space="0" w:color="auto"/>
            </w:tcBorders>
            <w:vAlign w:val="center"/>
          </w:tcPr>
          <w:p w14:paraId="6BF4A74C" w14:textId="1DBCB31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tcBorders>
              <w:top w:val="single" w:sz="4" w:space="0" w:color="auto"/>
            </w:tcBorders>
            <w:vAlign w:val="center"/>
          </w:tcPr>
          <w:p w14:paraId="23C2F4BD" w14:textId="2E64006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tcBorders>
              <w:top w:val="single" w:sz="4" w:space="0" w:color="auto"/>
            </w:tcBorders>
            <w:vAlign w:val="center"/>
          </w:tcPr>
          <w:p w14:paraId="0933C051" w14:textId="4D711F0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tcBorders>
            <w:vAlign w:val="center"/>
          </w:tcPr>
          <w:p w14:paraId="2165AC1C" w14:textId="1B961EB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tcBorders>
            <w:vAlign w:val="center"/>
          </w:tcPr>
          <w:p w14:paraId="548868FD" w14:textId="69261E4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tcBorders>
              <w:top w:val="single" w:sz="4" w:space="0" w:color="auto"/>
            </w:tcBorders>
            <w:vAlign w:val="center"/>
          </w:tcPr>
          <w:p w14:paraId="1030A24E" w14:textId="7663D5D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34CF4F7F" w14:textId="1249950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102987B7" w14:textId="2BE7A6F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tcBorders>
              <w:top w:val="single" w:sz="4" w:space="0" w:color="auto"/>
            </w:tcBorders>
            <w:vAlign w:val="center"/>
          </w:tcPr>
          <w:p w14:paraId="24484363" w14:textId="70FDB8CF"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0C34BBF0" w14:textId="77777777" w:rsidTr="00FF3F1A">
        <w:trPr>
          <w:trHeight w:val="288"/>
          <w:jc w:val="center"/>
        </w:trPr>
        <w:tc>
          <w:tcPr>
            <w:tcW w:w="1406" w:type="dxa"/>
            <w:tcBorders>
              <w:top w:val="nil"/>
              <w:left w:val="single" w:sz="4" w:space="0" w:color="auto"/>
            </w:tcBorders>
            <w:tcMar>
              <w:left w:w="72" w:type="dxa"/>
              <w:right w:w="72" w:type="dxa"/>
            </w:tcMar>
            <w:vAlign w:val="center"/>
          </w:tcPr>
          <w:p w14:paraId="5DAB0098" w14:textId="77777777" w:rsidR="00237A4E" w:rsidRPr="00002F5F" w:rsidRDefault="00237A4E" w:rsidP="00237A4E">
            <w:pPr>
              <w:spacing w:before="40" w:after="40" w:line="240" w:lineRule="auto"/>
              <w:rPr>
                <w:rFonts w:ascii="Arial" w:eastAsia="Times New Roman" w:hAnsi="Arial" w:cs="Arial"/>
                <w:sz w:val="18"/>
                <w:szCs w:val="18"/>
              </w:rPr>
            </w:pPr>
            <w:r w:rsidRPr="00002F5F">
              <w:rPr>
                <w:rFonts w:ascii="Arial" w:eastAsia="Times New Roman" w:hAnsi="Arial" w:cs="Arial"/>
                <w:sz w:val="18"/>
                <w:szCs w:val="18"/>
              </w:rPr>
              <w:t>TNF-α levels (pg/ml)</w:t>
            </w:r>
          </w:p>
        </w:tc>
        <w:tc>
          <w:tcPr>
            <w:tcW w:w="1167" w:type="dxa"/>
            <w:tcBorders>
              <w:top w:val="single" w:sz="4" w:space="0" w:color="auto"/>
            </w:tcBorders>
            <w:vAlign w:val="center"/>
          </w:tcPr>
          <w:p w14:paraId="04429C7E" w14:textId="07C029AF"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tcBorders>
              <w:top w:val="single" w:sz="4" w:space="0" w:color="auto"/>
            </w:tcBorders>
            <w:vAlign w:val="center"/>
          </w:tcPr>
          <w:p w14:paraId="0A7A4D04" w14:textId="720BE5C1"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tcBorders>
              <w:top w:val="single" w:sz="4" w:space="0" w:color="auto"/>
            </w:tcBorders>
            <w:vAlign w:val="center"/>
          </w:tcPr>
          <w:p w14:paraId="10E9519F" w14:textId="4D7A0C62"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tcBorders>
            <w:vAlign w:val="center"/>
          </w:tcPr>
          <w:p w14:paraId="61ECF8F5" w14:textId="6F10843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tcBorders>
              <w:top w:val="single" w:sz="4" w:space="0" w:color="auto"/>
            </w:tcBorders>
            <w:vAlign w:val="center"/>
          </w:tcPr>
          <w:p w14:paraId="5B17B1AF" w14:textId="67ACC81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tcBorders>
              <w:top w:val="single" w:sz="4" w:space="0" w:color="auto"/>
            </w:tcBorders>
            <w:vAlign w:val="center"/>
          </w:tcPr>
          <w:p w14:paraId="370868E2" w14:textId="6A84BDF2"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58AC6591" w14:textId="50A7BDE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tcBorders>
              <w:top w:val="single" w:sz="4" w:space="0" w:color="auto"/>
            </w:tcBorders>
            <w:vAlign w:val="center"/>
          </w:tcPr>
          <w:p w14:paraId="68C13FBE" w14:textId="4E2E407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tcBorders>
              <w:top w:val="single" w:sz="4" w:space="0" w:color="auto"/>
            </w:tcBorders>
            <w:vAlign w:val="center"/>
          </w:tcPr>
          <w:p w14:paraId="58B75495" w14:textId="5F6C938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2EBAF364" w14:textId="77777777" w:rsidTr="00FF3F1A">
        <w:trPr>
          <w:trHeight w:val="288"/>
          <w:jc w:val="center"/>
        </w:trPr>
        <w:tc>
          <w:tcPr>
            <w:tcW w:w="1406" w:type="dxa"/>
            <w:tcBorders>
              <w:left w:val="single" w:sz="4" w:space="0" w:color="auto"/>
            </w:tcBorders>
            <w:tcMar>
              <w:left w:w="72" w:type="dxa"/>
              <w:right w:w="72" w:type="dxa"/>
            </w:tcMar>
            <w:vAlign w:val="center"/>
          </w:tcPr>
          <w:p w14:paraId="5E1A9790" w14:textId="77777777" w:rsidR="00237A4E" w:rsidRPr="00002F5F" w:rsidRDefault="00237A4E" w:rsidP="00237A4E">
            <w:pPr>
              <w:spacing w:before="40" w:after="40" w:line="240" w:lineRule="auto"/>
              <w:contextualSpacing/>
              <w:rPr>
                <w:rFonts w:ascii="Arial" w:eastAsia="Times New Roman" w:hAnsi="Arial" w:cs="Arial"/>
                <w:sz w:val="18"/>
                <w:szCs w:val="18"/>
                <w:lang w:eastAsia="zh-CN"/>
              </w:rPr>
            </w:pPr>
            <w:r w:rsidRPr="00002F5F">
              <w:rPr>
                <w:rFonts w:ascii="Arial" w:eastAsia="Times New Roman" w:hAnsi="Arial" w:cs="Arial"/>
                <w:sz w:val="18"/>
                <w:szCs w:val="18"/>
              </w:rPr>
              <w:t>C-reactive protein levels (mg/L)</w:t>
            </w:r>
          </w:p>
        </w:tc>
        <w:tc>
          <w:tcPr>
            <w:tcW w:w="1167" w:type="dxa"/>
            <w:vAlign w:val="center"/>
          </w:tcPr>
          <w:p w14:paraId="3D35640D" w14:textId="5E39DB6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vAlign w:val="center"/>
          </w:tcPr>
          <w:p w14:paraId="444C2069" w14:textId="6CA2C30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vAlign w:val="center"/>
          </w:tcPr>
          <w:p w14:paraId="3784463E" w14:textId="3B21B24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68879A27" w14:textId="0177D17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3531BE02" w14:textId="6CABB94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50532586" w14:textId="12F03DC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20D35482" w14:textId="6364DB5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665DB5FF" w14:textId="2F3F7A0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vAlign w:val="center"/>
          </w:tcPr>
          <w:p w14:paraId="341BEF60" w14:textId="3138A40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30614C47" w14:textId="77777777" w:rsidTr="00FF3F1A">
        <w:trPr>
          <w:trHeight w:val="288"/>
          <w:jc w:val="center"/>
        </w:trPr>
        <w:tc>
          <w:tcPr>
            <w:tcW w:w="1406" w:type="dxa"/>
            <w:tcBorders>
              <w:left w:val="single" w:sz="4" w:space="0" w:color="auto"/>
            </w:tcBorders>
            <w:tcMar>
              <w:left w:w="72" w:type="dxa"/>
              <w:right w:w="72" w:type="dxa"/>
            </w:tcMar>
            <w:vAlign w:val="center"/>
          </w:tcPr>
          <w:p w14:paraId="55182209"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D-dimer levels (ug/L)</w:t>
            </w:r>
          </w:p>
        </w:tc>
        <w:tc>
          <w:tcPr>
            <w:tcW w:w="1167" w:type="dxa"/>
            <w:vAlign w:val="center"/>
          </w:tcPr>
          <w:p w14:paraId="19DEA3E4" w14:textId="16C003B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vAlign w:val="center"/>
          </w:tcPr>
          <w:p w14:paraId="0D421588" w14:textId="5F5B3B6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vAlign w:val="center"/>
          </w:tcPr>
          <w:p w14:paraId="3B40C29F" w14:textId="4A01BF0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3E771ACA" w14:textId="257EBDE8"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7A4B86BB" w14:textId="0A48331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3E7C9B7C" w14:textId="0EDDC478"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4D65BF16" w14:textId="64F9595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53607D11" w14:textId="4CE52C4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vAlign w:val="center"/>
          </w:tcPr>
          <w:p w14:paraId="37AAD95B" w14:textId="0EE1940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54344D17" w14:textId="77777777" w:rsidTr="00FF3F1A">
        <w:trPr>
          <w:trHeight w:val="288"/>
          <w:jc w:val="center"/>
        </w:trPr>
        <w:tc>
          <w:tcPr>
            <w:tcW w:w="1406" w:type="dxa"/>
            <w:tcBorders>
              <w:left w:val="single" w:sz="4" w:space="0" w:color="auto"/>
            </w:tcBorders>
            <w:tcMar>
              <w:left w:w="72" w:type="dxa"/>
              <w:right w:w="72" w:type="dxa"/>
            </w:tcMar>
            <w:vAlign w:val="center"/>
          </w:tcPr>
          <w:p w14:paraId="1FB81FEE"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Lactate dehydrogenase levels (U/L)</w:t>
            </w:r>
          </w:p>
        </w:tc>
        <w:tc>
          <w:tcPr>
            <w:tcW w:w="1167" w:type="dxa"/>
            <w:vAlign w:val="center"/>
          </w:tcPr>
          <w:p w14:paraId="75ADA2A8" w14:textId="400AFBC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vAlign w:val="center"/>
          </w:tcPr>
          <w:p w14:paraId="214605E3" w14:textId="006A325A"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vAlign w:val="center"/>
          </w:tcPr>
          <w:p w14:paraId="165C9CE0" w14:textId="051A627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79FAF4D2" w14:textId="6CC6D66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2B8F0604" w14:textId="231C3112"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28E68652" w14:textId="0B93389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2EBBBA7A" w14:textId="7EF9061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72EDA71E" w14:textId="326BA4FB"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vAlign w:val="center"/>
          </w:tcPr>
          <w:p w14:paraId="22313112" w14:textId="66A4F82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2DF5AF23" w14:textId="77777777" w:rsidTr="00FF3F1A">
        <w:trPr>
          <w:trHeight w:val="288"/>
          <w:jc w:val="center"/>
        </w:trPr>
        <w:tc>
          <w:tcPr>
            <w:tcW w:w="1406" w:type="dxa"/>
            <w:tcBorders>
              <w:left w:val="single" w:sz="4" w:space="0" w:color="auto"/>
            </w:tcBorders>
            <w:tcMar>
              <w:left w:w="72" w:type="dxa"/>
              <w:right w:w="72" w:type="dxa"/>
            </w:tcMar>
            <w:vAlign w:val="center"/>
          </w:tcPr>
          <w:p w14:paraId="757E451E"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Ferritin levels (ng/ml)</w:t>
            </w:r>
          </w:p>
        </w:tc>
        <w:tc>
          <w:tcPr>
            <w:tcW w:w="1167" w:type="dxa"/>
            <w:vAlign w:val="center"/>
          </w:tcPr>
          <w:p w14:paraId="082E80F8" w14:textId="60412D4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vAlign w:val="center"/>
          </w:tcPr>
          <w:p w14:paraId="7B166150" w14:textId="3F73CAC8"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vAlign w:val="center"/>
          </w:tcPr>
          <w:p w14:paraId="24A0353F" w14:textId="58373325"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31277D0B" w14:textId="29EDA88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52F4C997" w14:textId="1D682AED"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13E68159" w14:textId="404389AF"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0CFCDE7F" w14:textId="61D05771"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5BF0533A" w14:textId="10B7662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vAlign w:val="center"/>
          </w:tcPr>
          <w:p w14:paraId="2DB5AE8A" w14:textId="66D62F9E"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427D9166" w14:textId="77777777" w:rsidTr="00FF3F1A">
        <w:trPr>
          <w:trHeight w:val="288"/>
          <w:jc w:val="center"/>
        </w:trPr>
        <w:tc>
          <w:tcPr>
            <w:tcW w:w="1406" w:type="dxa"/>
            <w:tcBorders>
              <w:left w:val="single" w:sz="4" w:space="0" w:color="auto"/>
            </w:tcBorders>
            <w:tcMar>
              <w:left w:w="72" w:type="dxa"/>
              <w:right w:w="72" w:type="dxa"/>
            </w:tcMar>
            <w:vAlign w:val="center"/>
          </w:tcPr>
          <w:p w14:paraId="454CA4BC"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pro-BNP levels (pg/ml)</w:t>
            </w:r>
          </w:p>
        </w:tc>
        <w:tc>
          <w:tcPr>
            <w:tcW w:w="1167" w:type="dxa"/>
            <w:vAlign w:val="center"/>
          </w:tcPr>
          <w:p w14:paraId="2858A407" w14:textId="58B2002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1038" w:type="dxa"/>
            <w:vAlign w:val="center"/>
          </w:tcPr>
          <w:p w14:paraId="6B997150" w14:textId="3FBC158F"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61" w:type="dxa"/>
            <w:vAlign w:val="center"/>
          </w:tcPr>
          <w:p w14:paraId="789D02EB" w14:textId="2D93D66F"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3A85F120" w14:textId="7A05D24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3F8026ED" w14:textId="4C6076C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326224D2" w14:textId="2BB9CF11"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7A2B5424" w14:textId="41EDB79C"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6B47F0B2" w14:textId="57A9B52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vAlign w:val="center"/>
          </w:tcPr>
          <w:p w14:paraId="41E9D42D" w14:textId="2496D4E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r w:rsidR="00237A4E" w:rsidRPr="00002F5F" w14:paraId="1135389B" w14:textId="77777777" w:rsidTr="00FF3F1A">
        <w:trPr>
          <w:trHeight w:val="288"/>
          <w:jc w:val="center"/>
        </w:trPr>
        <w:tc>
          <w:tcPr>
            <w:tcW w:w="1406" w:type="dxa"/>
            <w:tcBorders>
              <w:left w:val="single" w:sz="4" w:space="0" w:color="auto"/>
            </w:tcBorders>
            <w:tcMar>
              <w:left w:w="72" w:type="dxa"/>
              <w:right w:w="72" w:type="dxa"/>
            </w:tcMar>
            <w:vAlign w:val="center"/>
          </w:tcPr>
          <w:p w14:paraId="663FC1BB"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ICU Monitoring Report</w:t>
            </w:r>
          </w:p>
        </w:tc>
        <w:tc>
          <w:tcPr>
            <w:tcW w:w="1167" w:type="dxa"/>
            <w:shd w:val="clear" w:color="auto" w:fill="D0CECE" w:themeFill="background2" w:themeFillShade="E6"/>
            <w:vAlign w:val="center"/>
          </w:tcPr>
          <w:p w14:paraId="36F80E4F"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1038" w:type="dxa"/>
            <w:shd w:val="clear" w:color="auto" w:fill="D0CECE" w:themeFill="background2" w:themeFillShade="E6"/>
            <w:vAlign w:val="center"/>
          </w:tcPr>
          <w:p w14:paraId="6549AB56"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961" w:type="dxa"/>
            <w:vAlign w:val="center"/>
          </w:tcPr>
          <w:p w14:paraId="563EFCC0" w14:textId="385F846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49732AEA" w14:textId="48E3475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624232B1" w14:textId="52349E69"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209F886B" w14:textId="47ADF8C3"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23413BBA" w14:textId="782D29C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shd w:val="clear" w:color="auto" w:fill="D0CECE" w:themeFill="background2" w:themeFillShade="E6"/>
            <w:vAlign w:val="center"/>
          </w:tcPr>
          <w:p w14:paraId="189D13A8"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852" w:type="dxa"/>
            <w:shd w:val="clear" w:color="auto" w:fill="D0CECE" w:themeFill="background2" w:themeFillShade="E6"/>
            <w:vAlign w:val="center"/>
          </w:tcPr>
          <w:p w14:paraId="5D07D9A3"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r>
      <w:tr w:rsidR="00237A4E" w:rsidRPr="00002F5F" w14:paraId="66F95140" w14:textId="77777777" w:rsidTr="00FF3F1A">
        <w:trPr>
          <w:trHeight w:val="288"/>
          <w:jc w:val="center"/>
        </w:trPr>
        <w:tc>
          <w:tcPr>
            <w:tcW w:w="1406" w:type="dxa"/>
            <w:tcBorders>
              <w:left w:val="single" w:sz="4" w:space="0" w:color="auto"/>
            </w:tcBorders>
            <w:tcMar>
              <w:left w:w="72" w:type="dxa"/>
              <w:right w:w="72" w:type="dxa"/>
            </w:tcMar>
            <w:vAlign w:val="center"/>
          </w:tcPr>
          <w:p w14:paraId="41C9457C" w14:textId="77777777" w:rsidR="00237A4E" w:rsidRPr="00002F5F" w:rsidRDefault="00237A4E" w:rsidP="00237A4E">
            <w:pPr>
              <w:spacing w:before="40" w:after="40" w:line="240" w:lineRule="auto"/>
              <w:contextualSpacing/>
              <w:rPr>
                <w:rFonts w:ascii="Arial" w:eastAsia="Times New Roman" w:hAnsi="Arial" w:cs="Arial"/>
                <w:sz w:val="18"/>
                <w:szCs w:val="18"/>
              </w:rPr>
            </w:pPr>
            <w:r w:rsidRPr="00002F5F">
              <w:rPr>
                <w:rFonts w:ascii="Arial" w:eastAsia="Times New Roman" w:hAnsi="Arial" w:cs="Arial"/>
                <w:sz w:val="18"/>
                <w:szCs w:val="18"/>
              </w:rPr>
              <w:t>Overall Improvement</w:t>
            </w:r>
          </w:p>
        </w:tc>
        <w:tc>
          <w:tcPr>
            <w:tcW w:w="1167" w:type="dxa"/>
            <w:shd w:val="clear" w:color="auto" w:fill="D0CECE" w:themeFill="background2" w:themeFillShade="E6"/>
            <w:vAlign w:val="center"/>
          </w:tcPr>
          <w:p w14:paraId="617B8235"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1038" w:type="dxa"/>
            <w:shd w:val="clear" w:color="auto" w:fill="D0CECE" w:themeFill="background2" w:themeFillShade="E6"/>
            <w:vAlign w:val="center"/>
          </w:tcPr>
          <w:p w14:paraId="5A3F1520" w14:textId="77777777" w:rsidR="00237A4E" w:rsidRPr="00002F5F" w:rsidRDefault="00237A4E" w:rsidP="00237A4E">
            <w:pPr>
              <w:spacing w:before="40" w:after="40" w:line="240" w:lineRule="auto"/>
              <w:jc w:val="center"/>
              <w:rPr>
                <w:rFonts w:ascii="Arial" w:eastAsia="Times New Roman" w:hAnsi="Arial" w:cs="Arial"/>
                <w:b/>
                <w:caps/>
                <w:sz w:val="18"/>
                <w:szCs w:val="18"/>
              </w:rPr>
            </w:pPr>
          </w:p>
        </w:tc>
        <w:tc>
          <w:tcPr>
            <w:tcW w:w="961" w:type="dxa"/>
            <w:vAlign w:val="center"/>
          </w:tcPr>
          <w:p w14:paraId="411A5FB7" w14:textId="0F6ED36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2BD6C952" w14:textId="65B0E646"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954" w:type="dxa"/>
            <w:vAlign w:val="center"/>
          </w:tcPr>
          <w:p w14:paraId="69F62075" w14:textId="4E7F03D7"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06" w:type="dxa"/>
            <w:vAlign w:val="center"/>
          </w:tcPr>
          <w:p w14:paraId="22482842" w14:textId="79C324F8"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453D3A34" w14:textId="4E6E4471"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86" w:type="dxa"/>
            <w:vAlign w:val="center"/>
          </w:tcPr>
          <w:p w14:paraId="58EEA8A4" w14:textId="774470C0"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c>
          <w:tcPr>
            <w:tcW w:w="852" w:type="dxa"/>
            <w:vAlign w:val="center"/>
          </w:tcPr>
          <w:p w14:paraId="56C88DEB" w14:textId="17A65D74" w:rsidR="00237A4E" w:rsidRPr="00002F5F" w:rsidRDefault="00237A4E" w:rsidP="00237A4E">
            <w:pPr>
              <w:spacing w:before="40" w:after="40" w:line="240" w:lineRule="auto"/>
              <w:jc w:val="center"/>
              <w:rPr>
                <w:rFonts w:ascii="Arial" w:eastAsia="Times New Roman" w:hAnsi="Arial" w:cs="Arial"/>
                <w:b/>
                <w:caps/>
                <w:sz w:val="18"/>
                <w:szCs w:val="18"/>
              </w:rPr>
            </w:pPr>
            <w:r w:rsidRPr="00002F5F">
              <w:rPr>
                <w:rFonts w:ascii="Arial" w:eastAsia="Times New Roman" w:hAnsi="Arial" w:cs="Arial"/>
                <w:b/>
                <w:caps/>
                <w:sz w:val="18"/>
                <w:szCs w:val="18"/>
              </w:rPr>
              <w:t>X</w:t>
            </w:r>
          </w:p>
        </w:tc>
      </w:tr>
    </w:tbl>
    <w:p w14:paraId="3630EAE5" w14:textId="6E15BD3E" w:rsidR="001D42BB" w:rsidRPr="00002F5F" w:rsidRDefault="001D42BB" w:rsidP="005E3DDC">
      <w:pPr>
        <w:spacing w:line="480" w:lineRule="auto"/>
        <w:jc w:val="both"/>
        <w:rPr>
          <w:rFonts w:ascii="Arial" w:hAnsi="Arial" w:cs="Arial"/>
          <w:b/>
          <w:bCs/>
        </w:rPr>
      </w:pPr>
    </w:p>
    <w:p w14:paraId="01D5BA32" w14:textId="3794B3D6" w:rsidR="00E057B5" w:rsidRPr="00002F5F" w:rsidRDefault="00E057B5" w:rsidP="00E057B5">
      <w:pPr>
        <w:spacing w:line="480" w:lineRule="auto"/>
        <w:jc w:val="both"/>
        <w:rPr>
          <w:rFonts w:ascii="Arial" w:hAnsi="Arial" w:cs="Arial"/>
          <w:b/>
        </w:rPr>
      </w:pPr>
      <w:r w:rsidRPr="00002F5F">
        <w:rPr>
          <w:rFonts w:ascii="Arial" w:hAnsi="Arial" w:cs="Arial"/>
          <w:b/>
          <w:u w:val="single"/>
        </w:rPr>
        <w:lastRenderedPageBreak/>
        <w:t>Potential side effects and hazards of the therapy:</w:t>
      </w:r>
      <w:r w:rsidRPr="00002F5F">
        <w:rPr>
          <w:rFonts w:ascii="Arial" w:hAnsi="Arial" w:cs="Arial"/>
          <w:b/>
        </w:rPr>
        <w:t xml:space="preserve"> </w:t>
      </w:r>
    </w:p>
    <w:p w14:paraId="5DF7FB4D" w14:textId="508D7DB6" w:rsidR="00E057B5" w:rsidRPr="00002F5F" w:rsidRDefault="00E057B5" w:rsidP="00E057B5">
      <w:pPr>
        <w:spacing w:line="480" w:lineRule="auto"/>
        <w:jc w:val="both"/>
        <w:rPr>
          <w:rFonts w:ascii="Arial" w:hAnsi="Arial" w:cs="Arial"/>
        </w:rPr>
      </w:pPr>
      <w:r w:rsidRPr="00002F5F">
        <w:rPr>
          <w:rFonts w:ascii="Arial" w:hAnsi="Arial" w:cs="Arial"/>
          <w:u w:val="single"/>
        </w:rPr>
        <w:t>Allergic Reaction:</w:t>
      </w:r>
      <w:r w:rsidRPr="00002F5F">
        <w:rPr>
          <w:rFonts w:ascii="Arial" w:hAnsi="Arial" w:cs="Arial"/>
        </w:rPr>
        <w:t xml:space="preserve"> it is possible that </w:t>
      </w:r>
      <w:r w:rsidR="00035638" w:rsidRPr="00002F5F">
        <w:rPr>
          <w:rFonts w:ascii="Arial" w:hAnsi="Arial" w:cs="Arial"/>
        </w:rPr>
        <w:t xml:space="preserve">some patients </w:t>
      </w:r>
      <w:r w:rsidRPr="00002F5F">
        <w:rPr>
          <w:rFonts w:ascii="Arial" w:hAnsi="Arial" w:cs="Arial"/>
        </w:rPr>
        <w:t xml:space="preserve">experience an allergic reaction to UC-derived MSCs. Possible allergic reactions </w:t>
      </w:r>
      <w:r w:rsidR="00035638" w:rsidRPr="00002F5F">
        <w:rPr>
          <w:rFonts w:ascii="Arial" w:hAnsi="Arial" w:cs="Arial"/>
        </w:rPr>
        <w:t xml:space="preserve">include </w:t>
      </w:r>
      <w:r w:rsidRPr="00002F5F">
        <w:rPr>
          <w:rFonts w:ascii="Arial" w:hAnsi="Arial" w:cs="Arial"/>
        </w:rPr>
        <w:t>skin rash, sudden drop in blood pressure, loss of consciousness and/or associated seizures,</w:t>
      </w:r>
      <w:r w:rsidR="00424488" w:rsidRPr="00002F5F">
        <w:rPr>
          <w:rFonts w:ascii="Arial" w:hAnsi="Arial" w:cs="Arial"/>
        </w:rPr>
        <w:t xml:space="preserve"> </w:t>
      </w:r>
      <w:r w:rsidR="000F43FE" w:rsidRPr="00002F5F">
        <w:rPr>
          <w:rFonts w:ascii="Arial" w:hAnsi="Arial" w:cs="Arial"/>
        </w:rPr>
        <w:t xml:space="preserve">or </w:t>
      </w:r>
      <w:r w:rsidR="00424488" w:rsidRPr="00002F5F">
        <w:rPr>
          <w:rFonts w:ascii="Arial" w:hAnsi="Arial" w:cs="Arial"/>
        </w:rPr>
        <w:t>may have f</w:t>
      </w:r>
      <w:r w:rsidR="00F84E5B">
        <w:rPr>
          <w:rFonts w:ascii="Arial" w:hAnsi="Arial" w:cs="Arial"/>
        </w:rPr>
        <w:t>a</w:t>
      </w:r>
      <w:r w:rsidR="00424488" w:rsidRPr="00002F5F">
        <w:rPr>
          <w:rFonts w:ascii="Arial" w:hAnsi="Arial" w:cs="Arial"/>
        </w:rPr>
        <w:t>tal effect</w:t>
      </w:r>
      <w:r w:rsidR="000F43FE" w:rsidRPr="00002F5F">
        <w:rPr>
          <w:rFonts w:ascii="Arial" w:hAnsi="Arial" w:cs="Arial"/>
        </w:rPr>
        <w:t>s</w:t>
      </w:r>
      <w:r w:rsidRPr="00002F5F">
        <w:rPr>
          <w:rFonts w:ascii="Arial" w:hAnsi="Arial" w:cs="Arial"/>
        </w:rPr>
        <w:t>.</w:t>
      </w:r>
    </w:p>
    <w:p w14:paraId="5AAC5EE8" w14:textId="1BEF9FD3" w:rsidR="00E057B5" w:rsidRPr="00002F5F" w:rsidRDefault="00E057B5" w:rsidP="00E057B5">
      <w:pPr>
        <w:spacing w:line="480" w:lineRule="auto"/>
        <w:jc w:val="both"/>
        <w:rPr>
          <w:rFonts w:ascii="Arial" w:hAnsi="Arial" w:cs="Arial"/>
        </w:rPr>
      </w:pPr>
      <w:r w:rsidRPr="00002F5F">
        <w:rPr>
          <w:rFonts w:ascii="Arial" w:hAnsi="Arial" w:cs="Arial"/>
          <w:u w:val="single"/>
        </w:rPr>
        <w:t>Needle Insertion for IV Infusion:</w:t>
      </w:r>
      <w:r w:rsidRPr="00002F5F">
        <w:rPr>
          <w:rFonts w:ascii="Arial" w:hAnsi="Arial" w:cs="Arial"/>
        </w:rPr>
        <w:t xml:space="preserve"> An experienced physician will perform this procedure. There may be discomfort due to needle in</w:t>
      </w:r>
      <w:r w:rsidR="00035638" w:rsidRPr="00002F5F">
        <w:rPr>
          <w:rFonts w:ascii="Arial" w:hAnsi="Arial" w:cs="Arial"/>
        </w:rPr>
        <w:t>sertion</w:t>
      </w:r>
      <w:r w:rsidRPr="00002F5F">
        <w:rPr>
          <w:rFonts w:ascii="Arial" w:hAnsi="Arial" w:cs="Arial"/>
        </w:rPr>
        <w:t xml:space="preserve"> lasting a few minutes. Occasionally, a small accumulation of blood (hematoma) may form at the point of insertion of the needle. This may result in a small lump that will </w:t>
      </w:r>
      <w:r w:rsidR="00035638" w:rsidRPr="00002F5F">
        <w:rPr>
          <w:rFonts w:ascii="Arial" w:hAnsi="Arial" w:cs="Arial"/>
        </w:rPr>
        <w:t xml:space="preserve">gradually </w:t>
      </w:r>
      <w:r w:rsidRPr="00002F5F">
        <w:rPr>
          <w:rFonts w:ascii="Arial" w:hAnsi="Arial" w:cs="Arial"/>
        </w:rPr>
        <w:t xml:space="preserve">disappear. Rarely, a small amount of bleeding or a local infection may occur around the needle insertion site. The amount of pain and discomfort will depend on pain tolerance of the subject. This usually lasts for 15-45 minutes during the actual procedure. </w:t>
      </w:r>
    </w:p>
    <w:p w14:paraId="5A1611EB" w14:textId="3BD100D6" w:rsidR="00E057B5" w:rsidRPr="00002F5F" w:rsidRDefault="00E057B5" w:rsidP="00E057B5">
      <w:pPr>
        <w:spacing w:line="480" w:lineRule="auto"/>
        <w:jc w:val="both"/>
        <w:rPr>
          <w:rFonts w:ascii="Arial" w:hAnsi="Arial" w:cs="Arial"/>
        </w:rPr>
      </w:pPr>
      <w:r w:rsidRPr="00002F5F">
        <w:rPr>
          <w:rFonts w:ascii="Arial" w:hAnsi="Arial" w:cs="Arial"/>
          <w:u w:val="single"/>
        </w:rPr>
        <w:t>Blood Draw Risks:</w:t>
      </w:r>
      <w:r w:rsidRPr="00002F5F">
        <w:rPr>
          <w:rFonts w:ascii="Arial" w:hAnsi="Arial" w:cs="Arial"/>
        </w:rPr>
        <w:t xml:space="preserve"> The blood drawing </w:t>
      </w:r>
      <w:r w:rsidR="00035638" w:rsidRPr="00002F5F">
        <w:rPr>
          <w:rFonts w:ascii="Arial" w:hAnsi="Arial" w:cs="Arial"/>
        </w:rPr>
        <w:t xml:space="preserve">may accompany rare risks such as </w:t>
      </w:r>
      <w:r w:rsidRPr="00002F5F">
        <w:rPr>
          <w:rFonts w:ascii="Arial" w:hAnsi="Arial" w:cs="Arial"/>
        </w:rPr>
        <w:t>fainting, occurrence of temporary discomfort and/or bruise at the site of puncture. Rarely, infection or formation of a small clot or swelling in the vein and surrounding area may occur. Approximately 3 tablespoons of blood will be drawn at every study time point.</w:t>
      </w:r>
    </w:p>
    <w:p w14:paraId="323DE9C1" w14:textId="619D2197" w:rsidR="00E057B5" w:rsidRPr="00002F5F" w:rsidRDefault="00E057B5" w:rsidP="00E057B5">
      <w:pPr>
        <w:spacing w:line="480" w:lineRule="auto"/>
        <w:jc w:val="both"/>
        <w:rPr>
          <w:rFonts w:ascii="Arial" w:hAnsi="Arial" w:cs="Arial"/>
        </w:rPr>
      </w:pPr>
      <w:r w:rsidRPr="00002F5F">
        <w:rPr>
          <w:rFonts w:ascii="Arial" w:hAnsi="Arial" w:cs="Arial"/>
          <w:u w:val="single"/>
        </w:rPr>
        <w:t>Steps taken to minimize the risks:</w:t>
      </w:r>
      <w:r w:rsidRPr="00002F5F">
        <w:rPr>
          <w:rFonts w:ascii="Arial" w:hAnsi="Arial" w:cs="Arial"/>
        </w:rPr>
        <w:t xml:space="preserve"> The UC-derived MSCs undergo extensive screening and in-process controls to ensure purity and consistency during manufacturing. </w:t>
      </w:r>
    </w:p>
    <w:p w14:paraId="24C38C52" w14:textId="642C8474" w:rsidR="00E057B5" w:rsidRPr="00002F5F" w:rsidRDefault="00E057B5" w:rsidP="00E057B5">
      <w:pPr>
        <w:spacing w:line="480" w:lineRule="auto"/>
        <w:jc w:val="both"/>
        <w:rPr>
          <w:rFonts w:ascii="Arial" w:hAnsi="Arial" w:cs="Arial"/>
          <w:b/>
          <w:bCs/>
        </w:rPr>
      </w:pPr>
      <w:r w:rsidRPr="00002F5F">
        <w:rPr>
          <w:rFonts w:ascii="Arial" w:hAnsi="Arial" w:cs="Arial"/>
        </w:rPr>
        <w:t>Intravenous administration of study product, as well as blood draws will only be performed by qualified, licensed, medical experts.  Although unanticipated, there is a hypothetical risk of thrombus formation associated with administration of any biologic product.  Should the patient experience symptoms of thrombosis, based on the physician’s judgment, the patient will be treated for thromboembolisms as per ICU protocol.</w:t>
      </w:r>
    </w:p>
    <w:p w14:paraId="3B1EC9F5" w14:textId="77777777" w:rsidR="00E057B5" w:rsidRPr="00002F5F" w:rsidRDefault="00E057B5" w:rsidP="005E3DDC">
      <w:pPr>
        <w:spacing w:line="480" w:lineRule="auto"/>
        <w:jc w:val="both"/>
        <w:rPr>
          <w:rFonts w:ascii="Arial" w:hAnsi="Arial" w:cs="Arial"/>
          <w:b/>
          <w:bCs/>
        </w:rPr>
      </w:pPr>
    </w:p>
    <w:p w14:paraId="6CA76827" w14:textId="77777777" w:rsidR="00E057B5" w:rsidRPr="00002F5F" w:rsidRDefault="00E057B5" w:rsidP="005E3DDC">
      <w:pPr>
        <w:spacing w:line="480" w:lineRule="auto"/>
        <w:jc w:val="both"/>
        <w:rPr>
          <w:rFonts w:ascii="Arial" w:hAnsi="Arial" w:cs="Arial"/>
          <w:b/>
          <w:bCs/>
        </w:rPr>
      </w:pPr>
    </w:p>
    <w:p w14:paraId="6F57C68E" w14:textId="77777777" w:rsidR="00E057B5" w:rsidRPr="00002F5F" w:rsidRDefault="00E057B5" w:rsidP="005E3DDC">
      <w:pPr>
        <w:spacing w:line="480" w:lineRule="auto"/>
        <w:jc w:val="both"/>
        <w:rPr>
          <w:rFonts w:ascii="Arial" w:hAnsi="Arial" w:cs="Arial"/>
          <w:b/>
          <w:bCs/>
        </w:rPr>
      </w:pPr>
    </w:p>
    <w:p w14:paraId="6CFC9149" w14:textId="4BC9B855" w:rsidR="002C4BEE" w:rsidRPr="00002F5F" w:rsidRDefault="002C4BEE" w:rsidP="005E3DDC">
      <w:pPr>
        <w:spacing w:line="480" w:lineRule="auto"/>
        <w:jc w:val="both"/>
        <w:rPr>
          <w:rFonts w:ascii="Arial" w:hAnsi="Arial" w:cs="Arial"/>
          <w:b/>
          <w:bCs/>
        </w:rPr>
      </w:pPr>
      <w:r w:rsidRPr="00002F5F">
        <w:rPr>
          <w:rFonts w:ascii="Arial" w:hAnsi="Arial" w:cs="Arial"/>
          <w:b/>
          <w:bCs/>
        </w:rPr>
        <w:lastRenderedPageBreak/>
        <w:t>References</w:t>
      </w:r>
    </w:p>
    <w:p w14:paraId="41E6C0FE" w14:textId="77777777" w:rsidR="002F07AE" w:rsidRPr="00002F5F" w:rsidRDefault="002F07AE" w:rsidP="002F07AE">
      <w:pPr>
        <w:pStyle w:val="ListParagraph"/>
        <w:numPr>
          <w:ilvl w:val="0"/>
          <w:numId w:val="10"/>
        </w:numPr>
        <w:spacing w:line="480" w:lineRule="auto"/>
        <w:jc w:val="both"/>
        <w:rPr>
          <w:rFonts w:ascii="Arial" w:hAnsi="Arial" w:cs="Arial"/>
        </w:rPr>
      </w:pPr>
      <w:r w:rsidRPr="00002F5F">
        <w:rPr>
          <w:rFonts w:ascii="Arial" w:hAnsi="Arial" w:cs="Arial"/>
        </w:rPr>
        <w:t>Zumla A, Chan JF, Azhar EI, Hui DS and Yuen KY. Coronaviruses - drug discovery and therapeutic options. Nat Rev Drug Discov. 2016;15:327-47.</w:t>
      </w:r>
    </w:p>
    <w:p w14:paraId="649233B5" w14:textId="77777777" w:rsidR="002F07AE" w:rsidRPr="00002F5F" w:rsidRDefault="002F07AE" w:rsidP="002F07AE">
      <w:pPr>
        <w:pStyle w:val="ListParagraph"/>
        <w:numPr>
          <w:ilvl w:val="0"/>
          <w:numId w:val="10"/>
        </w:numPr>
        <w:spacing w:line="480" w:lineRule="auto"/>
        <w:jc w:val="both"/>
        <w:rPr>
          <w:rFonts w:ascii="Arial" w:hAnsi="Arial" w:cs="Arial"/>
        </w:rPr>
      </w:pPr>
      <w:r w:rsidRPr="00002F5F">
        <w:rPr>
          <w:rFonts w:ascii="Arial" w:hAnsi="Arial" w:cs="Arial"/>
        </w:rPr>
        <w:t>JF C, SK L and PC W. The emerging novel Middle East respiratory syndrome coronavirus: the “knows” and “unknows”. J Formos Med Assoc. 2013;112:372-381.</w:t>
      </w:r>
    </w:p>
    <w:p w14:paraId="57D688FC" w14:textId="77777777" w:rsidR="002F07AE" w:rsidRPr="00002F5F" w:rsidRDefault="002F07AE" w:rsidP="002F07AE">
      <w:pPr>
        <w:pStyle w:val="ListParagraph"/>
        <w:numPr>
          <w:ilvl w:val="0"/>
          <w:numId w:val="10"/>
        </w:numPr>
        <w:spacing w:line="480" w:lineRule="auto"/>
        <w:jc w:val="both"/>
        <w:rPr>
          <w:rFonts w:ascii="Arial" w:hAnsi="Arial" w:cs="Arial"/>
        </w:rPr>
      </w:pPr>
      <w:r w:rsidRPr="00002F5F">
        <w:rPr>
          <w:rFonts w:ascii="Arial" w:hAnsi="Arial" w:cs="Arial"/>
        </w:rPr>
        <w:t>Ai T, Yang Z, Hou H, Zhan C, Chen C, Lv W, Tao Q, Sun Z and Xia L. Correlation of Chest CT and RT-PCR Testing in Coronavirus Disease 2019 (COVID-19) in China: A Report of 1014 Cases. Radiology. 2020:200642.</w:t>
      </w:r>
    </w:p>
    <w:p w14:paraId="52660FF9" w14:textId="77777777" w:rsidR="002F07AE" w:rsidRPr="00002F5F" w:rsidRDefault="002F07AE" w:rsidP="002F07AE">
      <w:pPr>
        <w:pStyle w:val="ListParagraph"/>
        <w:numPr>
          <w:ilvl w:val="0"/>
          <w:numId w:val="10"/>
        </w:numPr>
        <w:spacing w:line="480" w:lineRule="auto"/>
        <w:jc w:val="both"/>
        <w:rPr>
          <w:rFonts w:ascii="Arial" w:hAnsi="Arial" w:cs="Arial"/>
        </w:rPr>
      </w:pPr>
      <w:r w:rsidRPr="00002F5F">
        <w:rPr>
          <w:rFonts w:ascii="Arial" w:hAnsi="Arial" w:cs="Arial"/>
        </w:rPr>
        <w:t>Pan F, Ye T, Sun P, Gui S, Liang B, Li L, Zheng D, Wang J, Hesketh RL, Yang L and Zheng C. Time Course of Lung Changes On Chest CT During Recovery From 2019 Novel Coronavirus (COVID-19) Pneumonia. Radiology. 2020:200370.</w:t>
      </w:r>
    </w:p>
    <w:p w14:paraId="298EAC1F" w14:textId="77777777" w:rsidR="002F07AE" w:rsidRPr="00002F5F" w:rsidRDefault="002F07AE" w:rsidP="002F07AE">
      <w:pPr>
        <w:pStyle w:val="ListParagraph"/>
        <w:numPr>
          <w:ilvl w:val="0"/>
          <w:numId w:val="10"/>
        </w:numPr>
        <w:spacing w:line="480" w:lineRule="auto"/>
        <w:jc w:val="both"/>
        <w:rPr>
          <w:rFonts w:ascii="Arial" w:hAnsi="Arial" w:cs="Arial"/>
        </w:rPr>
      </w:pPr>
      <w:r w:rsidRPr="00002F5F">
        <w:rPr>
          <w:rFonts w:ascii="Arial" w:hAnsi="Arial" w:cs="Arial"/>
        </w:rPr>
        <w:t>Pan Y, Guan H, Zhou S, Wang Y, Li Q, Zhu T, Hu Q and Xia L. Initial CT findings and temporal changes in patients with the novel coronavirus pneumonia (2019-nCoV): a study of 63 patients in Wuhan, China. Eur Radiol. 2020.</w:t>
      </w:r>
    </w:p>
    <w:p w14:paraId="504D2863" w14:textId="77777777" w:rsidR="002F07AE" w:rsidRPr="00002F5F" w:rsidRDefault="002F07AE" w:rsidP="002F07AE">
      <w:pPr>
        <w:pStyle w:val="ListParagraph"/>
        <w:numPr>
          <w:ilvl w:val="0"/>
          <w:numId w:val="10"/>
        </w:numPr>
        <w:spacing w:line="480" w:lineRule="auto"/>
        <w:jc w:val="both"/>
        <w:rPr>
          <w:rFonts w:ascii="Arial" w:hAnsi="Arial" w:cs="Arial"/>
        </w:rPr>
      </w:pPr>
      <w:r w:rsidRPr="00002F5F">
        <w:rPr>
          <w:rFonts w:ascii="Arial" w:hAnsi="Arial" w:cs="Arial"/>
        </w:rPr>
        <w:t>Shi H, Han X, Jiang N, Cao Y, Alwalid O, Gu J, Fan Y and Zheng C. Radiological findings from 81 patients with COVID-19 pneumonia in Wuhan, China: a descriptive study. Lancet Infect Dis. 2020.</w:t>
      </w:r>
    </w:p>
    <w:p w14:paraId="6BE5FDCF" w14:textId="6DEE6D5F" w:rsidR="002F07AE" w:rsidRPr="00002F5F" w:rsidRDefault="002F07AE" w:rsidP="00907819">
      <w:pPr>
        <w:pStyle w:val="ListParagraph"/>
        <w:numPr>
          <w:ilvl w:val="0"/>
          <w:numId w:val="10"/>
        </w:numPr>
        <w:spacing w:line="480" w:lineRule="auto"/>
        <w:jc w:val="both"/>
        <w:rPr>
          <w:rFonts w:ascii="Arial" w:hAnsi="Arial" w:cs="Arial"/>
        </w:rPr>
      </w:pPr>
      <w:r w:rsidRPr="00002F5F">
        <w:rPr>
          <w:rFonts w:ascii="Arial" w:hAnsi="Arial" w:cs="Arial"/>
        </w:rPr>
        <w:t>Cascella M, Rajnik M, Cuomo A, Dulebohn SC and Di Napoli R. Features, Evaluation and Treatment Coronavirus (COVID-19) StatPearls Treasure Island (FL); 2020.</w:t>
      </w:r>
    </w:p>
    <w:p w14:paraId="4F802157" w14:textId="3734A26E" w:rsidR="00D36392" w:rsidRPr="00002F5F" w:rsidRDefault="00D36392" w:rsidP="00907819">
      <w:pPr>
        <w:pStyle w:val="ListParagraph"/>
        <w:numPr>
          <w:ilvl w:val="0"/>
          <w:numId w:val="10"/>
        </w:numPr>
        <w:spacing w:line="480" w:lineRule="auto"/>
        <w:jc w:val="both"/>
        <w:rPr>
          <w:rFonts w:ascii="Arial" w:hAnsi="Arial" w:cs="Arial"/>
        </w:rPr>
      </w:pPr>
      <w:r w:rsidRPr="00002F5F">
        <w:rPr>
          <w:rFonts w:ascii="Arial" w:hAnsi="Arial" w:cs="Arial"/>
        </w:rPr>
        <w:t>WHO Coronavirus Disease (COVID-19) Dashboa</w:t>
      </w:r>
      <w:r w:rsidRPr="0029176D">
        <w:rPr>
          <w:rFonts w:ascii="Arial" w:hAnsi="Arial" w:cs="Arial"/>
          <w:color w:val="000000" w:themeColor="text1"/>
        </w:rPr>
        <w:t>rd.</w:t>
      </w:r>
      <w:r w:rsidRPr="0029176D">
        <w:rPr>
          <w:color w:val="000000" w:themeColor="text1"/>
        </w:rPr>
        <w:t xml:space="preserve"> </w:t>
      </w:r>
      <w:hyperlink r:id="rId7" w:history="1">
        <w:r w:rsidR="00C66352" w:rsidRPr="0029176D">
          <w:rPr>
            <w:rStyle w:val="Hyperlink"/>
            <w:rFonts w:ascii="Arial" w:hAnsi="Arial" w:cs="Arial"/>
            <w:color w:val="000000" w:themeColor="text1"/>
          </w:rPr>
          <w:t>https://covid19.who.int/</w:t>
        </w:r>
      </w:hyperlink>
    </w:p>
    <w:p w14:paraId="6AEB9E8A" w14:textId="77777777"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Chai NL, Zhang XB, Chen SW, Fan KX, Linghu EQ. Umbilical cord-derived mesenchymal stem cells alleviate liver fibrosis in rats. World J Gastroenterol. 2016;22(26):6036-48.</w:t>
      </w:r>
    </w:p>
    <w:p w14:paraId="6C2E0619" w14:textId="77777777"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Guo Q, Wang J. Effect of combination of vitamin E and umbilical cord-derived mesenchymal stem cells on inflammation in mice with acute kidney injury. Immunopharmacol Immunotoxicol. 2018;40(2):168-172.</w:t>
      </w:r>
    </w:p>
    <w:p w14:paraId="3CACD190" w14:textId="77777777"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 xml:space="preserve">Liu CB, Huang H, Sun P, Ma SZ, Liu AH, Xue J, Fu JH, Liang YQ, Liu B, Wu DY, Lu SH, Zhang XZ. Human Umbilical Cord-Derived Mesenchymal Stromal Cells Improve Left Ventricular </w:t>
      </w:r>
      <w:r w:rsidRPr="00002F5F">
        <w:rPr>
          <w:rFonts w:ascii="Arial" w:hAnsi="Arial" w:cs="Arial"/>
        </w:rPr>
        <w:lastRenderedPageBreak/>
        <w:t>Function, Perfusion, and Remodeling in a Porcine Model of Chronic Myocardial Ischemia. Stem Cells Transl Med. 2016;5(8):1004-13.</w:t>
      </w:r>
    </w:p>
    <w:p w14:paraId="4CF04B1E" w14:textId="77777777"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Meng HB, Gong J, Zhou B, Hua J, Yao L, Song ZS. Therapeutic effect of human umbilical cord-derived mesenchymal stem cells in rat severe acute pancreatitis. Int J Clin Exp Pathol. 2013;6(12):2703-12.</w:t>
      </w:r>
    </w:p>
    <w:p w14:paraId="397E9484" w14:textId="77777777"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 xml:space="preserve">Meng Y, Shi C, Hu B, Gong J, Zhong X, Lin X, Zhang X, Liu J, Liu C, Xu H. External magnetic field promotes homing of magnetized stem cells following subcutaneous injection. BMC Cell Biol. 2017;18(1):24. </w:t>
      </w:r>
    </w:p>
    <w:p w14:paraId="481464E5" w14:textId="77777777"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Richardson SM, Kalamegam G, Pushparaj PN, Matta C, Memic A, Khademhosseini A, Mobasheri R, Poletti FL, Hoyland JA, Mobasheri A. Mesenchymal stem cells in regenerative medicine: Focus on articular cartilage and intervertebral disc regeneration. Methods. 2016;99:69-80.</w:t>
      </w:r>
    </w:p>
    <w:p w14:paraId="79481426" w14:textId="516F6FF8" w:rsidR="00C66352" w:rsidRPr="00002F5F" w:rsidRDefault="00C66352" w:rsidP="00C66352">
      <w:pPr>
        <w:pStyle w:val="ListParagraph"/>
        <w:numPr>
          <w:ilvl w:val="0"/>
          <w:numId w:val="10"/>
        </w:numPr>
        <w:spacing w:line="480" w:lineRule="auto"/>
        <w:jc w:val="both"/>
        <w:rPr>
          <w:rFonts w:ascii="Arial" w:hAnsi="Arial" w:cs="Arial"/>
        </w:rPr>
      </w:pPr>
      <w:r w:rsidRPr="00002F5F">
        <w:rPr>
          <w:rFonts w:ascii="Arial" w:hAnsi="Arial" w:cs="Arial"/>
        </w:rPr>
        <w:t>Yamashita K, Inagaki E, Hatou S, Higa K, Ogawa A, Miyashita H, Tsubota K, Shimmura S. Corneal Endothelial Regeneration Using Mesenchymal Stem Cells Derived from Human Umbilical Cord. Stem Cells Dev. 2018;27(16):1097-1108.</w:t>
      </w:r>
    </w:p>
    <w:p w14:paraId="2A99FC1B" w14:textId="5F0424D4" w:rsidR="00FD61B6" w:rsidRPr="00002F5F" w:rsidRDefault="00907819" w:rsidP="00907819">
      <w:pPr>
        <w:pStyle w:val="ListParagraph"/>
        <w:numPr>
          <w:ilvl w:val="0"/>
          <w:numId w:val="10"/>
        </w:numPr>
        <w:spacing w:line="480" w:lineRule="auto"/>
        <w:jc w:val="both"/>
        <w:rPr>
          <w:rFonts w:ascii="Arial" w:hAnsi="Arial" w:cs="Arial"/>
        </w:rPr>
      </w:pPr>
      <w:r w:rsidRPr="00002F5F">
        <w:rPr>
          <w:rStyle w:val="authors-list-item"/>
          <w:rFonts w:ascii="Arial" w:hAnsi="Arial" w:cs="Arial"/>
          <w:color w:val="000000" w:themeColor="text1"/>
          <w:shd w:val="clear" w:color="auto" w:fill="FFFFFF"/>
        </w:rPr>
        <w:t xml:space="preserve">Leng </w:t>
      </w:r>
      <w:hyperlink r:id="rId8" w:history="1">
        <w:r w:rsidRPr="00002F5F">
          <w:rPr>
            <w:rStyle w:val="Hyperlink"/>
            <w:rFonts w:ascii="Arial" w:hAnsi="Arial" w:cs="Arial"/>
            <w:color w:val="000000" w:themeColor="text1"/>
            <w:u w:val="none"/>
          </w:rPr>
          <w:t>Z</w:t>
        </w:r>
      </w:hyperlink>
      <w:r w:rsidRPr="00002F5F">
        <w:rPr>
          <w:rStyle w:val="comma"/>
          <w:rFonts w:ascii="Arial" w:hAnsi="Arial" w:cs="Arial"/>
          <w:color w:val="000000" w:themeColor="text1"/>
          <w:shd w:val="clear" w:color="auto" w:fill="FFFFFF"/>
        </w:rPr>
        <w:t>, </w:t>
      </w:r>
      <w:hyperlink r:id="rId9" w:history="1">
        <w:r w:rsidRPr="00002F5F">
          <w:rPr>
            <w:rStyle w:val="Hyperlink"/>
            <w:rFonts w:ascii="Arial" w:hAnsi="Arial" w:cs="Arial"/>
            <w:color w:val="000000" w:themeColor="text1"/>
            <w:u w:val="none"/>
          </w:rPr>
          <w:t>Zhu</w:t>
        </w:r>
      </w:hyperlink>
      <w:r w:rsidRPr="00002F5F">
        <w:rPr>
          <w:rStyle w:val="authors-list-item"/>
          <w:rFonts w:ascii="Arial" w:hAnsi="Arial" w:cs="Arial"/>
          <w:color w:val="000000" w:themeColor="text1"/>
          <w:shd w:val="clear" w:color="auto" w:fill="FFFFFF"/>
        </w:rPr>
        <w:t xml:space="preserve"> R</w:t>
      </w:r>
      <w:r w:rsidRPr="00002F5F">
        <w:rPr>
          <w:rStyle w:val="comma"/>
          <w:rFonts w:ascii="Arial" w:hAnsi="Arial" w:cs="Arial"/>
          <w:color w:val="000000" w:themeColor="text1"/>
          <w:shd w:val="clear" w:color="auto" w:fill="FFFFFF"/>
        </w:rPr>
        <w:t>, </w:t>
      </w:r>
      <w:hyperlink r:id="rId10" w:history="1">
        <w:r w:rsidRPr="00002F5F">
          <w:rPr>
            <w:rStyle w:val="Hyperlink"/>
            <w:rFonts w:ascii="Arial" w:hAnsi="Arial" w:cs="Arial"/>
            <w:color w:val="000000" w:themeColor="text1"/>
            <w:u w:val="none"/>
          </w:rPr>
          <w:t>Hou</w:t>
        </w:r>
      </w:hyperlink>
      <w:r w:rsidRPr="00002F5F">
        <w:rPr>
          <w:rStyle w:val="authors-list-item"/>
          <w:rFonts w:ascii="Arial" w:hAnsi="Arial" w:cs="Arial"/>
          <w:color w:val="000000" w:themeColor="text1"/>
          <w:shd w:val="clear" w:color="auto" w:fill="FFFFFF"/>
        </w:rPr>
        <w:t xml:space="preserve"> W</w:t>
      </w:r>
      <w:r w:rsidRPr="00002F5F">
        <w:rPr>
          <w:rStyle w:val="comma"/>
          <w:rFonts w:ascii="Arial" w:hAnsi="Arial" w:cs="Arial"/>
          <w:color w:val="000000" w:themeColor="text1"/>
          <w:shd w:val="clear" w:color="auto" w:fill="FFFFFF"/>
        </w:rPr>
        <w:t>, </w:t>
      </w:r>
      <w:hyperlink r:id="rId11" w:history="1">
        <w:r w:rsidRPr="00002F5F">
          <w:rPr>
            <w:rStyle w:val="Hyperlink"/>
            <w:rFonts w:ascii="Arial" w:hAnsi="Arial" w:cs="Arial"/>
            <w:color w:val="000000" w:themeColor="text1"/>
            <w:u w:val="none"/>
          </w:rPr>
          <w:t>Feng</w:t>
        </w:r>
      </w:hyperlink>
      <w:r w:rsidRPr="00002F5F">
        <w:rPr>
          <w:rStyle w:val="authors-list-item"/>
          <w:rFonts w:ascii="Arial" w:hAnsi="Arial" w:cs="Arial"/>
          <w:color w:val="000000" w:themeColor="text1"/>
          <w:shd w:val="clear" w:color="auto" w:fill="FFFFFF"/>
        </w:rPr>
        <w:t xml:space="preserve"> Y</w:t>
      </w:r>
      <w:r w:rsidRPr="00002F5F">
        <w:rPr>
          <w:rStyle w:val="comma"/>
          <w:rFonts w:ascii="Arial" w:hAnsi="Arial" w:cs="Arial"/>
          <w:color w:val="000000" w:themeColor="text1"/>
          <w:shd w:val="clear" w:color="auto" w:fill="FFFFFF"/>
        </w:rPr>
        <w:t>, </w:t>
      </w:r>
      <w:hyperlink r:id="rId12" w:history="1">
        <w:r w:rsidRPr="00002F5F">
          <w:rPr>
            <w:rStyle w:val="Hyperlink"/>
            <w:rFonts w:ascii="Arial" w:hAnsi="Arial" w:cs="Arial"/>
            <w:color w:val="000000" w:themeColor="text1"/>
            <w:u w:val="none"/>
          </w:rPr>
          <w:t>Yang</w:t>
        </w:r>
      </w:hyperlink>
      <w:r w:rsidRPr="00002F5F">
        <w:rPr>
          <w:rStyle w:val="authors-list-item"/>
          <w:rFonts w:ascii="Arial" w:hAnsi="Arial" w:cs="Arial"/>
          <w:color w:val="000000" w:themeColor="text1"/>
          <w:shd w:val="clear" w:color="auto" w:fill="FFFFFF"/>
        </w:rPr>
        <w:t xml:space="preserve"> Y</w:t>
      </w:r>
      <w:r w:rsidRPr="00002F5F">
        <w:rPr>
          <w:rStyle w:val="comma"/>
          <w:rFonts w:ascii="Arial" w:hAnsi="Arial" w:cs="Arial"/>
          <w:color w:val="000000" w:themeColor="text1"/>
          <w:shd w:val="clear" w:color="auto" w:fill="FFFFFF"/>
        </w:rPr>
        <w:t>, </w:t>
      </w:r>
      <w:hyperlink r:id="rId13" w:history="1">
        <w:r w:rsidRPr="00002F5F">
          <w:rPr>
            <w:rStyle w:val="Hyperlink"/>
            <w:rFonts w:ascii="Arial" w:hAnsi="Arial" w:cs="Arial"/>
            <w:color w:val="000000" w:themeColor="text1"/>
            <w:u w:val="none"/>
          </w:rPr>
          <w:t>Han</w:t>
        </w:r>
      </w:hyperlink>
      <w:r w:rsidRPr="00002F5F">
        <w:rPr>
          <w:rStyle w:val="authors-list-item"/>
          <w:rFonts w:ascii="Arial" w:hAnsi="Arial" w:cs="Arial"/>
          <w:color w:val="000000" w:themeColor="text1"/>
          <w:shd w:val="clear" w:color="auto" w:fill="FFFFFF"/>
        </w:rPr>
        <w:t xml:space="preserve"> Q</w:t>
      </w:r>
      <w:r w:rsidRPr="00002F5F">
        <w:rPr>
          <w:rStyle w:val="comma"/>
          <w:rFonts w:ascii="Arial" w:hAnsi="Arial" w:cs="Arial"/>
          <w:color w:val="000000" w:themeColor="text1"/>
          <w:shd w:val="clear" w:color="auto" w:fill="FFFFFF"/>
        </w:rPr>
        <w:t>, </w:t>
      </w:r>
      <w:hyperlink r:id="rId14" w:history="1">
        <w:r w:rsidRPr="00002F5F">
          <w:rPr>
            <w:rStyle w:val="Hyperlink"/>
            <w:rFonts w:ascii="Arial" w:hAnsi="Arial" w:cs="Arial"/>
            <w:color w:val="000000" w:themeColor="text1"/>
            <w:u w:val="none"/>
          </w:rPr>
          <w:t>Shan</w:t>
        </w:r>
      </w:hyperlink>
      <w:r w:rsidRPr="00002F5F">
        <w:rPr>
          <w:rStyle w:val="authors-list-item"/>
          <w:rFonts w:ascii="Arial" w:hAnsi="Arial" w:cs="Arial"/>
          <w:color w:val="000000" w:themeColor="text1"/>
          <w:shd w:val="clear" w:color="auto" w:fill="FFFFFF"/>
        </w:rPr>
        <w:t xml:space="preserve"> G</w:t>
      </w:r>
      <w:r w:rsidRPr="00002F5F">
        <w:rPr>
          <w:rStyle w:val="comma"/>
          <w:rFonts w:ascii="Arial" w:hAnsi="Arial" w:cs="Arial"/>
          <w:color w:val="000000" w:themeColor="text1"/>
          <w:shd w:val="clear" w:color="auto" w:fill="FFFFFF"/>
        </w:rPr>
        <w:t>, </w:t>
      </w:r>
      <w:hyperlink r:id="rId15" w:history="1">
        <w:r w:rsidRPr="00002F5F">
          <w:rPr>
            <w:rStyle w:val="Hyperlink"/>
            <w:rFonts w:ascii="Arial" w:hAnsi="Arial" w:cs="Arial"/>
            <w:color w:val="000000" w:themeColor="text1"/>
            <w:u w:val="none"/>
          </w:rPr>
          <w:t>Meng</w:t>
        </w:r>
      </w:hyperlink>
      <w:r w:rsidRPr="00002F5F">
        <w:rPr>
          <w:rStyle w:val="authors-list-item"/>
          <w:rFonts w:ascii="Arial" w:hAnsi="Arial" w:cs="Arial"/>
          <w:color w:val="000000" w:themeColor="text1"/>
          <w:shd w:val="clear" w:color="auto" w:fill="FFFFFF"/>
        </w:rPr>
        <w:t xml:space="preserve"> F</w:t>
      </w:r>
      <w:r w:rsidRPr="00002F5F">
        <w:rPr>
          <w:rStyle w:val="comma"/>
          <w:rFonts w:ascii="Arial" w:hAnsi="Arial" w:cs="Arial"/>
          <w:color w:val="000000" w:themeColor="text1"/>
          <w:shd w:val="clear" w:color="auto" w:fill="FFFFFF"/>
        </w:rPr>
        <w:t>, </w:t>
      </w:r>
      <w:hyperlink r:id="rId16" w:history="1">
        <w:r w:rsidRPr="00002F5F">
          <w:rPr>
            <w:rStyle w:val="Hyperlink"/>
            <w:rFonts w:ascii="Arial" w:hAnsi="Arial" w:cs="Arial"/>
            <w:color w:val="000000" w:themeColor="text1"/>
            <w:u w:val="none"/>
          </w:rPr>
          <w:t>Du</w:t>
        </w:r>
      </w:hyperlink>
      <w:r w:rsidRPr="00002F5F">
        <w:rPr>
          <w:rStyle w:val="authors-list-item"/>
          <w:rFonts w:ascii="Arial" w:hAnsi="Arial" w:cs="Arial"/>
          <w:color w:val="000000" w:themeColor="text1"/>
          <w:shd w:val="clear" w:color="auto" w:fill="FFFFFF"/>
        </w:rPr>
        <w:t xml:space="preserve"> D</w:t>
      </w:r>
      <w:r w:rsidRPr="00002F5F">
        <w:rPr>
          <w:rStyle w:val="comma"/>
          <w:rFonts w:ascii="Arial" w:hAnsi="Arial" w:cs="Arial"/>
          <w:color w:val="000000" w:themeColor="text1"/>
          <w:shd w:val="clear" w:color="auto" w:fill="FFFFFF"/>
        </w:rPr>
        <w:t>, </w:t>
      </w:r>
      <w:hyperlink r:id="rId17" w:history="1">
        <w:r w:rsidRPr="00002F5F">
          <w:rPr>
            <w:rStyle w:val="Hyperlink"/>
            <w:rFonts w:ascii="Arial" w:hAnsi="Arial" w:cs="Arial"/>
            <w:color w:val="000000" w:themeColor="text1"/>
            <w:u w:val="none"/>
          </w:rPr>
          <w:t>Wang</w:t>
        </w:r>
      </w:hyperlink>
      <w:r w:rsidRPr="00002F5F">
        <w:rPr>
          <w:rStyle w:val="authors-list-item"/>
          <w:rFonts w:ascii="Arial" w:hAnsi="Arial" w:cs="Arial"/>
          <w:color w:val="000000" w:themeColor="text1"/>
          <w:shd w:val="clear" w:color="auto" w:fill="FFFFFF"/>
        </w:rPr>
        <w:t xml:space="preserve"> S</w:t>
      </w:r>
      <w:r w:rsidRPr="00002F5F">
        <w:rPr>
          <w:rStyle w:val="comma"/>
          <w:rFonts w:ascii="Arial" w:hAnsi="Arial" w:cs="Arial"/>
          <w:color w:val="000000" w:themeColor="text1"/>
          <w:shd w:val="clear" w:color="auto" w:fill="FFFFFF"/>
        </w:rPr>
        <w:t>, </w:t>
      </w:r>
      <w:hyperlink r:id="rId18" w:history="1">
        <w:r w:rsidRPr="00002F5F">
          <w:rPr>
            <w:rStyle w:val="Hyperlink"/>
            <w:rFonts w:ascii="Arial" w:hAnsi="Arial" w:cs="Arial"/>
            <w:color w:val="000000" w:themeColor="text1"/>
            <w:u w:val="none"/>
          </w:rPr>
          <w:t>Fan</w:t>
        </w:r>
      </w:hyperlink>
      <w:r w:rsidRPr="00002F5F">
        <w:rPr>
          <w:rStyle w:val="authors-list-item"/>
          <w:rFonts w:ascii="Arial" w:hAnsi="Arial" w:cs="Arial"/>
          <w:color w:val="000000" w:themeColor="text1"/>
          <w:shd w:val="clear" w:color="auto" w:fill="FFFFFF"/>
        </w:rPr>
        <w:t xml:space="preserve"> J</w:t>
      </w:r>
      <w:r w:rsidRPr="00002F5F">
        <w:rPr>
          <w:rStyle w:val="comma"/>
          <w:rFonts w:ascii="Arial" w:hAnsi="Arial" w:cs="Arial"/>
          <w:color w:val="000000" w:themeColor="text1"/>
          <w:shd w:val="clear" w:color="auto" w:fill="FFFFFF"/>
        </w:rPr>
        <w:t>, </w:t>
      </w:r>
      <w:hyperlink r:id="rId19" w:history="1">
        <w:r w:rsidRPr="00002F5F">
          <w:rPr>
            <w:rStyle w:val="Hyperlink"/>
            <w:rFonts w:ascii="Arial" w:hAnsi="Arial" w:cs="Arial"/>
            <w:color w:val="000000" w:themeColor="text1"/>
            <w:u w:val="none"/>
          </w:rPr>
          <w:t>Wang</w:t>
        </w:r>
      </w:hyperlink>
      <w:r w:rsidRPr="00002F5F">
        <w:rPr>
          <w:rStyle w:val="authors-list-item"/>
          <w:rFonts w:ascii="Arial" w:hAnsi="Arial" w:cs="Arial"/>
          <w:color w:val="000000" w:themeColor="text1"/>
          <w:shd w:val="clear" w:color="auto" w:fill="FFFFFF"/>
        </w:rPr>
        <w:t xml:space="preserve"> W</w:t>
      </w:r>
      <w:r w:rsidRPr="00002F5F">
        <w:rPr>
          <w:rStyle w:val="comma"/>
          <w:rFonts w:ascii="Arial" w:hAnsi="Arial" w:cs="Arial"/>
          <w:color w:val="000000" w:themeColor="text1"/>
          <w:shd w:val="clear" w:color="auto" w:fill="FFFFFF"/>
        </w:rPr>
        <w:t>, </w:t>
      </w:r>
      <w:hyperlink r:id="rId20" w:history="1">
        <w:r w:rsidRPr="00002F5F">
          <w:rPr>
            <w:rStyle w:val="Hyperlink"/>
            <w:rFonts w:ascii="Arial" w:hAnsi="Arial" w:cs="Arial"/>
            <w:color w:val="000000" w:themeColor="text1"/>
            <w:u w:val="none"/>
          </w:rPr>
          <w:t>Deng</w:t>
        </w:r>
      </w:hyperlink>
      <w:r w:rsidRPr="00002F5F">
        <w:rPr>
          <w:rStyle w:val="authors-list-item"/>
          <w:rFonts w:ascii="Arial" w:hAnsi="Arial" w:cs="Arial"/>
          <w:color w:val="000000" w:themeColor="text1"/>
          <w:shd w:val="clear" w:color="auto" w:fill="FFFFFF"/>
        </w:rPr>
        <w:t xml:space="preserve"> L</w:t>
      </w:r>
      <w:r w:rsidRPr="00002F5F">
        <w:rPr>
          <w:rStyle w:val="comma"/>
          <w:rFonts w:ascii="Arial" w:hAnsi="Arial" w:cs="Arial"/>
          <w:color w:val="000000" w:themeColor="text1"/>
          <w:shd w:val="clear" w:color="auto" w:fill="FFFFFF"/>
        </w:rPr>
        <w:t>, </w:t>
      </w:r>
      <w:hyperlink r:id="rId21" w:history="1">
        <w:r w:rsidRPr="00002F5F">
          <w:rPr>
            <w:rStyle w:val="Hyperlink"/>
            <w:rFonts w:ascii="Arial" w:hAnsi="Arial" w:cs="Arial"/>
            <w:color w:val="000000" w:themeColor="text1"/>
            <w:u w:val="none"/>
          </w:rPr>
          <w:t>Shi</w:t>
        </w:r>
      </w:hyperlink>
      <w:r w:rsidRPr="00002F5F">
        <w:rPr>
          <w:rStyle w:val="authors-list-item"/>
          <w:rFonts w:ascii="Arial" w:hAnsi="Arial" w:cs="Arial"/>
          <w:color w:val="000000" w:themeColor="text1"/>
          <w:shd w:val="clear" w:color="auto" w:fill="FFFFFF"/>
        </w:rPr>
        <w:t xml:space="preserve"> H</w:t>
      </w:r>
      <w:r w:rsidRPr="00002F5F">
        <w:rPr>
          <w:rStyle w:val="comma"/>
          <w:rFonts w:ascii="Arial" w:hAnsi="Arial" w:cs="Arial"/>
          <w:color w:val="000000" w:themeColor="text1"/>
          <w:shd w:val="clear" w:color="auto" w:fill="FFFFFF"/>
        </w:rPr>
        <w:t>, </w:t>
      </w:r>
      <w:hyperlink r:id="rId22" w:history="1">
        <w:r w:rsidRPr="00002F5F">
          <w:rPr>
            <w:rStyle w:val="Hyperlink"/>
            <w:rFonts w:ascii="Arial" w:hAnsi="Arial" w:cs="Arial"/>
            <w:color w:val="000000" w:themeColor="text1"/>
            <w:u w:val="none"/>
          </w:rPr>
          <w:t>Li</w:t>
        </w:r>
      </w:hyperlink>
      <w:r w:rsidRPr="00002F5F">
        <w:rPr>
          <w:rStyle w:val="authors-list-item"/>
          <w:rFonts w:ascii="Arial" w:hAnsi="Arial" w:cs="Arial"/>
          <w:color w:val="000000" w:themeColor="text1"/>
          <w:shd w:val="clear" w:color="auto" w:fill="FFFFFF"/>
        </w:rPr>
        <w:t xml:space="preserve"> H</w:t>
      </w:r>
      <w:r w:rsidRPr="00002F5F">
        <w:rPr>
          <w:rStyle w:val="comma"/>
          <w:rFonts w:ascii="Arial" w:hAnsi="Arial" w:cs="Arial"/>
          <w:color w:val="000000" w:themeColor="text1"/>
          <w:shd w:val="clear" w:color="auto" w:fill="FFFFFF"/>
        </w:rPr>
        <w:t>, </w:t>
      </w:r>
      <w:hyperlink r:id="rId23" w:history="1">
        <w:r w:rsidRPr="00002F5F">
          <w:rPr>
            <w:rStyle w:val="Hyperlink"/>
            <w:rFonts w:ascii="Arial" w:hAnsi="Arial" w:cs="Arial"/>
            <w:color w:val="000000" w:themeColor="text1"/>
            <w:u w:val="none"/>
          </w:rPr>
          <w:t>Hu</w:t>
        </w:r>
      </w:hyperlink>
      <w:r w:rsidRPr="00002F5F">
        <w:rPr>
          <w:rStyle w:val="authors-list-item"/>
          <w:rFonts w:ascii="Arial" w:hAnsi="Arial" w:cs="Arial"/>
          <w:color w:val="000000" w:themeColor="text1"/>
          <w:shd w:val="clear" w:color="auto" w:fill="FFFFFF"/>
        </w:rPr>
        <w:t xml:space="preserve"> Z</w:t>
      </w:r>
      <w:r w:rsidRPr="00002F5F">
        <w:rPr>
          <w:rStyle w:val="comma"/>
          <w:rFonts w:ascii="Arial" w:hAnsi="Arial" w:cs="Arial"/>
          <w:color w:val="000000" w:themeColor="text1"/>
          <w:shd w:val="clear" w:color="auto" w:fill="FFFFFF"/>
        </w:rPr>
        <w:t>, </w:t>
      </w:r>
      <w:hyperlink r:id="rId24" w:history="1">
        <w:r w:rsidRPr="00002F5F">
          <w:rPr>
            <w:rStyle w:val="Hyperlink"/>
            <w:rFonts w:ascii="Arial" w:hAnsi="Arial" w:cs="Arial"/>
            <w:color w:val="000000" w:themeColor="text1"/>
            <w:u w:val="none"/>
          </w:rPr>
          <w:t>Zhang</w:t>
        </w:r>
      </w:hyperlink>
      <w:r w:rsidRPr="00002F5F">
        <w:rPr>
          <w:rStyle w:val="authors-list-item"/>
          <w:rFonts w:ascii="Arial" w:hAnsi="Arial" w:cs="Arial"/>
          <w:color w:val="000000" w:themeColor="text1"/>
          <w:shd w:val="clear" w:color="auto" w:fill="FFFFFF"/>
        </w:rPr>
        <w:t xml:space="preserve"> F</w:t>
      </w:r>
      <w:r w:rsidRPr="00002F5F">
        <w:rPr>
          <w:rStyle w:val="comma"/>
          <w:rFonts w:ascii="Arial" w:hAnsi="Arial" w:cs="Arial"/>
          <w:color w:val="000000" w:themeColor="text1"/>
          <w:shd w:val="clear" w:color="auto" w:fill="FFFFFF"/>
        </w:rPr>
        <w:t>, </w:t>
      </w:r>
      <w:hyperlink r:id="rId25" w:history="1">
        <w:r w:rsidRPr="00002F5F">
          <w:rPr>
            <w:rStyle w:val="Hyperlink"/>
            <w:rFonts w:ascii="Arial" w:hAnsi="Arial" w:cs="Arial"/>
            <w:color w:val="000000" w:themeColor="text1"/>
            <w:u w:val="none"/>
          </w:rPr>
          <w:t>Gao</w:t>
        </w:r>
      </w:hyperlink>
      <w:r w:rsidRPr="00002F5F">
        <w:rPr>
          <w:rStyle w:val="authors-list-item"/>
          <w:rFonts w:ascii="Arial" w:hAnsi="Arial" w:cs="Arial"/>
          <w:color w:val="000000" w:themeColor="text1"/>
          <w:shd w:val="clear" w:color="auto" w:fill="FFFFFF"/>
        </w:rPr>
        <w:t xml:space="preserve"> J</w:t>
      </w:r>
      <w:r w:rsidRPr="00002F5F">
        <w:rPr>
          <w:rStyle w:val="comma"/>
          <w:rFonts w:ascii="Arial" w:hAnsi="Arial" w:cs="Arial"/>
          <w:color w:val="000000" w:themeColor="text1"/>
          <w:shd w:val="clear" w:color="auto" w:fill="FFFFFF"/>
        </w:rPr>
        <w:t>, </w:t>
      </w:r>
      <w:hyperlink r:id="rId26" w:history="1">
        <w:r w:rsidRPr="00002F5F">
          <w:rPr>
            <w:rStyle w:val="Hyperlink"/>
            <w:rFonts w:ascii="Arial" w:hAnsi="Arial" w:cs="Arial"/>
            <w:color w:val="000000" w:themeColor="text1"/>
            <w:u w:val="none"/>
          </w:rPr>
          <w:t>Liu</w:t>
        </w:r>
      </w:hyperlink>
      <w:r w:rsidRPr="00002F5F">
        <w:rPr>
          <w:rStyle w:val="authors-list-item"/>
          <w:rFonts w:ascii="Arial" w:hAnsi="Arial" w:cs="Arial"/>
          <w:color w:val="000000" w:themeColor="text1"/>
          <w:shd w:val="clear" w:color="auto" w:fill="FFFFFF"/>
        </w:rPr>
        <w:t xml:space="preserve"> H</w:t>
      </w:r>
      <w:r w:rsidRPr="00002F5F">
        <w:rPr>
          <w:rStyle w:val="comma"/>
          <w:rFonts w:ascii="Arial" w:hAnsi="Arial" w:cs="Arial"/>
          <w:color w:val="000000" w:themeColor="text1"/>
          <w:shd w:val="clear" w:color="auto" w:fill="FFFFFF"/>
        </w:rPr>
        <w:t>, </w:t>
      </w:r>
      <w:hyperlink r:id="rId27" w:history="1">
        <w:r w:rsidRPr="00002F5F">
          <w:rPr>
            <w:rStyle w:val="Hyperlink"/>
            <w:rFonts w:ascii="Arial" w:hAnsi="Arial" w:cs="Arial"/>
            <w:color w:val="000000" w:themeColor="text1"/>
            <w:u w:val="none"/>
          </w:rPr>
          <w:t>Li</w:t>
        </w:r>
      </w:hyperlink>
      <w:r w:rsidRPr="00002F5F">
        <w:rPr>
          <w:rStyle w:val="authors-list-item"/>
          <w:rFonts w:ascii="Arial" w:hAnsi="Arial" w:cs="Arial"/>
          <w:color w:val="000000" w:themeColor="text1"/>
          <w:shd w:val="clear" w:color="auto" w:fill="FFFFFF"/>
        </w:rPr>
        <w:t xml:space="preserve"> X</w:t>
      </w:r>
      <w:r w:rsidRPr="00002F5F">
        <w:rPr>
          <w:rStyle w:val="comma"/>
          <w:rFonts w:ascii="Arial" w:hAnsi="Arial" w:cs="Arial"/>
          <w:color w:val="000000" w:themeColor="text1"/>
          <w:shd w:val="clear" w:color="auto" w:fill="FFFFFF"/>
        </w:rPr>
        <w:t>, </w:t>
      </w:r>
      <w:hyperlink r:id="rId28" w:history="1">
        <w:r w:rsidRPr="00002F5F">
          <w:rPr>
            <w:rStyle w:val="Hyperlink"/>
            <w:rFonts w:ascii="Arial" w:hAnsi="Arial" w:cs="Arial"/>
            <w:color w:val="000000" w:themeColor="text1"/>
            <w:u w:val="none"/>
          </w:rPr>
          <w:t>Zhao</w:t>
        </w:r>
      </w:hyperlink>
      <w:r w:rsidRPr="00002F5F">
        <w:rPr>
          <w:rStyle w:val="authors-list-item"/>
          <w:rFonts w:ascii="Arial" w:hAnsi="Arial" w:cs="Arial"/>
          <w:color w:val="000000" w:themeColor="text1"/>
          <w:shd w:val="clear" w:color="auto" w:fill="FFFFFF"/>
        </w:rPr>
        <w:t xml:space="preserve"> Y</w:t>
      </w:r>
      <w:r w:rsidRPr="00002F5F">
        <w:rPr>
          <w:rStyle w:val="comma"/>
          <w:rFonts w:ascii="Arial" w:hAnsi="Arial" w:cs="Arial"/>
          <w:color w:val="000000" w:themeColor="text1"/>
          <w:shd w:val="clear" w:color="auto" w:fill="FFFFFF"/>
        </w:rPr>
        <w:t>, </w:t>
      </w:r>
      <w:hyperlink r:id="rId29" w:history="1">
        <w:r w:rsidRPr="00002F5F">
          <w:rPr>
            <w:rStyle w:val="Hyperlink"/>
            <w:rFonts w:ascii="Arial" w:hAnsi="Arial" w:cs="Arial"/>
            <w:color w:val="000000" w:themeColor="text1"/>
            <w:u w:val="none"/>
          </w:rPr>
          <w:t>Yin</w:t>
        </w:r>
      </w:hyperlink>
      <w:r w:rsidRPr="00002F5F">
        <w:rPr>
          <w:rStyle w:val="authors-list-item"/>
          <w:rFonts w:ascii="Arial" w:hAnsi="Arial" w:cs="Arial"/>
          <w:color w:val="000000" w:themeColor="text1"/>
          <w:shd w:val="clear" w:color="auto" w:fill="FFFFFF"/>
        </w:rPr>
        <w:t xml:space="preserve"> K,</w:t>
      </w:r>
      <w:r w:rsidRPr="00002F5F">
        <w:rPr>
          <w:rStyle w:val="comma"/>
          <w:rFonts w:ascii="Arial" w:hAnsi="Arial" w:cs="Arial"/>
          <w:color w:val="000000" w:themeColor="text1"/>
          <w:shd w:val="clear" w:color="auto" w:fill="FFFFFF"/>
        </w:rPr>
        <w:t> </w:t>
      </w:r>
      <w:hyperlink r:id="rId30" w:history="1">
        <w:r w:rsidRPr="00002F5F">
          <w:rPr>
            <w:rStyle w:val="Hyperlink"/>
            <w:rFonts w:ascii="Arial" w:hAnsi="Arial" w:cs="Arial"/>
            <w:color w:val="000000" w:themeColor="text1"/>
            <w:u w:val="none"/>
          </w:rPr>
          <w:t>He</w:t>
        </w:r>
      </w:hyperlink>
      <w:r w:rsidRPr="00002F5F">
        <w:rPr>
          <w:rStyle w:val="authors-list-item"/>
          <w:rFonts w:ascii="Arial" w:hAnsi="Arial" w:cs="Arial"/>
          <w:color w:val="000000" w:themeColor="text1"/>
          <w:shd w:val="clear" w:color="auto" w:fill="FFFFFF"/>
        </w:rPr>
        <w:t xml:space="preserve"> X,</w:t>
      </w:r>
      <w:r w:rsidRPr="00002F5F">
        <w:rPr>
          <w:rStyle w:val="comma"/>
          <w:rFonts w:ascii="Arial" w:hAnsi="Arial" w:cs="Arial"/>
          <w:color w:val="000000" w:themeColor="text1"/>
          <w:shd w:val="clear" w:color="auto" w:fill="FFFFFF"/>
        </w:rPr>
        <w:t> </w:t>
      </w:r>
      <w:hyperlink r:id="rId31" w:history="1">
        <w:r w:rsidRPr="00002F5F">
          <w:rPr>
            <w:rStyle w:val="Hyperlink"/>
            <w:rFonts w:ascii="Arial" w:hAnsi="Arial" w:cs="Arial"/>
            <w:color w:val="000000" w:themeColor="text1"/>
            <w:u w:val="none"/>
          </w:rPr>
          <w:t>Gao</w:t>
        </w:r>
      </w:hyperlink>
      <w:r w:rsidRPr="00002F5F">
        <w:rPr>
          <w:rStyle w:val="authors-list-item"/>
          <w:rFonts w:ascii="Arial" w:hAnsi="Arial" w:cs="Arial"/>
          <w:color w:val="000000" w:themeColor="text1"/>
          <w:shd w:val="clear" w:color="auto" w:fill="FFFFFF"/>
        </w:rPr>
        <w:t xml:space="preserve"> Z</w:t>
      </w:r>
      <w:r w:rsidRPr="00002F5F">
        <w:rPr>
          <w:rStyle w:val="comma"/>
          <w:rFonts w:ascii="Arial" w:hAnsi="Arial" w:cs="Arial"/>
          <w:color w:val="000000" w:themeColor="text1"/>
          <w:shd w:val="clear" w:color="auto" w:fill="FFFFFF"/>
        </w:rPr>
        <w:t>, </w:t>
      </w:r>
      <w:hyperlink r:id="rId32" w:history="1">
        <w:r w:rsidRPr="00002F5F">
          <w:rPr>
            <w:rStyle w:val="Hyperlink"/>
            <w:rFonts w:ascii="Arial" w:hAnsi="Arial" w:cs="Arial"/>
            <w:color w:val="000000" w:themeColor="text1"/>
            <w:u w:val="none"/>
          </w:rPr>
          <w:t>Wang</w:t>
        </w:r>
      </w:hyperlink>
      <w:r w:rsidRPr="00002F5F">
        <w:rPr>
          <w:rStyle w:val="authors-list-item"/>
          <w:rFonts w:ascii="Arial" w:hAnsi="Arial" w:cs="Arial"/>
          <w:color w:val="000000" w:themeColor="text1"/>
          <w:shd w:val="clear" w:color="auto" w:fill="FFFFFF"/>
        </w:rPr>
        <w:t xml:space="preserve"> Y</w:t>
      </w:r>
      <w:r w:rsidRPr="00002F5F">
        <w:rPr>
          <w:rStyle w:val="comma"/>
          <w:rFonts w:ascii="Arial" w:hAnsi="Arial" w:cs="Arial"/>
          <w:color w:val="000000" w:themeColor="text1"/>
          <w:shd w:val="clear" w:color="auto" w:fill="FFFFFF"/>
        </w:rPr>
        <w:t>, </w:t>
      </w:r>
      <w:hyperlink r:id="rId33" w:history="1">
        <w:r w:rsidRPr="00002F5F">
          <w:rPr>
            <w:rStyle w:val="Hyperlink"/>
            <w:rFonts w:ascii="Arial" w:hAnsi="Arial" w:cs="Arial"/>
            <w:color w:val="000000" w:themeColor="text1"/>
            <w:u w:val="none"/>
          </w:rPr>
          <w:t>Yang</w:t>
        </w:r>
      </w:hyperlink>
      <w:r w:rsidRPr="00002F5F">
        <w:rPr>
          <w:rStyle w:val="authors-list-item"/>
          <w:rFonts w:ascii="Arial" w:hAnsi="Arial" w:cs="Arial"/>
          <w:color w:val="000000" w:themeColor="text1"/>
          <w:shd w:val="clear" w:color="auto" w:fill="FFFFFF"/>
        </w:rPr>
        <w:t xml:space="preserve"> B</w:t>
      </w:r>
      <w:r w:rsidRPr="00002F5F">
        <w:rPr>
          <w:rStyle w:val="comma"/>
          <w:rFonts w:ascii="Arial" w:hAnsi="Arial" w:cs="Arial"/>
          <w:color w:val="000000" w:themeColor="text1"/>
          <w:shd w:val="clear" w:color="auto" w:fill="FFFFFF"/>
        </w:rPr>
        <w:t>, </w:t>
      </w:r>
      <w:hyperlink r:id="rId34" w:history="1">
        <w:r w:rsidRPr="00002F5F">
          <w:rPr>
            <w:rStyle w:val="Hyperlink"/>
            <w:rFonts w:ascii="Arial" w:hAnsi="Arial" w:cs="Arial"/>
            <w:color w:val="000000" w:themeColor="text1"/>
            <w:u w:val="none"/>
          </w:rPr>
          <w:t>Jin</w:t>
        </w:r>
      </w:hyperlink>
      <w:r w:rsidRPr="00002F5F">
        <w:rPr>
          <w:rStyle w:val="authors-list-item"/>
          <w:rFonts w:ascii="Arial" w:hAnsi="Arial" w:cs="Arial"/>
          <w:color w:val="000000" w:themeColor="text1"/>
          <w:shd w:val="clear" w:color="auto" w:fill="FFFFFF"/>
        </w:rPr>
        <w:t xml:space="preserve"> R</w:t>
      </w:r>
      <w:r w:rsidRPr="00002F5F">
        <w:rPr>
          <w:rStyle w:val="comma"/>
          <w:rFonts w:ascii="Arial" w:hAnsi="Arial" w:cs="Arial"/>
          <w:color w:val="000000" w:themeColor="text1"/>
          <w:shd w:val="clear" w:color="auto" w:fill="FFFFFF"/>
        </w:rPr>
        <w:t>, </w:t>
      </w:r>
      <w:hyperlink r:id="rId35" w:history="1">
        <w:r w:rsidRPr="00002F5F">
          <w:rPr>
            <w:rStyle w:val="Hyperlink"/>
            <w:rFonts w:ascii="Arial" w:hAnsi="Arial" w:cs="Arial"/>
            <w:color w:val="000000" w:themeColor="text1"/>
            <w:u w:val="none"/>
          </w:rPr>
          <w:t>Stambler</w:t>
        </w:r>
      </w:hyperlink>
      <w:r w:rsidRPr="00002F5F">
        <w:rPr>
          <w:rStyle w:val="authors-list-item"/>
          <w:rFonts w:ascii="Arial" w:hAnsi="Arial" w:cs="Arial"/>
          <w:color w:val="000000" w:themeColor="text1"/>
          <w:shd w:val="clear" w:color="auto" w:fill="FFFFFF"/>
        </w:rPr>
        <w:t xml:space="preserve"> I</w:t>
      </w:r>
      <w:r w:rsidRPr="00002F5F">
        <w:rPr>
          <w:rStyle w:val="comma"/>
          <w:rFonts w:ascii="Arial" w:hAnsi="Arial" w:cs="Arial"/>
          <w:color w:val="000000" w:themeColor="text1"/>
          <w:shd w:val="clear" w:color="auto" w:fill="FFFFFF"/>
        </w:rPr>
        <w:t>, </w:t>
      </w:r>
      <w:hyperlink r:id="rId36" w:history="1">
        <w:r w:rsidRPr="00002F5F">
          <w:rPr>
            <w:rStyle w:val="Hyperlink"/>
            <w:rFonts w:ascii="Arial" w:hAnsi="Arial" w:cs="Arial"/>
            <w:color w:val="000000" w:themeColor="text1"/>
            <w:u w:val="none"/>
          </w:rPr>
          <w:t>Lim</w:t>
        </w:r>
      </w:hyperlink>
      <w:r w:rsidRPr="00002F5F">
        <w:rPr>
          <w:rStyle w:val="authors-list-item"/>
          <w:rFonts w:ascii="Arial" w:hAnsi="Arial" w:cs="Arial"/>
          <w:color w:val="000000" w:themeColor="text1"/>
          <w:shd w:val="clear" w:color="auto" w:fill="FFFFFF"/>
        </w:rPr>
        <w:t xml:space="preserve"> LW</w:t>
      </w:r>
      <w:r w:rsidRPr="00002F5F">
        <w:rPr>
          <w:rStyle w:val="comma"/>
          <w:rFonts w:ascii="Arial" w:hAnsi="Arial" w:cs="Arial"/>
          <w:color w:val="000000" w:themeColor="text1"/>
          <w:shd w:val="clear" w:color="auto" w:fill="FFFFFF"/>
        </w:rPr>
        <w:t>, </w:t>
      </w:r>
      <w:hyperlink r:id="rId37" w:history="1">
        <w:r w:rsidRPr="00002F5F">
          <w:rPr>
            <w:rStyle w:val="Hyperlink"/>
            <w:rFonts w:ascii="Arial" w:hAnsi="Arial" w:cs="Arial"/>
            <w:color w:val="000000" w:themeColor="text1"/>
            <w:u w:val="none"/>
          </w:rPr>
          <w:t>Su</w:t>
        </w:r>
      </w:hyperlink>
      <w:r w:rsidRPr="00002F5F">
        <w:rPr>
          <w:rStyle w:val="authors-list-item"/>
          <w:rFonts w:ascii="Arial" w:hAnsi="Arial" w:cs="Arial"/>
          <w:color w:val="000000" w:themeColor="text1"/>
          <w:shd w:val="clear" w:color="auto" w:fill="FFFFFF"/>
        </w:rPr>
        <w:t xml:space="preserve"> H</w:t>
      </w:r>
      <w:r w:rsidRPr="00002F5F">
        <w:rPr>
          <w:rStyle w:val="comma"/>
          <w:rFonts w:ascii="Arial" w:hAnsi="Arial" w:cs="Arial"/>
          <w:color w:val="000000" w:themeColor="text1"/>
          <w:shd w:val="clear" w:color="auto" w:fill="FFFFFF"/>
        </w:rPr>
        <w:t>, </w:t>
      </w:r>
      <w:hyperlink r:id="rId38" w:history="1">
        <w:r w:rsidRPr="00002F5F">
          <w:rPr>
            <w:rStyle w:val="Hyperlink"/>
            <w:rFonts w:ascii="Arial" w:hAnsi="Arial" w:cs="Arial"/>
            <w:color w:val="000000" w:themeColor="text1"/>
            <w:u w:val="none"/>
          </w:rPr>
          <w:t>Moskalev</w:t>
        </w:r>
      </w:hyperlink>
      <w:r w:rsidRPr="00002F5F">
        <w:rPr>
          <w:rStyle w:val="authors-list-item"/>
          <w:rFonts w:ascii="Arial" w:hAnsi="Arial" w:cs="Arial"/>
          <w:color w:val="000000" w:themeColor="text1"/>
          <w:shd w:val="clear" w:color="auto" w:fill="FFFFFF"/>
        </w:rPr>
        <w:t xml:space="preserve"> A</w:t>
      </w:r>
      <w:r w:rsidRPr="00002F5F">
        <w:rPr>
          <w:rStyle w:val="comma"/>
          <w:rFonts w:ascii="Arial" w:hAnsi="Arial" w:cs="Arial"/>
          <w:color w:val="000000" w:themeColor="text1"/>
          <w:shd w:val="clear" w:color="auto" w:fill="FFFFFF"/>
        </w:rPr>
        <w:t>, </w:t>
      </w:r>
      <w:hyperlink r:id="rId39" w:history="1">
        <w:r w:rsidRPr="00002F5F">
          <w:rPr>
            <w:rStyle w:val="Hyperlink"/>
            <w:rFonts w:ascii="Arial" w:hAnsi="Arial" w:cs="Arial"/>
            <w:color w:val="000000" w:themeColor="text1"/>
            <w:u w:val="none"/>
          </w:rPr>
          <w:t>Cano</w:t>
        </w:r>
      </w:hyperlink>
      <w:r w:rsidRPr="00002F5F">
        <w:rPr>
          <w:rStyle w:val="authors-list-item"/>
          <w:rFonts w:ascii="Arial" w:hAnsi="Arial" w:cs="Arial"/>
          <w:color w:val="000000" w:themeColor="text1"/>
          <w:shd w:val="clear" w:color="auto" w:fill="FFFFFF"/>
        </w:rPr>
        <w:t xml:space="preserve"> A</w:t>
      </w:r>
      <w:r w:rsidRPr="00002F5F">
        <w:rPr>
          <w:rStyle w:val="comma"/>
          <w:rFonts w:ascii="Arial" w:hAnsi="Arial" w:cs="Arial"/>
          <w:color w:val="000000" w:themeColor="text1"/>
          <w:shd w:val="clear" w:color="auto" w:fill="FFFFFF"/>
        </w:rPr>
        <w:t>, </w:t>
      </w:r>
      <w:hyperlink r:id="rId40" w:history="1">
        <w:r w:rsidRPr="00002F5F">
          <w:rPr>
            <w:rStyle w:val="Hyperlink"/>
            <w:rFonts w:ascii="Arial" w:hAnsi="Arial" w:cs="Arial"/>
            <w:color w:val="000000" w:themeColor="text1"/>
            <w:u w:val="none"/>
          </w:rPr>
          <w:t>Chakrabarti</w:t>
        </w:r>
      </w:hyperlink>
      <w:r w:rsidRPr="00002F5F">
        <w:rPr>
          <w:rStyle w:val="authors-list-item"/>
          <w:rFonts w:ascii="Arial" w:hAnsi="Arial" w:cs="Arial"/>
          <w:color w:val="000000" w:themeColor="text1"/>
          <w:shd w:val="clear" w:color="auto" w:fill="FFFFFF"/>
        </w:rPr>
        <w:t xml:space="preserve"> S</w:t>
      </w:r>
      <w:r w:rsidRPr="00002F5F">
        <w:rPr>
          <w:rStyle w:val="comma"/>
          <w:rFonts w:ascii="Arial" w:hAnsi="Arial" w:cs="Arial"/>
          <w:color w:val="000000" w:themeColor="text1"/>
          <w:shd w:val="clear" w:color="auto" w:fill="FFFFFF"/>
        </w:rPr>
        <w:t>, </w:t>
      </w:r>
      <w:hyperlink r:id="rId41" w:history="1">
        <w:r w:rsidRPr="00002F5F">
          <w:rPr>
            <w:rStyle w:val="Hyperlink"/>
            <w:rFonts w:ascii="Arial" w:hAnsi="Arial" w:cs="Arial"/>
            <w:color w:val="000000" w:themeColor="text1"/>
            <w:u w:val="none"/>
          </w:rPr>
          <w:t>Min</w:t>
        </w:r>
      </w:hyperlink>
      <w:r w:rsidRPr="00002F5F">
        <w:rPr>
          <w:rStyle w:val="authors-list-item"/>
          <w:rFonts w:ascii="Arial" w:hAnsi="Arial" w:cs="Arial"/>
          <w:color w:val="000000" w:themeColor="text1"/>
          <w:shd w:val="clear" w:color="auto" w:fill="FFFFFF"/>
        </w:rPr>
        <w:t xml:space="preserve"> KJ</w:t>
      </w:r>
      <w:r w:rsidRPr="00002F5F">
        <w:rPr>
          <w:rStyle w:val="comma"/>
          <w:rFonts w:ascii="Arial" w:hAnsi="Arial" w:cs="Arial"/>
          <w:color w:val="000000" w:themeColor="text1"/>
          <w:shd w:val="clear" w:color="auto" w:fill="FFFFFF"/>
        </w:rPr>
        <w:t>, </w:t>
      </w:r>
      <w:hyperlink r:id="rId42" w:history="1">
        <w:r w:rsidRPr="00002F5F">
          <w:rPr>
            <w:rStyle w:val="Hyperlink"/>
            <w:rFonts w:ascii="Arial" w:hAnsi="Arial" w:cs="Arial"/>
            <w:color w:val="000000" w:themeColor="text1"/>
            <w:u w:val="none"/>
          </w:rPr>
          <w:t>Hughes</w:t>
        </w:r>
      </w:hyperlink>
      <w:r w:rsidRPr="00002F5F">
        <w:rPr>
          <w:rStyle w:val="authors-list-item"/>
          <w:rFonts w:ascii="Arial" w:hAnsi="Arial" w:cs="Arial"/>
          <w:color w:val="000000" w:themeColor="text1"/>
          <w:shd w:val="clear" w:color="auto" w:fill="FFFFFF"/>
        </w:rPr>
        <w:t xml:space="preserve"> GE</w:t>
      </w:r>
      <w:r w:rsidRPr="00002F5F">
        <w:rPr>
          <w:rStyle w:val="comma"/>
          <w:rFonts w:ascii="Arial" w:hAnsi="Arial" w:cs="Arial"/>
          <w:color w:val="000000" w:themeColor="text1"/>
          <w:shd w:val="clear" w:color="auto" w:fill="FFFFFF"/>
        </w:rPr>
        <w:t>, </w:t>
      </w:r>
      <w:hyperlink r:id="rId43" w:history="1">
        <w:r w:rsidRPr="00002F5F">
          <w:rPr>
            <w:rStyle w:val="Hyperlink"/>
            <w:rFonts w:ascii="Arial" w:hAnsi="Arial" w:cs="Arial"/>
            <w:color w:val="000000" w:themeColor="text1"/>
            <w:u w:val="none"/>
          </w:rPr>
          <w:t>Caruso</w:t>
        </w:r>
      </w:hyperlink>
      <w:r w:rsidRPr="00002F5F">
        <w:rPr>
          <w:rStyle w:val="authors-list-item"/>
          <w:rFonts w:ascii="Arial" w:hAnsi="Arial" w:cs="Arial"/>
          <w:color w:val="000000" w:themeColor="text1"/>
          <w:shd w:val="clear" w:color="auto" w:fill="FFFFFF"/>
        </w:rPr>
        <w:t xml:space="preserve"> C</w:t>
      </w:r>
      <w:r w:rsidRPr="00002F5F">
        <w:rPr>
          <w:rStyle w:val="comma"/>
          <w:rFonts w:ascii="Arial" w:hAnsi="Arial" w:cs="Arial"/>
          <w:color w:val="000000" w:themeColor="text1"/>
          <w:shd w:val="clear" w:color="auto" w:fill="FFFFFF"/>
        </w:rPr>
        <w:t>, </w:t>
      </w:r>
      <w:hyperlink r:id="rId44" w:history="1">
        <w:r w:rsidRPr="00002F5F">
          <w:rPr>
            <w:rStyle w:val="Hyperlink"/>
            <w:rFonts w:ascii="Arial" w:hAnsi="Arial" w:cs="Arial"/>
            <w:color w:val="000000" w:themeColor="text1"/>
            <w:u w:val="none"/>
          </w:rPr>
          <w:t>Jin</w:t>
        </w:r>
      </w:hyperlink>
      <w:r w:rsidRPr="00002F5F">
        <w:rPr>
          <w:rStyle w:val="authors-list-item"/>
          <w:rFonts w:ascii="Arial" w:hAnsi="Arial" w:cs="Arial"/>
          <w:color w:val="000000" w:themeColor="text1"/>
          <w:shd w:val="clear" w:color="auto" w:fill="FFFFFF"/>
        </w:rPr>
        <w:t xml:space="preserve"> K</w:t>
      </w:r>
      <w:r w:rsidRPr="00002F5F">
        <w:rPr>
          <w:rStyle w:val="comma"/>
          <w:rFonts w:ascii="Arial" w:hAnsi="Arial" w:cs="Arial"/>
          <w:color w:val="000000" w:themeColor="text1"/>
          <w:shd w:val="clear" w:color="auto" w:fill="FFFFFF"/>
        </w:rPr>
        <w:t>, </w:t>
      </w:r>
      <w:hyperlink r:id="rId45" w:history="1">
        <w:r w:rsidRPr="00002F5F">
          <w:rPr>
            <w:rStyle w:val="Hyperlink"/>
            <w:rFonts w:ascii="Arial" w:hAnsi="Arial" w:cs="Arial"/>
            <w:color w:val="000000" w:themeColor="text1"/>
            <w:u w:val="none"/>
          </w:rPr>
          <w:t>Zhao</w:t>
        </w:r>
      </w:hyperlink>
      <w:r w:rsidRPr="00002F5F">
        <w:rPr>
          <w:rStyle w:val="authors-list-item"/>
          <w:rFonts w:ascii="Arial" w:hAnsi="Arial" w:cs="Arial"/>
          <w:color w:val="000000" w:themeColor="text1"/>
          <w:shd w:val="clear" w:color="auto" w:fill="FFFFFF"/>
        </w:rPr>
        <w:t xml:space="preserve"> RC. </w:t>
      </w:r>
      <w:r w:rsidR="00FD61B6" w:rsidRPr="00002F5F">
        <w:rPr>
          <w:rFonts w:ascii="Arial" w:hAnsi="Arial" w:cs="Arial"/>
        </w:rPr>
        <w:t>Transplantation of ACE2(-) Mesenchymal Stem Cells Improves the Outcome of Patients with COVID-19 Pneumonia. Aging Dis</w:t>
      </w:r>
      <w:r w:rsidRPr="00002F5F">
        <w:rPr>
          <w:rFonts w:ascii="Arial" w:hAnsi="Arial" w:cs="Arial"/>
        </w:rPr>
        <w:t>.</w:t>
      </w:r>
      <w:r w:rsidR="00FD61B6" w:rsidRPr="00002F5F">
        <w:rPr>
          <w:rFonts w:ascii="Arial" w:hAnsi="Arial" w:cs="Arial"/>
        </w:rPr>
        <w:t xml:space="preserve"> 2020</w:t>
      </w:r>
      <w:r w:rsidRPr="00002F5F">
        <w:rPr>
          <w:rFonts w:ascii="Arial" w:hAnsi="Arial" w:cs="Arial"/>
        </w:rPr>
        <w:t>;</w:t>
      </w:r>
      <w:r w:rsidR="00FD61B6" w:rsidRPr="00002F5F">
        <w:rPr>
          <w:rFonts w:ascii="Arial" w:hAnsi="Arial" w:cs="Arial"/>
        </w:rPr>
        <w:t>11(2):216-228.</w:t>
      </w:r>
    </w:p>
    <w:p w14:paraId="70696B93" w14:textId="642357D0" w:rsidR="00FD61B6" w:rsidRPr="00002F5F" w:rsidRDefault="00FD61B6" w:rsidP="009F6937">
      <w:pPr>
        <w:pStyle w:val="ListParagraph"/>
        <w:numPr>
          <w:ilvl w:val="0"/>
          <w:numId w:val="10"/>
        </w:numPr>
        <w:spacing w:line="480" w:lineRule="auto"/>
        <w:jc w:val="both"/>
        <w:rPr>
          <w:rFonts w:ascii="Arial" w:hAnsi="Arial" w:cs="Arial"/>
        </w:rPr>
      </w:pPr>
      <w:r w:rsidRPr="00002F5F">
        <w:rPr>
          <w:rFonts w:ascii="Arial" w:hAnsi="Arial" w:cs="Arial"/>
        </w:rPr>
        <w:t>Atluri S., Manchikanti</w:t>
      </w:r>
      <w:r w:rsidR="007C2229" w:rsidRPr="00002F5F">
        <w:rPr>
          <w:rFonts w:ascii="Arial" w:hAnsi="Arial" w:cs="Arial"/>
        </w:rPr>
        <w:t xml:space="preserve"> L</w:t>
      </w:r>
      <w:r w:rsidRPr="00002F5F">
        <w:rPr>
          <w:rFonts w:ascii="Arial" w:hAnsi="Arial" w:cs="Arial"/>
        </w:rPr>
        <w:t xml:space="preserve"> and Hirsch</w:t>
      </w:r>
      <w:r w:rsidR="007C2229" w:rsidRPr="00002F5F">
        <w:rPr>
          <w:rFonts w:ascii="Arial" w:hAnsi="Arial" w:cs="Arial"/>
        </w:rPr>
        <w:t xml:space="preserve"> JA.</w:t>
      </w:r>
      <w:r w:rsidRPr="00002F5F">
        <w:rPr>
          <w:rFonts w:ascii="Arial" w:hAnsi="Arial" w:cs="Arial"/>
        </w:rPr>
        <w:t xml:space="preserve"> Expanded Umbilical Cord Mesenchymal Stem Cells (UC-MSCs) as a Therapeutic Strategy in Managing Critically Ill COVID-19 Patients: The Case for Compassionate Use. Pain Physician</w:t>
      </w:r>
      <w:r w:rsidR="00AA1A94" w:rsidRPr="00002F5F">
        <w:rPr>
          <w:rFonts w:ascii="Arial" w:hAnsi="Arial" w:cs="Arial"/>
        </w:rPr>
        <w:t>.</w:t>
      </w:r>
      <w:r w:rsidRPr="00002F5F">
        <w:rPr>
          <w:rFonts w:ascii="Arial" w:hAnsi="Arial" w:cs="Arial"/>
        </w:rPr>
        <w:t xml:space="preserve"> 2020</w:t>
      </w:r>
      <w:r w:rsidR="00AA1A94" w:rsidRPr="00002F5F">
        <w:rPr>
          <w:rFonts w:ascii="Arial" w:hAnsi="Arial" w:cs="Arial"/>
        </w:rPr>
        <w:t>;</w:t>
      </w:r>
      <w:r w:rsidRPr="00002F5F">
        <w:rPr>
          <w:rFonts w:ascii="Arial" w:hAnsi="Arial" w:cs="Arial"/>
        </w:rPr>
        <w:t>23(2):E71-E83.</w:t>
      </w:r>
    </w:p>
    <w:p w14:paraId="1750E974" w14:textId="01C9A7BB" w:rsidR="00FD61B6" w:rsidRPr="00002F5F" w:rsidRDefault="009F6937" w:rsidP="00556D1D">
      <w:pPr>
        <w:pStyle w:val="ListParagraph"/>
        <w:numPr>
          <w:ilvl w:val="0"/>
          <w:numId w:val="10"/>
        </w:numPr>
        <w:spacing w:line="480" w:lineRule="auto"/>
        <w:rPr>
          <w:rFonts w:ascii="Arial" w:hAnsi="Arial" w:cs="Arial"/>
          <w:color w:val="000000" w:themeColor="text1"/>
        </w:rPr>
      </w:pPr>
      <w:r w:rsidRPr="00002F5F">
        <w:rPr>
          <w:rFonts w:ascii="Arial" w:hAnsi="Arial" w:cs="Arial"/>
          <w:color w:val="000000" w:themeColor="text1"/>
        </w:rPr>
        <w:t xml:space="preserve">Liu J, Cao R, Xu M, Wang X, Zhang H, Hu H, Li Y, Hu Z, Zhong W and Wang M. </w:t>
      </w:r>
      <w:r w:rsidR="00FD61B6" w:rsidRPr="00002F5F">
        <w:rPr>
          <w:rFonts w:ascii="Arial" w:hAnsi="Arial" w:cs="Arial"/>
        </w:rPr>
        <w:t>Hydroxychloroquine, a less toxic derivative of chloroquine, is effective in inhibiting SARS-CoV-2 infection in vitro. Cell Discov</w:t>
      </w:r>
      <w:r w:rsidR="00B45234" w:rsidRPr="00002F5F">
        <w:rPr>
          <w:rFonts w:ascii="Arial" w:hAnsi="Arial" w:cs="Arial"/>
        </w:rPr>
        <w:t>.</w:t>
      </w:r>
      <w:r w:rsidR="00F84D86" w:rsidRPr="00002F5F">
        <w:rPr>
          <w:rFonts w:ascii="Arial" w:hAnsi="Arial" w:cs="Arial"/>
        </w:rPr>
        <w:t xml:space="preserve"> </w:t>
      </w:r>
      <w:r w:rsidR="00FD61B6" w:rsidRPr="00002F5F">
        <w:rPr>
          <w:rFonts w:ascii="Arial" w:hAnsi="Arial" w:cs="Arial"/>
        </w:rPr>
        <w:t>2020</w:t>
      </w:r>
      <w:r w:rsidR="00B45234" w:rsidRPr="00002F5F">
        <w:rPr>
          <w:rFonts w:ascii="Arial" w:hAnsi="Arial" w:cs="Arial"/>
        </w:rPr>
        <w:t>;</w:t>
      </w:r>
      <w:r w:rsidR="00FD61B6" w:rsidRPr="00002F5F">
        <w:rPr>
          <w:rFonts w:ascii="Arial" w:hAnsi="Arial" w:cs="Arial"/>
        </w:rPr>
        <w:t>6:16.</w:t>
      </w:r>
    </w:p>
    <w:p w14:paraId="1618D525" w14:textId="351AD73F" w:rsidR="00FD61B6" w:rsidRPr="00002F5F" w:rsidRDefault="00556D1D" w:rsidP="00556D1D">
      <w:pPr>
        <w:pStyle w:val="ListParagraph"/>
        <w:numPr>
          <w:ilvl w:val="0"/>
          <w:numId w:val="10"/>
        </w:numPr>
        <w:spacing w:line="480" w:lineRule="auto"/>
        <w:rPr>
          <w:rFonts w:ascii="Arial" w:hAnsi="Arial" w:cs="Arial"/>
          <w:color w:val="000000" w:themeColor="text1"/>
        </w:rPr>
      </w:pPr>
      <w:r w:rsidRPr="00002F5F">
        <w:rPr>
          <w:rFonts w:ascii="Arial" w:hAnsi="Arial" w:cs="Arial"/>
          <w:color w:val="000000" w:themeColor="text1"/>
        </w:rPr>
        <w:lastRenderedPageBreak/>
        <w:t xml:space="preserve">Guo YR, Cao QD, Hong ZS, Tan YY, Chen SD, Jin HJ, Tan KS, Wang DY and Yan Y. </w:t>
      </w:r>
      <w:r w:rsidR="00FD61B6" w:rsidRPr="00002F5F">
        <w:rPr>
          <w:rFonts w:ascii="Arial" w:hAnsi="Arial" w:cs="Arial"/>
        </w:rPr>
        <w:t>The origin, transmission and clinical therapies on coronavirus disease 2019 (COVID-19) outbreak – an update on the status. Military Medical Research</w:t>
      </w:r>
      <w:r w:rsidR="0051692E" w:rsidRPr="00002F5F">
        <w:rPr>
          <w:rFonts w:ascii="Arial" w:hAnsi="Arial" w:cs="Arial"/>
        </w:rPr>
        <w:t>. 2020;</w:t>
      </w:r>
      <w:r w:rsidR="00FD61B6" w:rsidRPr="00002F5F">
        <w:rPr>
          <w:rFonts w:ascii="Arial" w:hAnsi="Arial" w:cs="Arial"/>
        </w:rPr>
        <w:t>7:11</w:t>
      </w:r>
      <w:r w:rsidR="002D68D3" w:rsidRPr="00002F5F">
        <w:rPr>
          <w:rFonts w:ascii="Arial" w:hAnsi="Arial" w:cs="Arial"/>
        </w:rPr>
        <w:t>.</w:t>
      </w:r>
    </w:p>
    <w:p w14:paraId="51B5A34A" w14:textId="3F8C8F25" w:rsidR="00FD61B6" w:rsidRPr="00002F5F" w:rsidRDefault="00FD61B6" w:rsidP="00556D1D">
      <w:pPr>
        <w:pStyle w:val="ListParagraph"/>
        <w:numPr>
          <w:ilvl w:val="0"/>
          <w:numId w:val="10"/>
        </w:numPr>
        <w:spacing w:line="480" w:lineRule="auto"/>
        <w:jc w:val="both"/>
        <w:rPr>
          <w:rFonts w:ascii="Arial" w:hAnsi="Arial" w:cs="Arial"/>
        </w:rPr>
      </w:pPr>
      <w:r w:rsidRPr="00002F5F">
        <w:rPr>
          <w:rFonts w:ascii="Arial" w:hAnsi="Arial" w:cs="Arial"/>
        </w:rPr>
        <w:t>Riazuddin S et al., Book chapter: Stem cells for the repair of damaged skin and cartilage, in Book: Stem Cells - From Drug to Drug Discovery. Ed. by Haider, Khawaja Husnain; ISBN# 978-3-11-049376-4; March 2017</w:t>
      </w:r>
      <w:r w:rsidR="001550E0" w:rsidRPr="00002F5F">
        <w:rPr>
          <w:rFonts w:ascii="Arial" w:hAnsi="Arial" w:cs="Arial"/>
        </w:rPr>
        <w:t>.</w:t>
      </w:r>
    </w:p>
    <w:p w14:paraId="14B18221" w14:textId="1EFBB8C0" w:rsidR="002C4BEE" w:rsidRPr="00002F5F" w:rsidRDefault="00FD61B6" w:rsidP="00FD61B6">
      <w:pPr>
        <w:pStyle w:val="ListParagraph"/>
        <w:numPr>
          <w:ilvl w:val="0"/>
          <w:numId w:val="10"/>
        </w:numPr>
        <w:spacing w:line="480" w:lineRule="auto"/>
        <w:jc w:val="both"/>
        <w:rPr>
          <w:rFonts w:ascii="Arial" w:hAnsi="Arial" w:cs="Arial"/>
        </w:rPr>
      </w:pPr>
      <w:r w:rsidRPr="00002F5F">
        <w:rPr>
          <w:rFonts w:ascii="Arial" w:hAnsi="Arial" w:cs="Arial"/>
        </w:rPr>
        <w:t>Riazuddin S et al., Cell therapy for liver regeneration. In , (Eds.), Stem Cells – From Hype to Real Hope (pp. 130–145). Berlin, Boston: De Gruyter. https://doi.org/10.1515/9783110587043-007; Book DOI: https://doi.org/10.1515/9783110587043; Online ISBN: 9783110587043; © 2018 Walter de Gruyter GmbH, Berlin/Munich/Boston.</w:t>
      </w:r>
    </w:p>
    <w:p w14:paraId="2FBBBB97" w14:textId="77777777" w:rsidR="0003593A" w:rsidRPr="00002F5F" w:rsidRDefault="0003593A" w:rsidP="0003593A">
      <w:pPr>
        <w:pStyle w:val="ListParagraph"/>
        <w:numPr>
          <w:ilvl w:val="0"/>
          <w:numId w:val="10"/>
        </w:numPr>
        <w:spacing w:line="480" w:lineRule="auto"/>
        <w:jc w:val="both"/>
        <w:rPr>
          <w:rFonts w:ascii="Arial" w:hAnsi="Arial" w:cs="Arial"/>
        </w:rPr>
      </w:pPr>
      <w:r w:rsidRPr="00002F5F">
        <w:rPr>
          <w:rFonts w:ascii="Arial" w:hAnsi="Arial" w:cs="Arial"/>
        </w:rPr>
        <w:t>Wu C, Chen X, Cai Y, Xia J, Zhou X, Xu S, Huang H, Zhang L, Zhou X, Du C, Zhang Y, Song J, Wang S, Chao Y, Yang Z, Xu J, Zhou X, Chen D, Xiong W, Xu L, Zhou F, Jiang J, Bai C, Zheng J and Song Y. Risk Factors Associated With Acute Respiratory Distress Syndrome and Death in Patients With Coronavirus Disease 2019 Pneumonia in Wuhan, China. JAMA Intern Med. 2020.</w:t>
      </w:r>
    </w:p>
    <w:p w14:paraId="39EB6023" w14:textId="501850BE" w:rsidR="0003593A" w:rsidRPr="00002F5F" w:rsidRDefault="0003593A" w:rsidP="0003593A">
      <w:pPr>
        <w:pStyle w:val="ListParagraph"/>
        <w:numPr>
          <w:ilvl w:val="0"/>
          <w:numId w:val="10"/>
        </w:numPr>
        <w:spacing w:line="480" w:lineRule="auto"/>
        <w:jc w:val="both"/>
        <w:rPr>
          <w:rFonts w:ascii="Arial" w:hAnsi="Arial" w:cs="Arial"/>
        </w:rPr>
      </w:pPr>
      <w:r w:rsidRPr="00002F5F">
        <w:rPr>
          <w:rFonts w:ascii="Arial" w:hAnsi="Arial" w:cs="Arial"/>
        </w:rPr>
        <w:t>Zheng G, Huang L, Tong H, Shu Q, Hu Y, Ge M, Deng K, Zhang L, Zou B, Cheng B and Xu J. Treatment of acute respiratory distress syndrome with allogeneic adipose-derived mesenchymal stem cells: a randomized, placebo-controlled pilot study. Respir Res. 2014;15:39.</w:t>
      </w:r>
    </w:p>
    <w:sectPr w:rsidR="0003593A" w:rsidRPr="00002F5F" w:rsidSect="00A4725D">
      <w:pgSz w:w="12240" w:h="15840"/>
      <w:pgMar w:top="1440" w:right="720" w:bottom="72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D4AC59" w14:textId="77777777" w:rsidR="00001E97" w:rsidRDefault="00001E97" w:rsidP="009A31FA">
      <w:pPr>
        <w:spacing w:after="0" w:line="240" w:lineRule="auto"/>
      </w:pPr>
      <w:r>
        <w:separator/>
      </w:r>
    </w:p>
  </w:endnote>
  <w:endnote w:type="continuationSeparator" w:id="0">
    <w:p w14:paraId="221255B2" w14:textId="77777777" w:rsidR="00001E97" w:rsidRDefault="00001E97" w:rsidP="009A3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F04BF7" w14:textId="77777777" w:rsidR="00001E97" w:rsidRDefault="00001E97" w:rsidP="009A31FA">
      <w:pPr>
        <w:spacing w:after="0" w:line="240" w:lineRule="auto"/>
      </w:pPr>
      <w:r>
        <w:separator/>
      </w:r>
    </w:p>
  </w:footnote>
  <w:footnote w:type="continuationSeparator" w:id="0">
    <w:p w14:paraId="4DCA9939" w14:textId="77777777" w:rsidR="00001E97" w:rsidRDefault="00001E97" w:rsidP="009A31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C2FC6"/>
    <w:multiLevelType w:val="hybridMultilevel"/>
    <w:tmpl w:val="13FE7DC4"/>
    <w:lvl w:ilvl="0" w:tplc="04090001">
      <w:start w:val="1"/>
      <w:numFmt w:val="bullet"/>
      <w:lvlText w:val=""/>
      <w:lvlJc w:val="left"/>
      <w:pPr>
        <w:ind w:left="720" w:hanging="360"/>
      </w:pPr>
      <w:rPr>
        <w:rFonts w:ascii="Symbol" w:hAnsi="Symbol" w:hint="default"/>
      </w:rPr>
    </w:lvl>
    <w:lvl w:ilvl="1" w:tplc="DF766BD4">
      <w:start w:val="15"/>
      <w:numFmt w:val="bullet"/>
      <w:lvlText w:val="•"/>
      <w:lvlJc w:val="left"/>
      <w:pPr>
        <w:ind w:left="5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577881"/>
    <w:multiLevelType w:val="hybridMultilevel"/>
    <w:tmpl w:val="7CF07B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A384F"/>
    <w:multiLevelType w:val="hybridMultilevel"/>
    <w:tmpl w:val="E4760F56"/>
    <w:lvl w:ilvl="0" w:tplc="04090001">
      <w:start w:val="1"/>
      <w:numFmt w:val="bullet"/>
      <w:lvlText w:val=""/>
      <w:lvlJc w:val="left"/>
      <w:pPr>
        <w:ind w:left="720" w:hanging="360"/>
      </w:pPr>
      <w:rPr>
        <w:rFonts w:ascii="Symbol" w:hAnsi="Symbol" w:cs="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92DFD"/>
    <w:multiLevelType w:val="hybridMultilevel"/>
    <w:tmpl w:val="EDCC6BF2"/>
    <w:lvl w:ilvl="0" w:tplc="04090001">
      <w:start w:val="1"/>
      <w:numFmt w:val="bullet"/>
      <w:lvlText w:val=""/>
      <w:lvlJc w:val="left"/>
      <w:pPr>
        <w:ind w:left="720" w:hanging="360"/>
      </w:pPr>
      <w:rPr>
        <w:rFonts w:ascii="Symbol" w:hAnsi="Symbol" w:cs="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7C4F5A"/>
    <w:multiLevelType w:val="hybridMultilevel"/>
    <w:tmpl w:val="E01C4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70074A"/>
    <w:multiLevelType w:val="hybridMultilevel"/>
    <w:tmpl w:val="14B82BD2"/>
    <w:lvl w:ilvl="0" w:tplc="A78E70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017722"/>
    <w:multiLevelType w:val="hybridMultilevel"/>
    <w:tmpl w:val="461C29C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7" w15:restartNumberingAfterBreak="0">
    <w:nsid w:val="5BEB1D45"/>
    <w:multiLevelType w:val="hybridMultilevel"/>
    <w:tmpl w:val="69542454"/>
    <w:lvl w:ilvl="0" w:tplc="4A983F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0E6152"/>
    <w:multiLevelType w:val="hybridMultilevel"/>
    <w:tmpl w:val="6BE25F58"/>
    <w:lvl w:ilvl="0" w:tplc="D9C27E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7C310A"/>
    <w:multiLevelType w:val="hybridMultilevel"/>
    <w:tmpl w:val="F6801CDC"/>
    <w:lvl w:ilvl="0" w:tplc="12B05FD4">
      <w:numFmt w:val="bullet"/>
      <w:lvlText w:val="•"/>
      <w:lvlJc w:val="left"/>
      <w:pPr>
        <w:ind w:left="957" w:hanging="720"/>
      </w:pPr>
      <w:rPr>
        <w:rFonts w:ascii="Calibri" w:eastAsia="Times New Roman" w:hAnsi="Calibri" w:cs="Arial" w:hint="default"/>
      </w:rPr>
    </w:lvl>
    <w:lvl w:ilvl="1" w:tplc="04090003" w:tentative="1">
      <w:start w:val="1"/>
      <w:numFmt w:val="bullet"/>
      <w:lvlText w:val="o"/>
      <w:lvlJc w:val="left"/>
      <w:pPr>
        <w:ind w:left="1317" w:hanging="360"/>
      </w:pPr>
      <w:rPr>
        <w:rFonts w:ascii="Courier New" w:hAnsi="Courier New" w:cs="Courier New" w:hint="default"/>
      </w:rPr>
    </w:lvl>
    <w:lvl w:ilvl="2" w:tplc="04090005" w:tentative="1">
      <w:start w:val="1"/>
      <w:numFmt w:val="bullet"/>
      <w:lvlText w:val=""/>
      <w:lvlJc w:val="left"/>
      <w:pPr>
        <w:ind w:left="2037" w:hanging="360"/>
      </w:pPr>
      <w:rPr>
        <w:rFonts w:ascii="Wingdings" w:hAnsi="Wingdings" w:hint="default"/>
      </w:rPr>
    </w:lvl>
    <w:lvl w:ilvl="3" w:tplc="04090001" w:tentative="1">
      <w:start w:val="1"/>
      <w:numFmt w:val="bullet"/>
      <w:lvlText w:val=""/>
      <w:lvlJc w:val="left"/>
      <w:pPr>
        <w:ind w:left="2757" w:hanging="360"/>
      </w:pPr>
      <w:rPr>
        <w:rFonts w:ascii="Symbol" w:hAnsi="Symbol" w:hint="default"/>
      </w:rPr>
    </w:lvl>
    <w:lvl w:ilvl="4" w:tplc="04090003" w:tentative="1">
      <w:start w:val="1"/>
      <w:numFmt w:val="bullet"/>
      <w:lvlText w:val="o"/>
      <w:lvlJc w:val="left"/>
      <w:pPr>
        <w:ind w:left="3477" w:hanging="360"/>
      </w:pPr>
      <w:rPr>
        <w:rFonts w:ascii="Courier New" w:hAnsi="Courier New" w:cs="Courier New" w:hint="default"/>
      </w:rPr>
    </w:lvl>
    <w:lvl w:ilvl="5" w:tplc="04090005" w:tentative="1">
      <w:start w:val="1"/>
      <w:numFmt w:val="bullet"/>
      <w:lvlText w:val=""/>
      <w:lvlJc w:val="left"/>
      <w:pPr>
        <w:ind w:left="4197" w:hanging="360"/>
      </w:pPr>
      <w:rPr>
        <w:rFonts w:ascii="Wingdings" w:hAnsi="Wingdings" w:hint="default"/>
      </w:rPr>
    </w:lvl>
    <w:lvl w:ilvl="6" w:tplc="04090001" w:tentative="1">
      <w:start w:val="1"/>
      <w:numFmt w:val="bullet"/>
      <w:lvlText w:val=""/>
      <w:lvlJc w:val="left"/>
      <w:pPr>
        <w:ind w:left="4917" w:hanging="360"/>
      </w:pPr>
      <w:rPr>
        <w:rFonts w:ascii="Symbol" w:hAnsi="Symbol" w:hint="default"/>
      </w:rPr>
    </w:lvl>
    <w:lvl w:ilvl="7" w:tplc="04090003" w:tentative="1">
      <w:start w:val="1"/>
      <w:numFmt w:val="bullet"/>
      <w:lvlText w:val="o"/>
      <w:lvlJc w:val="left"/>
      <w:pPr>
        <w:ind w:left="5637" w:hanging="360"/>
      </w:pPr>
      <w:rPr>
        <w:rFonts w:ascii="Courier New" w:hAnsi="Courier New" w:cs="Courier New" w:hint="default"/>
      </w:rPr>
    </w:lvl>
    <w:lvl w:ilvl="8" w:tplc="04090005" w:tentative="1">
      <w:start w:val="1"/>
      <w:numFmt w:val="bullet"/>
      <w:lvlText w:val=""/>
      <w:lvlJc w:val="left"/>
      <w:pPr>
        <w:ind w:left="6357" w:hanging="360"/>
      </w:pPr>
      <w:rPr>
        <w:rFonts w:ascii="Wingdings" w:hAnsi="Wingdings" w:hint="default"/>
      </w:rPr>
    </w:lvl>
  </w:abstractNum>
  <w:abstractNum w:abstractNumId="10" w15:restartNumberingAfterBreak="0">
    <w:nsid w:val="70803B84"/>
    <w:multiLevelType w:val="hybridMultilevel"/>
    <w:tmpl w:val="518AA2CC"/>
    <w:lvl w:ilvl="0" w:tplc="04090001">
      <w:start w:val="1"/>
      <w:numFmt w:val="bullet"/>
      <w:lvlText w:val=""/>
      <w:lvlJc w:val="left"/>
      <w:pPr>
        <w:ind w:left="720" w:hanging="360"/>
      </w:pPr>
      <w:rPr>
        <w:rFonts w:ascii="Symbol" w:hAnsi="Symbol" w:cs="Symbol" w:hint="default"/>
      </w:rPr>
    </w:lvl>
    <w:lvl w:ilvl="1" w:tplc="DF766BD4">
      <w:start w:val="15"/>
      <w:numFmt w:val="bullet"/>
      <w:lvlText w:val="•"/>
      <w:lvlJc w:val="left"/>
      <w:pPr>
        <w:ind w:left="1800" w:hanging="720"/>
      </w:pPr>
      <w:rPr>
        <w:rFonts w:ascii="Arial" w:eastAsiaTheme="minorHAns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7C6159"/>
    <w:multiLevelType w:val="hybridMultilevel"/>
    <w:tmpl w:val="398E82A8"/>
    <w:lvl w:ilvl="0" w:tplc="BB6834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F126C9"/>
    <w:multiLevelType w:val="hybridMultilevel"/>
    <w:tmpl w:val="37F8939A"/>
    <w:lvl w:ilvl="0" w:tplc="04090001">
      <w:start w:val="1"/>
      <w:numFmt w:val="bullet"/>
      <w:lvlText w:val=""/>
      <w:lvlJc w:val="left"/>
      <w:pPr>
        <w:ind w:left="720" w:hanging="360"/>
      </w:pPr>
      <w:rPr>
        <w:rFonts w:ascii="Symbol" w:hAnsi="Symbol" w:cs="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7"/>
  </w:num>
  <w:num w:numId="4">
    <w:abstractNumId w:val="11"/>
  </w:num>
  <w:num w:numId="5">
    <w:abstractNumId w:val="6"/>
  </w:num>
  <w:num w:numId="6">
    <w:abstractNumId w:val="10"/>
  </w:num>
  <w:num w:numId="7">
    <w:abstractNumId w:val="3"/>
  </w:num>
  <w:num w:numId="8">
    <w:abstractNumId w:val="12"/>
  </w:num>
  <w:num w:numId="9">
    <w:abstractNumId w:val="2"/>
  </w:num>
  <w:num w:numId="10">
    <w:abstractNumId w:val="4"/>
  </w:num>
  <w:num w:numId="11">
    <w:abstractNumId w:val="9"/>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OyNLM0MjawNDe1NDdX0lEKTi0uzszPAykwMqsFADYlQhEtAAAA"/>
  </w:docVars>
  <w:rsids>
    <w:rsidRoot w:val="006E429E"/>
    <w:rsid w:val="00000B08"/>
    <w:rsid w:val="00001E97"/>
    <w:rsid w:val="00002F5F"/>
    <w:rsid w:val="000079DE"/>
    <w:rsid w:val="000112BB"/>
    <w:rsid w:val="00011D19"/>
    <w:rsid w:val="0001334C"/>
    <w:rsid w:val="000140FA"/>
    <w:rsid w:val="0001789C"/>
    <w:rsid w:val="000255BC"/>
    <w:rsid w:val="00035638"/>
    <w:rsid w:val="0003593A"/>
    <w:rsid w:val="00035DBA"/>
    <w:rsid w:val="000372FE"/>
    <w:rsid w:val="00076F22"/>
    <w:rsid w:val="000947B7"/>
    <w:rsid w:val="000979FD"/>
    <w:rsid w:val="000A0720"/>
    <w:rsid w:val="000A3B5F"/>
    <w:rsid w:val="000B1067"/>
    <w:rsid w:val="000B2FC5"/>
    <w:rsid w:val="000C0B0C"/>
    <w:rsid w:val="000C621B"/>
    <w:rsid w:val="000C711A"/>
    <w:rsid w:val="000C7222"/>
    <w:rsid w:val="000D0528"/>
    <w:rsid w:val="000D373A"/>
    <w:rsid w:val="000F052D"/>
    <w:rsid w:val="000F43FE"/>
    <w:rsid w:val="00107369"/>
    <w:rsid w:val="00112861"/>
    <w:rsid w:val="00117CF0"/>
    <w:rsid w:val="00123FC5"/>
    <w:rsid w:val="00135014"/>
    <w:rsid w:val="00137FBF"/>
    <w:rsid w:val="0014273A"/>
    <w:rsid w:val="0014527D"/>
    <w:rsid w:val="00151690"/>
    <w:rsid w:val="001550E0"/>
    <w:rsid w:val="0015528F"/>
    <w:rsid w:val="00160288"/>
    <w:rsid w:val="00165026"/>
    <w:rsid w:val="0016531E"/>
    <w:rsid w:val="001714DB"/>
    <w:rsid w:val="00175CB3"/>
    <w:rsid w:val="001775A2"/>
    <w:rsid w:val="001A113F"/>
    <w:rsid w:val="001A6783"/>
    <w:rsid w:val="001A6C61"/>
    <w:rsid w:val="001B041B"/>
    <w:rsid w:val="001C152C"/>
    <w:rsid w:val="001C2464"/>
    <w:rsid w:val="001D14E8"/>
    <w:rsid w:val="001D2E5C"/>
    <w:rsid w:val="001D42BB"/>
    <w:rsid w:val="001D6EDB"/>
    <w:rsid w:val="001D7E1B"/>
    <w:rsid w:val="001E09E0"/>
    <w:rsid w:val="001E38F3"/>
    <w:rsid w:val="001F4900"/>
    <w:rsid w:val="0022168A"/>
    <w:rsid w:val="0022279B"/>
    <w:rsid w:val="00226A32"/>
    <w:rsid w:val="00237A4E"/>
    <w:rsid w:val="00253FF9"/>
    <w:rsid w:val="0026235B"/>
    <w:rsid w:val="00265443"/>
    <w:rsid w:val="00283CDF"/>
    <w:rsid w:val="002908E8"/>
    <w:rsid w:val="00290A04"/>
    <w:rsid w:val="0029176D"/>
    <w:rsid w:val="00295785"/>
    <w:rsid w:val="002A0C77"/>
    <w:rsid w:val="002A608F"/>
    <w:rsid w:val="002C4BEE"/>
    <w:rsid w:val="002D68D3"/>
    <w:rsid w:val="002F07AE"/>
    <w:rsid w:val="002F2EB1"/>
    <w:rsid w:val="003059DE"/>
    <w:rsid w:val="00310576"/>
    <w:rsid w:val="003201B8"/>
    <w:rsid w:val="0034620D"/>
    <w:rsid w:val="00353CFB"/>
    <w:rsid w:val="00357502"/>
    <w:rsid w:val="00365A46"/>
    <w:rsid w:val="00370DE3"/>
    <w:rsid w:val="003876D7"/>
    <w:rsid w:val="003A0BC8"/>
    <w:rsid w:val="003C4E04"/>
    <w:rsid w:val="003D14A7"/>
    <w:rsid w:val="003D2082"/>
    <w:rsid w:val="003D4D63"/>
    <w:rsid w:val="003D7921"/>
    <w:rsid w:val="003E4E2D"/>
    <w:rsid w:val="003F21DB"/>
    <w:rsid w:val="003F7EBA"/>
    <w:rsid w:val="004000C2"/>
    <w:rsid w:val="00402F2F"/>
    <w:rsid w:val="00424488"/>
    <w:rsid w:val="00432540"/>
    <w:rsid w:val="004327AC"/>
    <w:rsid w:val="00433A33"/>
    <w:rsid w:val="00466BDC"/>
    <w:rsid w:val="00466C10"/>
    <w:rsid w:val="00467F69"/>
    <w:rsid w:val="00470E36"/>
    <w:rsid w:val="00473044"/>
    <w:rsid w:val="00477AF8"/>
    <w:rsid w:val="004852B4"/>
    <w:rsid w:val="004924A6"/>
    <w:rsid w:val="00494843"/>
    <w:rsid w:val="004A1176"/>
    <w:rsid w:val="004A2AD9"/>
    <w:rsid w:val="004A2E20"/>
    <w:rsid w:val="004B4937"/>
    <w:rsid w:val="004C0935"/>
    <w:rsid w:val="004C105F"/>
    <w:rsid w:val="004C56E1"/>
    <w:rsid w:val="004D2EB8"/>
    <w:rsid w:val="004D725E"/>
    <w:rsid w:val="004E2CF3"/>
    <w:rsid w:val="004E51E3"/>
    <w:rsid w:val="004E55CC"/>
    <w:rsid w:val="004E6DA8"/>
    <w:rsid w:val="004F0065"/>
    <w:rsid w:val="004F0665"/>
    <w:rsid w:val="00505AC8"/>
    <w:rsid w:val="0051692E"/>
    <w:rsid w:val="00520BFF"/>
    <w:rsid w:val="005218EA"/>
    <w:rsid w:val="0052424A"/>
    <w:rsid w:val="00533841"/>
    <w:rsid w:val="0054344D"/>
    <w:rsid w:val="0054535C"/>
    <w:rsid w:val="00553D2D"/>
    <w:rsid w:val="00556D1D"/>
    <w:rsid w:val="0056235B"/>
    <w:rsid w:val="00563061"/>
    <w:rsid w:val="0056790E"/>
    <w:rsid w:val="00573407"/>
    <w:rsid w:val="00574849"/>
    <w:rsid w:val="00577ECA"/>
    <w:rsid w:val="0058155D"/>
    <w:rsid w:val="00585456"/>
    <w:rsid w:val="005B3B51"/>
    <w:rsid w:val="005B73C5"/>
    <w:rsid w:val="005E3DDC"/>
    <w:rsid w:val="00602762"/>
    <w:rsid w:val="0060352A"/>
    <w:rsid w:val="00606631"/>
    <w:rsid w:val="00607F49"/>
    <w:rsid w:val="00610CAE"/>
    <w:rsid w:val="006111FD"/>
    <w:rsid w:val="006114AC"/>
    <w:rsid w:val="006146D8"/>
    <w:rsid w:val="00630C50"/>
    <w:rsid w:val="0064004A"/>
    <w:rsid w:val="00641E2D"/>
    <w:rsid w:val="00643699"/>
    <w:rsid w:val="00667A12"/>
    <w:rsid w:val="00671CE8"/>
    <w:rsid w:val="00680866"/>
    <w:rsid w:val="006823A2"/>
    <w:rsid w:val="00684AF9"/>
    <w:rsid w:val="006963B1"/>
    <w:rsid w:val="006A584F"/>
    <w:rsid w:val="006C4B4B"/>
    <w:rsid w:val="006C5BA3"/>
    <w:rsid w:val="006D47D0"/>
    <w:rsid w:val="006E2F5B"/>
    <w:rsid w:val="006E429E"/>
    <w:rsid w:val="006E7151"/>
    <w:rsid w:val="006E7455"/>
    <w:rsid w:val="006F6656"/>
    <w:rsid w:val="00712709"/>
    <w:rsid w:val="007159A4"/>
    <w:rsid w:val="00721DA6"/>
    <w:rsid w:val="00722193"/>
    <w:rsid w:val="00732215"/>
    <w:rsid w:val="007364A6"/>
    <w:rsid w:val="00751CA2"/>
    <w:rsid w:val="00756F99"/>
    <w:rsid w:val="007573A9"/>
    <w:rsid w:val="007579AF"/>
    <w:rsid w:val="00767CF8"/>
    <w:rsid w:val="007814CF"/>
    <w:rsid w:val="0078476C"/>
    <w:rsid w:val="00785FEA"/>
    <w:rsid w:val="00790EB1"/>
    <w:rsid w:val="00793697"/>
    <w:rsid w:val="007A252E"/>
    <w:rsid w:val="007A27D3"/>
    <w:rsid w:val="007B0518"/>
    <w:rsid w:val="007B7F81"/>
    <w:rsid w:val="007C2229"/>
    <w:rsid w:val="007C39DF"/>
    <w:rsid w:val="007C6533"/>
    <w:rsid w:val="007D58A5"/>
    <w:rsid w:val="007D5CDF"/>
    <w:rsid w:val="007E035E"/>
    <w:rsid w:val="007E5642"/>
    <w:rsid w:val="00810F79"/>
    <w:rsid w:val="00820BB7"/>
    <w:rsid w:val="008253B2"/>
    <w:rsid w:val="00830A04"/>
    <w:rsid w:val="008318A8"/>
    <w:rsid w:val="00835146"/>
    <w:rsid w:val="008401FF"/>
    <w:rsid w:val="00844975"/>
    <w:rsid w:val="0084536E"/>
    <w:rsid w:val="00847C40"/>
    <w:rsid w:val="00850CFF"/>
    <w:rsid w:val="00861E2D"/>
    <w:rsid w:val="008625B6"/>
    <w:rsid w:val="008644A8"/>
    <w:rsid w:val="0087003E"/>
    <w:rsid w:val="00875B89"/>
    <w:rsid w:val="00892A98"/>
    <w:rsid w:val="008951A3"/>
    <w:rsid w:val="008A1B6E"/>
    <w:rsid w:val="008A5469"/>
    <w:rsid w:val="008B1043"/>
    <w:rsid w:val="008B2F90"/>
    <w:rsid w:val="008C2B72"/>
    <w:rsid w:val="008E0374"/>
    <w:rsid w:val="008E1628"/>
    <w:rsid w:val="008E3739"/>
    <w:rsid w:val="008E409F"/>
    <w:rsid w:val="008E4B98"/>
    <w:rsid w:val="008F0B1B"/>
    <w:rsid w:val="008F47F5"/>
    <w:rsid w:val="00903976"/>
    <w:rsid w:val="009055F5"/>
    <w:rsid w:val="00907819"/>
    <w:rsid w:val="009130EC"/>
    <w:rsid w:val="0091618F"/>
    <w:rsid w:val="00917BE7"/>
    <w:rsid w:val="009216AC"/>
    <w:rsid w:val="00923C1F"/>
    <w:rsid w:val="00971A65"/>
    <w:rsid w:val="00982701"/>
    <w:rsid w:val="00984BCB"/>
    <w:rsid w:val="00987EDF"/>
    <w:rsid w:val="0099321C"/>
    <w:rsid w:val="009952FA"/>
    <w:rsid w:val="009979F7"/>
    <w:rsid w:val="009A31FA"/>
    <w:rsid w:val="009A32F7"/>
    <w:rsid w:val="009A7061"/>
    <w:rsid w:val="009B2212"/>
    <w:rsid w:val="009D47F1"/>
    <w:rsid w:val="009D7083"/>
    <w:rsid w:val="009E1ED6"/>
    <w:rsid w:val="009F6937"/>
    <w:rsid w:val="00A070E8"/>
    <w:rsid w:val="00A14B79"/>
    <w:rsid w:val="00A2578C"/>
    <w:rsid w:val="00A26300"/>
    <w:rsid w:val="00A372A7"/>
    <w:rsid w:val="00A41DEE"/>
    <w:rsid w:val="00A42842"/>
    <w:rsid w:val="00A433A2"/>
    <w:rsid w:val="00A43AA5"/>
    <w:rsid w:val="00A4725D"/>
    <w:rsid w:val="00A4748D"/>
    <w:rsid w:val="00A507EA"/>
    <w:rsid w:val="00A62F0F"/>
    <w:rsid w:val="00A64463"/>
    <w:rsid w:val="00A7782B"/>
    <w:rsid w:val="00A86BFE"/>
    <w:rsid w:val="00A95480"/>
    <w:rsid w:val="00AA1A94"/>
    <w:rsid w:val="00AA4E24"/>
    <w:rsid w:val="00AB0F62"/>
    <w:rsid w:val="00AD6F53"/>
    <w:rsid w:val="00AE0A0A"/>
    <w:rsid w:val="00AE6EE6"/>
    <w:rsid w:val="00B01481"/>
    <w:rsid w:val="00B07C72"/>
    <w:rsid w:val="00B15A09"/>
    <w:rsid w:val="00B22F75"/>
    <w:rsid w:val="00B2677E"/>
    <w:rsid w:val="00B27317"/>
    <w:rsid w:val="00B400F2"/>
    <w:rsid w:val="00B442D3"/>
    <w:rsid w:val="00B45234"/>
    <w:rsid w:val="00B45BBC"/>
    <w:rsid w:val="00B71A9A"/>
    <w:rsid w:val="00B8721B"/>
    <w:rsid w:val="00BA14B3"/>
    <w:rsid w:val="00BB30F6"/>
    <w:rsid w:val="00BB3C08"/>
    <w:rsid w:val="00BB5478"/>
    <w:rsid w:val="00BC3FCF"/>
    <w:rsid w:val="00BE1564"/>
    <w:rsid w:val="00C11543"/>
    <w:rsid w:val="00C274A1"/>
    <w:rsid w:val="00C33B61"/>
    <w:rsid w:val="00C537AC"/>
    <w:rsid w:val="00C65542"/>
    <w:rsid w:val="00C66352"/>
    <w:rsid w:val="00C7221C"/>
    <w:rsid w:val="00C73C00"/>
    <w:rsid w:val="00C744CE"/>
    <w:rsid w:val="00C806A7"/>
    <w:rsid w:val="00C94392"/>
    <w:rsid w:val="00C9535D"/>
    <w:rsid w:val="00C95535"/>
    <w:rsid w:val="00CA607D"/>
    <w:rsid w:val="00CB6E33"/>
    <w:rsid w:val="00CC2450"/>
    <w:rsid w:val="00CD3C03"/>
    <w:rsid w:val="00CD57DE"/>
    <w:rsid w:val="00CE6E09"/>
    <w:rsid w:val="00D048FB"/>
    <w:rsid w:val="00D14FF5"/>
    <w:rsid w:val="00D163E5"/>
    <w:rsid w:val="00D22269"/>
    <w:rsid w:val="00D31FE3"/>
    <w:rsid w:val="00D36392"/>
    <w:rsid w:val="00D37492"/>
    <w:rsid w:val="00D51F1B"/>
    <w:rsid w:val="00D67FB4"/>
    <w:rsid w:val="00D704B5"/>
    <w:rsid w:val="00D74F4F"/>
    <w:rsid w:val="00D760FC"/>
    <w:rsid w:val="00D94A30"/>
    <w:rsid w:val="00DA709A"/>
    <w:rsid w:val="00DB099D"/>
    <w:rsid w:val="00DB15B4"/>
    <w:rsid w:val="00DC2C6D"/>
    <w:rsid w:val="00DC3DF5"/>
    <w:rsid w:val="00DC4103"/>
    <w:rsid w:val="00DC4877"/>
    <w:rsid w:val="00DD15C0"/>
    <w:rsid w:val="00DD4857"/>
    <w:rsid w:val="00DD50B4"/>
    <w:rsid w:val="00DD5E94"/>
    <w:rsid w:val="00DE59BE"/>
    <w:rsid w:val="00E057B5"/>
    <w:rsid w:val="00E06DF6"/>
    <w:rsid w:val="00E13F45"/>
    <w:rsid w:val="00E16C6E"/>
    <w:rsid w:val="00E2107E"/>
    <w:rsid w:val="00E3363B"/>
    <w:rsid w:val="00E448D7"/>
    <w:rsid w:val="00E46EDE"/>
    <w:rsid w:val="00E52EE0"/>
    <w:rsid w:val="00E551CB"/>
    <w:rsid w:val="00E57499"/>
    <w:rsid w:val="00E62390"/>
    <w:rsid w:val="00E71DC0"/>
    <w:rsid w:val="00E7293C"/>
    <w:rsid w:val="00E85821"/>
    <w:rsid w:val="00E87F32"/>
    <w:rsid w:val="00E9021A"/>
    <w:rsid w:val="00E97F98"/>
    <w:rsid w:val="00EA70E1"/>
    <w:rsid w:val="00EB3A10"/>
    <w:rsid w:val="00EB3F4C"/>
    <w:rsid w:val="00EB47BF"/>
    <w:rsid w:val="00EC4FD9"/>
    <w:rsid w:val="00EC76F9"/>
    <w:rsid w:val="00ED5A0D"/>
    <w:rsid w:val="00ED5E36"/>
    <w:rsid w:val="00EF448A"/>
    <w:rsid w:val="00F070DC"/>
    <w:rsid w:val="00F142B2"/>
    <w:rsid w:val="00F25325"/>
    <w:rsid w:val="00F37D71"/>
    <w:rsid w:val="00F668BB"/>
    <w:rsid w:val="00F738EE"/>
    <w:rsid w:val="00F84D86"/>
    <w:rsid w:val="00F84E5B"/>
    <w:rsid w:val="00F92C7B"/>
    <w:rsid w:val="00FA4534"/>
    <w:rsid w:val="00FB3A6D"/>
    <w:rsid w:val="00FD071A"/>
    <w:rsid w:val="00FD61B6"/>
    <w:rsid w:val="00FE0F2F"/>
    <w:rsid w:val="00FE3705"/>
    <w:rsid w:val="00FF0FA1"/>
    <w:rsid w:val="00FF39D5"/>
    <w:rsid w:val="00FF3F1A"/>
    <w:rsid w:val="00FF4EC1"/>
    <w:rsid w:val="00FF6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64EBB"/>
  <w15:chartTrackingRefBased/>
  <w15:docId w15:val="{7E6E2871-387D-490F-9637-94071CA0C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commendation,List Paragraph1"/>
    <w:basedOn w:val="Normal"/>
    <w:link w:val="ListParagraphChar"/>
    <w:uiPriority w:val="34"/>
    <w:qFormat/>
    <w:rsid w:val="00751CA2"/>
    <w:pPr>
      <w:ind w:left="720"/>
      <w:contextualSpacing/>
    </w:pPr>
  </w:style>
  <w:style w:type="character" w:customStyle="1" w:styleId="ListParagraphChar">
    <w:name w:val="List Paragraph Char"/>
    <w:aliases w:val="Recommendation Char,List Paragraph1 Char"/>
    <w:basedOn w:val="DefaultParagraphFont"/>
    <w:link w:val="ListParagraph"/>
    <w:uiPriority w:val="34"/>
    <w:rsid w:val="006C5BA3"/>
  </w:style>
  <w:style w:type="paragraph" w:styleId="Header">
    <w:name w:val="header"/>
    <w:basedOn w:val="Normal"/>
    <w:link w:val="HeaderChar"/>
    <w:uiPriority w:val="99"/>
    <w:unhideWhenUsed/>
    <w:rsid w:val="009A31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31FA"/>
  </w:style>
  <w:style w:type="paragraph" w:styleId="Footer">
    <w:name w:val="footer"/>
    <w:basedOn w:val="Normal"/>
    <w:link w:val="FooterChar"/>
    <w:uiPriority w:val="99"/>
    <w:unhideWhenUsed/>
    <w:rsid w:val="009A31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31FA"/>
  </w:style>
  <w:style w:type="paragraph" w:styleId="BalloonText">
    <w:name w:val="Balloon Text"/>
    <w:basedOn w:val="Normal"/>
    <w:link w:val="BalloonTextChar"/>
    <w:uiPriority w:val="99"/>
    <w:semiHidden/>
    <w:unhideWhenUsed/>
    <w:rsid w:val="000133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334C"/>
    <w:rPr>
      <w:rFonts w:ascii="Segoe UI" w:hAnsi="Segoe UI" w:cs="Segoe UI"/>
      <w:sz w:val="18"/>
      <w:szCs w:val="18"/>
    </w:rPr>
  </w:style>
  <w:style w:type="character" w:styleId="LineNumber">
    <w:name w:val="line number"/>
    <w:basedOn w:val="DefaultParagraphFont"/>
    <w:uiPriority w:val="99"/>
    <w:semiHidden/>
    <w:unhideWhenUsed/>
    <w:rsid w:val="00844975"/>
  </w:style>
  <w:style w:type="character" w:styleId="CommentReference">
    <w:name w:val="annotation reference"/>
    <w:basedOn w:val="DefaultParagraphFont"/>
    <w:uiPriority w:val="99"/>
    <w:semiHidden/>
    <w:unhideWhenUsed/>
    <w:rsid w:val="006E7455"/>
    <w:rPr>
      <w:sz w:val="16"/>
      <w:szCs w:val="16"/>
    </w:rPr>
  </w:style>
  <w:style w:type="paragraph" w:styleId="CommentText">
    <w:name w:val="annotation text"/>
    <w:basedOn w:val="Normal"/>
    <w:link w:val="CommentTextChar"/>
    <w:uiPriority w:val="99"/>
    <w:semiHidden/>
    <w:unhideWhenUsed/>
    <w:rsid w:val="006E7455"/>
    <w:pPr>
      <w:spacing w:line="240" w:lineRule="auto"/>
    </w:pPr>
    <w:rPr>
      <w:sz w:val="20"/>
      <w:szCs w:val="20"/>
    </w:rPr>
  </w:style>
  <w:style w:type="character" w:customStyle="1" w:styleId="CommentTextChar">
    <w:name w:val="Comment Text Char"/>
    <w:basedOn w:val="DefaultParagraphFont"/>
    <w:link w:val="CommentText"/>
    <w:uiPriority w:val="99"/>
    <w:semiHidden/>
    <w:rsid w:val="006E7455"/>
    <w:rPr>
      <w:sz w:val="20"/>
      <w:szCs w:val="20"/>
    </w:rPr>
  </w:style>
  <w:style w:type="paragraph" w:styleId="CommentSubject">
    <w:name w:val="annotation subject"/>
    <w:basedOn w:val="CommentText"/>
    <w:next w:val="CommentText"/>
    <w:link w:val="CommentSubjectChar"/>
    <w:uiPriority w:val="99"/>
    <w:semiHidden/>
    <w:unhideWhenUsed/>
    <w:rsid w:val="006E7455"/>
    <w:rPr>
      <w:b/>
      <w:bCs/>
    </w:rPr>
  </w:style>
  <w:style w:type="character" w:customStyle="1" w:styleId="CommentSubjectChar">
    <w:name w:val="Comment Subject Char"/>
    <w:basedOn w:val="CommentTextChar"/>
    <w:link w:val="CommentSubject"/>
    <w:uiPriority w:val="99"/>
    <w:semiHidden/>
    <w:rsid w:val="006E7455"/>
    <w:rPr>
      <w:b/>
      <w:bCs/>
      <w:sz w:val="20"/>
      <w:szCs w:val="20"/>
    </w:rPr>
  </w:style>
  <w:style w:type="paragraph" w:customStyle="1" w:styleId="EndNoteBibliography">
    <w:name w:val="EndNote Bibliography"/>
    <w:basedOn w:val="Normal"/>
    <w:rsid w:val="006E7455"/>
    <w:pPr>
      <w:spacing w:after="0" w:line="240" w:lineRule="auto"/>
    </w:pPr>
    <w:rPr>
      <w:rFonts w:ascii="Times New Roman" w:eastAsia="Calibri" w:hAnsi="Times New Roman" w:cs="Times New Roman"/>
      <w:sz w:val="24"/>
      <w:szCs w:val="24"/>
    </w:rPr>
  </w:style>
  <w:style w:type="paragraph" w:styleId="Revision">
    <w:name w:val="Revision"/>
    <w:hidden/>
    <w:uiPriority w:val="99"/>
    <w:semiHidden/>
    <w:rsid w:val="00574849"/>
    <w:pPr>
      <w:spacing w:after="0" w:line="240" w:lineRule="auto"/>
    </w:pPr>
  </w:style>
  <w:style w:type="character" w:customStyle="1" w:styleId="authors-list-item">
    <w:name w:val="authors-list-item"/>
    <w:basedOn w:val="DefaultParagraphFont"/>
    <w:rsid w:val="00907819"/>
  </w:style>
  <w:style w:type="character" w:styleId="Hyperlink">
    <w:name w:val="Hyperlink"/>
    <w:basedOn w:val="DefaultParagraphFont"/>
    <w:uiPriority w:val="99"/>
    <w:unhideWhenUsed/>
    <w:rsid w:val="00907819"/>
    <w:rPr>
      <w:color w:val="0000FF"/>
      <w:u w:val="single"/>
    </w:rPr>
  </w:style>
  <w:style w:type="character" w:customStyle="1" w:styleId="comma">
    <w:name w:val="comma"/>
    <w:basedOn w:val="DefaultParagraphFont"/>
    <w:rsid w:val="00907819"/>
  </w:style>
  <w:style w:type="character" w:styleId="UnresolvedMention">
    <w:name w:val="Unresolved Mention"/>
    <w:basedOn w:val="DefaultParagraphFont"/>
    <w:uiPriority w:val="99"/>
    <w:semiHidden/>
    <w:unhideWhenUsed/>
    <w:rsid w:val="00C663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Leng+Z&amp;cauthor_id=32257537" TargetMode="External"/><Relationship Id="rId13" Type="http://schemas.openxmlformats.org/officeDocument/2006/relationships/hyperlink" Target="https://pubmed.ncbi.nlm.nih.gov/?term=Han+Q&amp;cauthor_id=32257537" TargetMode="External"/><Relationship Id="rId18" Type="http://schemas.openxmlformats.org/officeDocument/2006/relationships/hyperlink" Target="https://pubmed.ncbi.nlm.nih.gov/?term=Fan+J&amp;cauthor_id=32257537" TargetMode="External"/><Relationship Id="rId26" Type="http://schemas.openxmlformats.org/officeDocument/2006/relationships/hyperlink" Target="https://pubmed.ncbi.nlm.nih.gov/?term=Liu+H&amp;cauthor_id=32257537" TargetMode="External"/><Relationship Id="rId39" Type="http://schemas.openxmlformats.org/officeDocument/2006/relationships/hyperlink" Target="https://pubmed.ncbi.nlm.nih.gov/?term=Cano+A&amp;cauthor_id=32257537" TargetMode="External"/><Relationship Id="rId3" Type="http://schemas.openxmlformats.org/officeDocument/2006/relationships/settings" Target="settings.xml"/><Relationship Id="rId21" Type="http://schemas.openxmlformats.org/officeDocument/2006/relationships/hyperlink" Target="https://pubmed.ncbi.nlm.nih.gov/?term=Shi+H&amp;cauthor_id=32257537" TargetMode="External"/><Relationship Id="rId34" Type="http://schemas.openxmlformats.org/officeDocument/2006/relationships/hyperlink" Target="https://pubmed.ncbi.nlm.nih.gov/?term=Jin+R&amp;cauthor_id=32257537" TargetMode="External"/><Relationship Id="rId42" Type="http://schemas.openxmlformats.org/officeDocument/2006/relationships/hyperlink" Target="https://pubmed.ncbi.nlm.nih.gov/?term=Ellison-Hughes+G&amp;cauthor_id=32257537" TargetMode="External"/><Relationship Id="rId47" Type="http://schemas.openxmlformats.org/officeDocument/2006/relationships/theme" Target="theme/theme1.xml"/><Relationship Id="rId7" Type="http://schemas.openxmlformats.org/officeDocument/2006/relationships/hyperlink" Target="https://covid19.who.int/" TargetMode="External"/><Relationship Id="rId12" Type="http://schemas.openxmlformats.org/officeDocument/2006/relationships/hyperlink" Target="https://pubmed.ncbi.nlm.nih.gov/?term=Yang+Y&amp;cauthor_id=32257537" TargetMode="External"/><Relationship Id="rId17" Type="http://schemas.openxmlformats.org/officeDocument/2006/relationships/hyperlink" Target="https://pubmed.ncbi.nlm.nih.gov/?term=Wang+S&amp;cauthor_id=32257537" TargetMode="External"/><Relationship Id="rId25" Type="http://schemas.openxmlformats.org/officeDocument/2006/relationships/hyperlink" Target="https://pubmed.ncbi.nlm.nih.gov/?term=Gao+J&amp;cauthor_id=32257537" TargetMode="External"/><Relationship Id="rId33" Type="http://schemas.openxmlformats.org/officeDocument/2006/relationships/hyperlink" Target="https://pubmed.ncbi.nlm.nih.gov/?term=Yang+B&amp;cauthor_id=32257537" TargetMode="External"/><Relationship Id="rId38" Type="http://schemas.openxmlformats.org/officeDocument/2006/relationships/hyperlink" Target="https://pubmed.ncbi.nlm.nih.gov/?term=Moskalev+A&amp;cauthor_id=32257537"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ubmed.ncbi.nlm.nih.gov/?term=Du+D&amp;cauthor_id=32257537" TargetMode="External"/><Relationship Id="rId20" Type="http://schemas.openxmlformats.org/officeDocument/2006/relationships/hyperlink" Target="https://pubmed.ncbi.nlm.nih.gov/?term=Deng+L&amp;cauthor_id=32257537" TargetMode="External"/><Relationship Id="rId29" Type="http://schemas.openxmlformats.org/officeDocument/2006/relationships/hyperlink" Target="https://pubmed.ncbi.nlm.nih.gov/?term=Yin+K&amp;cauthor_id=32257537" TargetMode="External"/><Relationship Id="rId41" Type="http://schemas.openxmlformats.org/officeDocument/2006/relationships/hyperlink" Target="https://pubmed.ncbi.nlm.nih.gov/?term=Min+KJ&amp;cauthor_id=3225753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med.ncbi.nlm.nih.gov/?term=Feng+Y&amp;cauthor_id=32257537" TargetMode="External"/><Relationship Id="rId24" Type="http://schemas.openxmlformats.org/officeDocument/2006/relationships/hyperlink" Target="https://pubmed.ncbi.nlm.nih.gov/?term=Zhang+F&amp;cauthor_id=32257537" TargetMode="External"/><Relationship Id="rId32" Type="http://schemas.openxmlformats.org/officeDocument/2006/relationships/hyperlink" Target="https://pubmed.ncbi.nlm.nih.gov/?term=Wang+Y&amp;cauthor_id=32257537" TargetMode="External"/><Relationship Id="rId37" Type="http://schemas.openxmlformats.org/officeDocument/2006/relationships/hyperlink" Target="https://pubmed.ncbi.nlm.nih.gov/?term=Su+H&amp;cauthor_id=32257537" TargetMode="External"/><Relationship Id="rId40" Type="http://schemas.openxmlformats.org/officeDocument/2006/relationships/hyperlink" Target="https://pubmed.ncbi.nlm.nih.gov/?term=Chakrabarti+S&amp;cauthor_id=32257537" TargetMode="External"/><Relationship Id="rId45" Type="http://schemas.openxmlformats.org/officeDocument/2006/relationships/hyperlink" Target="https://pubmed.ncbi.nlm.nih.gov/?term=Zhao+RC&amp;cauthor_id=32257537" TargetMode="External"/><Relationship Id="rId5" Type="http://schemas.openxmlformats.org/officeDocument/2006/relationships/footnotes" Target="footnotes.xml"/><Relationship Id="rId15" Type="http://schemas.openxmlformats.org/officeDocument/2006/relationships/hyperlink" Target="https://pubmed.ncbi.nlm.nih.gov/?term=Meng+F&amp;cauthor_id=32257537" TargetMode="External"/><Relationship Id="rId23" Type="http://schemas.openxmlformats.org/officeDocument/2006/relationships/hyperlink" Target="https://pubmed.ncbi.nlm.nih.gov/?term=Hu+Z&amp;cauthor_id=32257537" TargetMode="External"/><Relationship Id="rId28" Type="http://schemas.openxmlformats.org/officeDocument/2006/relationships/hyperlink" Target="https://pubmed.ncbi.nlm.nih.gov/?term=Zhao+Y&amp;cauthor_id=32257537" TargetMode="External"/><Relationship Id="rId36" Type="http://schemas.openxmlformats.org/officeDocument/2006/relationships/hyperlink" Target="https://pubmed.ncbi.nlm.nih.gov/?term=Lim+LW&amp;cauthor_id=32257537" TargetMode="External"/><Relationship Id="rId10" Type="http://schemas.openxmlformats.org/officeDocument/2006/relationships/hyperlink" Target="https://pubmed.ncbi.nlm.nih.gov/?term=Hou+W&amp;cauthor_id=32257537" TargetMode="External"/><Relationship Id="rId19" Type="http://schemas.openxmlformats.org/officeDocument/2006/relationships/hyperlink" Target="https://pubmed.ncbi.nlm.nih.gov/?term=Wang+W&amp;cauthor_id=32257537" TargetMode="External"/><Relationship Id="rId31" Type="http://schemas.openxmlformats.org/officeDocument/2006/relationships/hyperlink" Target="https://pubmed.ncbi.nlm.nih.gov/?term=Gao+Z&amp;cauthor_id=32257537" TargetMode="External"/><Relationship Id="rId44" Type="http://schemas.openxmlformats.org/officeDocument/2006/relationships/hyperlink" Target="https://pubmed.ncbi.nlm.nih.gov/?term=Jin+K&amp;cauthor_id=32257537" TargetMode="External"/><Relationship Id="rId4" Type="http://schemas.openxmlformats.org/officeDocument/2006/relationships/webSettings" Target="webSettings.xml"/><Relationship Id="rId9" Type="http://schemas.openxmlformats.org/officeDocument/2006/relationships/hyperlink" Target="https://pubmed.ncbi.nlm.nih.gov/?term=Zhu+R&amp;cauthor_id=32257537" TargetMode="External"/><Relationship Id="rId14" Type="http://schemas.openxmlformats.org/officeDocument/2006/relationships/hyperlink" Target="https://pubmed.ncbi.nlm.nih.gov/?term=Shan+G&amp;cauthor_id=32257537" TargetMode="External"/><Relationship Id="rId22" Type="http://schemas.openxmlformats.org/officeDocument/2006/relationships/hyperlink" Target="https://pubmed.ncbi.nlm.nih.gov/?term=Li+H&amp;cauthor_id=32257537" TargetMode="External"/><Relationship Id="rId27" Type="http://schemas.openxmlformats.org/officeDocument/2006/relationships/hyperlink" Target="https://pubmed.ncbi.nlm.nih.gov/?term=Li+X&amp;cauthor_id=32257537" TargetMode="External"/><Relationship Id="rId30" Type="http://schemas.openxmlformats.org/officeDocument/2006/relationships/hyperlink" Target="https://pubmed.ncbi.nlm.nih.gov/?term=He+X&amp;cauthor_id=32257537" TargetMode="External"/><Relationship Id="rId35" Type="http://schemas.openxmlformats.org/officeDocument/2006/relationships/hyperlink" Target="https://pubmed.ncbi.nlm.nih.gov/?term=Stambler+I&amp;cauthor_id=32257537" TargetMode="External"/><Relationship Id="rId43" Type="http://schemas.openxmlformats.org/officeDocument/2006/relationships/hyperlink" Target="https://pubmed.ncbi.nlm.nih.gov/?term=Caruso+C&amp;cauthor_id=322575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TotalTime>
  <Pages>15</Pages>
  <Words>4184</Words>
  <Characters>23854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Riaz</dc:creator>
  <cp:keywords/>
  <dc:description/>
  <cp:lastModifiedBy>Muhammad Riaz</cp:lastModifiedBy>
  <cp:revision>704</cp:revision>
  <cp:lastPrinted>2020-10-15T06:47:00Z</cp:lastPrinted>
  <dcterms:created xsi:type="dcterms:W3CDTF">2020-10-09T04:27:00Z</dcterms:created>
  <dcterms:modified xsi:type="dcterms:W3CDTF">2020-10-17T20:04:00Z</dcterms:modified>
</cp:coreProperties>
</file>