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4A61" w14:textId="77777777" w:rsidR="00E33818" w:rsidRPr="005F04D5" w:rsidRDefault="00E33818" w:rsidP="00E3381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5F04D5"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 wp14:anchorId="0A80839F" wp14:editId="7F462CFF">
            <wp:extent cx="6119402" cy="31165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" r="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361" cy="3117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4B441A" w14:textId="63FE4162" w:rsidR="00E33818" w:rsidRDefault="00E33818" w:rsidP="00E33818">
      <w:pPr>
        <w:pStyle w:val="Heading3"/>
        <w:jc w:val="both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Supplementary </w:t>
      </w:r>
      <w:r w:rsidRPr="005F04D5">
        <w:rPr>
          <w:sz w:val="22"/>
          <w:szCs w:val="22"/>
        </w:rPr>
        <w:t>F</w:t>
      </w:r>
      <w:r>
        <w:rPr>
          <w:sz w:val="22"/>
          <w:szCs w:val="22"/>
        </w:rPr>
        <w:t>igure</w:t>
      </w:r>
      <w:r w:rsidRPr="005F04D5">
        <w:rPr>
          <w:sz w:val="22"/>
          <w:szCs w:val="22"/>
        </w:rPr>
        <w:t xml:space="preserve"> </w:t>
      </w:r>
      <w:r>
        <w:rPr>
          <w:sz w:val="22"/>
          <w:szCs w:val="22"/>
        </w:rPr>
        <w:t>1:</w:t>
      </w:r>
      <w:r w:rsidRPr="005F04D5">
        <w:rPr>
          <w:rStyle w:val="Strong"/>
          <w:sz w:val="22"/>
          <w:szCs w:val="22"/>
        </w:rPr>
        <w:t xml:space="preserve"> Structural Mapping of Mutation-Intolerant Residues in HBB</w:t>
      </w:r>
      <w:r w:rsidRPr="005F04D5">
        <w:rPr>
          <w:b w:val="0"/>
          <w:bCs w:val="0"/>
          <w:sz w:val="22"/>
          <w:szCs w:val="22"/>
        </w:rPr>
        <w:t xml:space="preserve">. (a) front-face orientation (b) back-face orientation. Heatmap summarizing structural characteristics of the 15 most mutation-intolerant residues in HBB. Features include relative </w:t>
      </w:r>
      <w:proofErr w:type="spellStart"/>
      <w:r w:rsidRPr="005F04D5">
        <w:rPr>
          <w:b w:val="0"/>
          <w:bCs w:val="0"/>
          <w:sz w:val="22"/>
          <w:szCs w:val="22"/>
        </w:rPr>
        <w:t>buriedness</w:t>
      </w:r>
      <w:proofErr w:type="spellEnd"/>
      <w:r w:rsidRPr="005F04D5">
        <w:rPr>
          <w:b w:val="0"/>
          <w:bCs w:val="0"/>
          <w:sz w:val="22"/>
          <w:szCs w:val="22"/>
        </w:rPr>
        <w:t>, distance to the heme group, and normalized mutation intolerance. Hotspots predominantly exhibit increased burial and, in several cases, proximity to the heme-binding pocket, consistent with structural and functional constraint.</w:t>
      </w:r>
    </w:p>
    <w:p w14:paraId="2C1F25EB" w14:textId="41FE6FA1" w:rsidR="00E33818" w:rsidRDefault="00E33818" w:rsidP="00E33818">
      <w:pPr>
        <w:pStyle w:val="Heading3"/>
        <w:jc w:val="both"/>
        <w:rPr>
          <w:b w:val="0"/>
          <w:bCs w:val="0"/>
          <w:sz w:val="22"/>
          <w:szCs w:val="22"/>
        </w:rPr>
      </w:pPr>
    </w:p>
    <w:p w14:paraId="6CDE1263" w14:textId="77777777" w:rsidR="00E33818" w:rsidRPr="005F04D5" w:rsidRDefault="00E33818" w:rsidP="00E33818">
      <w:pPr>
        <w:pStyle w:val="font-claude-response-body"/>
        <w:spacing w:line="360" w:lineRule="auto"/>
        <w:jc w:val="center"/>
        <w:rPr>
          <w:sz w:val="22"/>
          <w:szCs w:val="22"/>
        </w:rPr>
      </w:pPr>
      <w:r w:rsidRPr="005F04D5">
        <w:rPr>
          <w:noProof/>
          <w:sz w:val="22"/>
          <w:szCs w:val="22"/>
        </w:rPr>
        <w:lastRenderedPageBreak/>
        <w:drawing>
          <wp:inline distT="0" distB="0" distL="0" distR="0" wp14:anchorId="6D6FB345" wp14:editId="713D5832">
            <wp:extent cx="5857647" cy="40828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5543" cy="410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4445F" w14:textId="7FE6F4A4" w:rsidR="00E33818" w:rsidRDefault="00E33818" w:rsidP="00E33818">
      <w:pPr>
        <w:pStyle w:val="Heading3"/>
        <w:jc w:val="both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Supplementary </w:t>
      </w:r>
      <w:r w:rsidRPr="005F04D5">
        <w:rPr>
          <w:sz w:val="22"/>
          <w:szCs w:val="22"/>
        </w:rPr>
        <w:t>F</w:t>
      </w:r>
      <w:r>
        <w:rPr>
          <w:sz w:val="22"/>
          <w:szCs w:val="22"/>
        </w:rPr>
        <w:t>igure</w:t>
      </w:r>
      <w:r w:rsidRPr="005F04D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5F04D5">
        <w:rPr>
          <w:rStyle w:val="Strong"/>
          <w:b/>
          <w:bCs/>
          <w:sz w:val="22"/>
          <w:szCs w:val="22"/>
        </w:rPr>
        <w:t xml:space="preserve">: </w:t>
      </w:r>
      <w:r w:rsidRPr="005F04D5">
        <w:rPr>
          <w:rStyle w:val="Strong"/>
          <w:sz w:val="22"/>
          <w:szCs w:val="22"/>
        </w:rPr>
        <w:t xml:space="preserve">β-Thalassemia Mutation Severity by Structural Context. </w:t>
      </w:r>
      <w:r w:rsidRPr="005F04D5">
        <w:rPr>
          <w:b w:val="0"/>
          <w:bCs w:val="0"/>
          <w:sz w:val="22"/>
          <w:szCs w:val="22"/>
        </w:rPr>
        <w:t xml:space="preserve">Median </w:t>
      </w:r>
      <w:proofErr w:type="spellStart"/>
      <w:r w:rsidRPr="005F04D5">
        <w:rPr>
          <w:b w:val="0"/>
          <w:bCs w:val="0"/>
          <w:sz w:val="22"/>
          <w:szCs w:val="22"/>
        </w:rPr>
        <w:t>Δlog</w:t>
      </w:r>
      <w:proofErr w:type="spellEnd"/>
      <w:r w:rsidRPr="005F04D5">
        <w:rPr>
          <w:b w:val="0"/>
          <w:bCs w:val="0"/>
          <w:sz w:val="22"/>
          <w:szCs w:val="22"/>
        </w:rPr>
        <w:t>-likelihood values of β-thalassemia mutations stratified by structural classification: core (n = 14), heme-proximal (n = 3), and surface (n = 3). While differences between groups are modest and not statistically significant due to small sample sizes, the majority of β-thalassemia mutations localize to structurally constrained core or heme-proximal regions.</w:t>
      </w:r>
    </w:p>
    <w:p w14:paraId="5A442E7D" w14:textId="04B85572" w:rsidR="00E33818" w:rsidRDefault="00E33818" w:rsidP="00E33818">
      <w:pPr>
        <w:pStyle w:val="Heading3"/>
        <w:jc w:val="both"/>
        <w:rPr>
          <w:b w:val="0"/>
          <w:bCs w:val="0"/>
          <w:sz w:val="22"/>
          <w:szCs w:val="22"/>
        </w:rPr>
      </w:pPr>
    </w:p>
    <w:p w14:paraId="143E2342" w14:textId="77777777" w:rsidR="00E33818" w:rsidRPr="005F04D5" w:rsidRDefault="00E33818" w:rsidP="00E33818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5F04D5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2E82E822" wp14:editId="6F102A87">
            <wp:extent cx="5913120" cy="3615793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5" r="10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186" cy="3626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DB4F6E" w14:textId="40B54B35" w:rsidR="00E33818" w:rsidRPr="005F04D5" w:rsidRDefault="00E33818" w:rsidP="00E33818">
      <w:pPr>
        <w:pStyle w:val="Heading3"/>
        <w:jc w:val="both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Supplementary </w:t>
      </w:r>
      <w:r w:rsidRPr="005F04D5">
        <w:rPr>
          <w:sz w:val="22"/>
          <w:szCs w:val="22"/>
        </w:rPr>
        <w:t>F</w:t>
      </w:r>
      <w:r>
        <w:rPr>
          <w:sz w:val="22"/>
          <w:szCs w:val="22"/>
        </w:rPr>
        <w:t>igure</w:t>
      </w:r>
      <w:r w:rsidRPr="005F04D5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Pr="005F04D5">
        <w:rPr>
          <w:rStyle w:val="Strong"/>
          <w:b/>
          <w:bCs/>
          <w:sz w:val="22"/>
          <w:szCs w:val="22"/>
        </w:rPr>
        <w:t xml:space="preserve">: </w:t>
      </w:r>
      <w:r w:rsidRPr="005F04D5">
        <w:rPr>
          <w:rStyle w:val="Strong"/>
          <w:sz w:val="22"/>
          <w:szCs w:val="22"/>
        </w:rPr>
        <w:t xml:space="preserve">Structural Features of PLM-Defined Mutation-Intolerant Hotspots. </w:t>
      </w:r>
      <w:r w:rsidRPr="005F04D5">
        <w:rPr>
          <w:b w:val="0"/>
          <w:bCs w:val="0"/>
          <w:sz w:val="22"/>
          <w:szCs w:val="22"/>
        </w:rPr>
        <w:t xml:space="preserve">Heatmap summarizing structural characteristics of the 15 most mutation-intolerant residues in HBB. Features include relative </w:t>
      </w:r>
      <w:proofErr w:type="spellStart"/>
      <w:r w:rsidRPr="005F04D5">
        <w:rPr>
          <w:b w:val="0"/>
          <w:bCs w:val="0"/>
          <w:sz w:val="22"/>
          <w:szCs w:val="22"/>
        </w:rPr>
        <w:t>buriedness</w:t>
      </w:r>
      <w:proofErr w:type="spellEnd"/>
      <w:r w:rsidRPr="005F04D5">
        <w:rPr>
          <w:b w:val="0"/>
          <w:bCs w:val="0"/>
          <w:sz w:val="22"/>
          <w:szCs w:val="22"/>
        </w:rPr>
        <w:t>, distance to the heme group, and normalized mutation intolerance. Hotspots predominantly exhibit increased burial and, in several cases, proximity to the heme-binding pocket, consistent with structural and functional constraint.</w:t>
      </w:r>
    </w:p>
    <w:p w14:paraId="2EB29656" w14:textId="77777777" w:rsidR="00E33818" w:rsidRPr="00E33818" w:rsidRDefault="00E33818" w:rsidP="00E33818">
      <w:pPr>
        <w:pStyle w:val="Heading3"/>
        <w:jc w:val="both"/>
        <w:rPr>
          <w:sz w:val="22"/>
          <w:szCs w:val="22"/>
        </w:rPr>
      </w:pPr>
    </w:p>
    <w:p w14:paraId="590D435C" w14:textId="77777777" w:rsidR="00E33818" w:rsidRPr="005F04D5" w:rsidRDefault="00E33818" w:rsidP="00E33818">
      <w:pPr>
        <w:pStyle w:val="Heading3"/>
        <w:jc w:val="both"/>
        <w:rPr>
          <w:sz w:val="22"/>
          <w:szCs w:val="22"/>
        </w:rPr>
      </w:pPr>
    </w:p>
    <w:p w14:paraId="57B5435D" w14:textId="77777777" w:rsidR="0020533F" w:rsidRDefault="0020533F"/>
    <w:sectPr w:rsidR="00205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18"/>
    <w:rsid w:val="0020533F"/>
    <w:rsid w:val="00C46CFD"/>
    <w:rsid w:val="00E3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34DBD"/>
  <w15:chartTrackingRefBased/>
  <w15:docId w15:val="{938F59D3-E98E-4BDD-BAB4-C5AAFE05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818"/>
  </w:style>
  <w:style w:type="paragraph" w:styleId="Heading3">
    <w:name w:val="heading 3"/>
    <w:basedOn w:val="Normal"/>
    <w:link w:val="Heading3Char"/>
    <w:uiPriority w:val="9"/>
    <w:qFormat/>
    <w:rsid w:val="00E33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381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33818"/>
    <w:rPr>
      <w:b/>
      <w:bCs/>
    </w:rPr>
  </w:style>
  <w:style w:type="paragraph" w:customStyle="1" w:styleId="font-claude-response-body">
    <w:name w:val="font-claude-response-body"/>
    <w:basedOn w:val="Normal"/>
    <w:rsid w:val="00E3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2026-03-31T06:42:00Z</dcterms:created>
  <dcterms:modified xsi:type="dcterms:W3CDTF">2026-03-31T07:04:00Z</dcterms:modified>
</cp:coreProperties>
</file>