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C770C" w14:textId="26ECE0BB" w:rsidR="00A540CB" w:rsidRDefault="00A540CB" w:rsidP="00566F7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43918143" wp14:editId="007EFED6">
            <wp:extent cx="2286000" cy="1970043"/>
            <wp:effectExtent l="0" t="0" r="0" b="0"/>
            <wp:docPr id="14260259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182" b="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99381" w14:textId="58685842" w:rsidR="00680DF5" w:rsidRDefault="00680DF5" w:rsidP="00680DF5">
      <w:pPr>
        <w:rPr>
          <w:rFonts w:ascii="Times New Roman" w:hAnsi="Times New Roman" w:cs="Times New Roman"/>
          <w:sz w:val="22"/>
          <w:szCs w:val="22"/>
        </w:rPr>
      </w:pPr>
      <w:r w:rsidRPr="00680DF5">
        <w:rPr>
          <w:rFonts w:ascii="Times New Roman" w:hAnsi="Times New Roman" w:cs="Times New Roman"/>
          <w:b/>
          <w:bCs/>
          <w:sz w:val="22"/>
          <w:szCs w:val="22"/>
        </w:rPr>
        <w:t>Supplementary Fig</w:t>
      </w:r>
      <w:r w:rsidRPr="00782E80">
        <w:rPr>
          <w:rFonts w:ascii="Times New Roman" w:hAnsi="Times New Roman" w:cs="Times New Roman"/>
          <w:b/>
          <w:bCs/>
          <w:sz w:val="22"/>
          <w:szCs w:val="22"/>
        </w:rPr>
        <w:t xml:space="preserve">. 1 Plant regeneration is retained in stable transgenic tomato lines overexpressing </w:t>
      </w:r>
      <w:r w:rsidRPr="00782E80">
        <w:rPr>
          <w:rFonts w:ascii="Times New Roman" w:hAnsi="Times New Roman" w:cs="Times New Roman"/>
          <w:b/>
          <w:bCs/>
          <w:i/>
          <w:iCs/>
          <w:sz w:val="22"/>
          <w:szCs w:val="22"/>
        </w:rPr>
        <w:t>DELILA</w:t>
      </w:r>
      <w:r w:rsidRPr="00782E80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782E80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Pr="00680DF5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680DF5">
        <w:rPr>
          <w:rFonts w:ascii="Times New Roman" w:hAnsi="Times New Roman" w:cs="Times New Roman"/>
          <w:sz w:val="22"/>
          <w:szCs w:val="22"/>
        </w:rPr>
        <w:t xml:space="preserve">, Representative </w:t>
      </w:r>
      <w:r w:rsidR="00DC6BF7" w:rsidRPr="00DC6BF7">
        <w:rPr>
          <w:rFonts w:ascii="Times New Roman" w:hAnsi="Times New Roman" w:cs="Times New Roman"/>
          <w:sz w:val="22"/>
          <w:szCs w:val="22"/>
        </w:rPr>
        <w:t>regeneration phenotypes</w:t>
      </w:r>
      <w:r w:rsidR="00DC6BF7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Pr="00680DF5">
        <w:rPr>
          <w:rFonts w:ascii="Times New Roman" w:hAnsi="Times New Roman" w:cs="Times New Roman"/>
          <w:sz w:val="22"/>
          <w:szCs w:val="22"/>
        </w:rPr>
        <w:t xml:space="preserve">of control (CK) and DELILA overexpression (DELox) tomato lines during in vitro culture. Scale bars, 1 cm. </w:t>
      </w:r>
      <w:r w:rsidRPr="00680DF5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Pr="00680DF5">
        <w:rPr>
          <w:rFonts w:ascii="Times New Roman" w:hAnsi="Times New Roman" w:cs="Times New Roman"/>
          <w:sz w:val="22"/>
          <w:szCs w:val="22"/>
        </w:rPr>
        <w:t xml:space="preserve">, Anthocyanin content (mg g⁻¹ </w:t>
      </w:r>
      <w:r w:rsidR="00952699">
        <w:rPr>
          <w:rFonts w:ascii="Times New Roman" w:hAnsi="Times New Roman" w:cs="Times New Roman" w:hint="eastAsia"/>
          <w:sz w:val="22"/>
          <w:szCs w:val="22"/>
        </w:rPr>
        <w:t>FW</w:t>
      </w:r>
      <w:r w:rsidRPr="00680DF5">
        <w:rPr>
          <w:rFonts w:ascii="Times New Roman" w:hAnsi="Times New Roman" w:cs="Times New Roman"/>
          <w:sz w:val="22"/>
          <w:szCs w:val="22"/>
        </w:rPr>
        <w:t xml:space="preserve">) in CK and DELox tissues at week 3 (n = 4 biological replicates; three technical replicates per biological replicate). </w:t>
      </w:r>
      <w:r w:rsidRPr="00680DF5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Pr="00680DF5">
        <w:rPr>
          <w:rFonts w:ascii="Times New Roman" w:hAnsi="Times New Roman" w:cs="Times New Roman"/>
          <w:sz w:val="22"/>
          <w:szCs w:val="22"/>
        </w:rPr>
        <w:t xml:space="preserve">, Shoots per explant in CK and DELox lines at week 3. Data are presented as mean ± s.d. (n = 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 w:rsidRPr="00680DF5">
        <w:rPr>
          <w:rFonts w:ascii="Times New Roman" w:hAnsi="Times New Roman" w:cs="Times New Roman"/>
          <w:sz w:val="22"/>
          <w:szCs w:val="22"/>
        </w:rPr>
        <w:t xml:space="preserve"> biological replicates; 20 explants per replicate). Statistical significance was assessed using two-tailed Student’s </w:t>
      </w:r>
      <w:r w:rsidRPr="00680DF5">
        <w:rPr>
          <w:rFonts w:ascii="Times New Roman" w:hAnsi="Times New Roman" w:cs="Times New Roman"/>
          <w:i/>
          <w:iCs/>
          <w:sz w:val="22"/>
          <w:szCs w:val="22"/>
        </w:rPr>
        <w:t>t</w:t>
      </w:r>
      <w:r w:rsidRPr="00680DF5">
        <w:rPr>
          <w:rFonts w:ascii="Times New Roman" w:hAnsi="Times New Roman" w:cs="Times New Roman"/>
          <w:sz w:val="22"/>
          <w:szCs w:val="22"/>
        </w:rPr>
        <w:t>-tests</w:t>
      </w:r>
      <w:r w:rsidR="00BE5904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BE5904" w:rsidRPr="009A6033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BE5904" w:rsidRPr="00BE5904">
        <w:rPr>
          <w:rFonts w:ascii="Times New Roman" w:hAnsi="Times New Roman" w:cs="Times New Roman"/>
          <w:sz w:val="22"/>
          <w:szCs w:val="22"/>
        </w:rPr>
        <w:t>-values are indicated</w:t>
      </w:r>
      <w:r w:rsidR="00BE5904">
        <w:rPr>
          <w:rFonts w:ascii="Times New Roman" w:hAnsi="Times New Roman" w:cs="Times New Roman" w:hint="eastAsia"/>
          <w:sz w:val="22"/>
          <w:szCs w:val="22"/>
        </w:rPr>
        <w:t>.</w:t>
      </w:r>
    </w:p>
    <w:p w14:paraId="1608167C" w14:textId="77777777" w:rsidR="006B47AE" w:rsidRDefault="006B47AE" w:rsidP="00680DF5">
      <w:pPr>
        <w:rPr>
          <w:rFonts w:ascii="Times New Roman" w:hAnsi="Times New Roman" w:cs="Times New Roman"/>
          <w:sz w:val="22"/>
          <w:szCs w:val="22"/>
        </w:rPr>
      </w:pPr>
    </w:p>
    <w:p w14:paraId="477AC339" w14:textId="77777777" w:rsidR="006B47AE" w:rsidRDefault="006B47AE" w:rsidP="00680DF5">
      <w:pPr>
        <w:rPr>
          <w:rFonts w:ascii="Times New Roman" w:hAnsi="Times New Roman" w:cs="Times New Roman"/>
          <w:sz w:val="22"/>
          <w:szCs w:val="22"/>
        </w:rPr>
      </w:pPr>
    </w:p>
    <w:p w14:paraId="5F1044E6" w14:textId="77777777" w:rsidR="006B47AE" w:rsidRPr="00680DF5" w:rsidRDefault="006B47AE" w:rsidP="00680DF5">
      <w:pPr>
        <w:rPr>
          <w:rFonts w:ascii="Times New Roman" w:hAnsi="Times New Roman" w:cs="Times New Roman"/>
          <w:sz w:val="22"/>
          <w:szCs w:val="22"/>
        </w:rPr>
      </w:pPr>
    </w:p>
    <w:p w14:paraId="13CE8A26" w14:textId="77777777" w:rsidR="006B47AE" w:rsidRDefault="006B47AE" w:rsidP="0091491B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94443FE" w14:textId="77777777" w:rsidR="00B77BD7" w:rsidRDefault="00B77BD7" w:rsidP="00D52C96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3BF013" wp14:editId="3B23B0C9">
            <wp:extent cx="5029200" cy="3953083"/>
            <wp:effectExtent l="0" t="0" r="0" b="0"/>
            <wp:docPr id="16512129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3B58" w14:textId="6EA0F63D" w:rsidR="00B77BD7" w:rsidRPr="00256DBC" w:rsidRDefault="0077446E" w:rsidP="00B77BD7">
      <w:pPr>
        <w:rPr>
          <w:rFonts w:ascii="Times New Roman" w:hAnsi="Times New Roman" w:cs="Times New Roman"/>
          <w:sz w:val="22"/>
          <w:szCs w:val="22"/>
        </w:rPr>
      </w:pPr>
      <w:bookmarkStart w:id="0" w:name="OLE_LINK6"/>
      <w:r w:rsidRPr="0077446E">
        <w:rPr>
          <w:rFonts w:ascii="Times New Roman" w:hAnsi="Times New Roman" w:cs="Times New Roman"/>
          <w:b/>
          <w:bCs/>
          <w:sz w:val="22"/>
          <w:szCs w:val="22"/>
        </w:rPr>
        <w:t xml:space="preserve">Supplementary </w:t>
      </w:r>
      <w:r w:rsidR="00B77BD7" w:rsidRPr="002507F5">
        <w:rPr>
          <w:rFonts w:ascii="Times New Roman" w:hAnsi="Times New Roman" w:cs="Times New Roman"/>
          <w:b/>
          <w:bCs/>
          <w:sz w:val="22"/>
          <w:szCs w:val="22"/>
        </w:rPr>
        <w:t xml:space="preserve">Fig. </w:t>
      </w:r>
      <w:r w:rsidR="00E72286">
        <w:rPr>
          <w:rFonts w:ascii="Times New Roman" w:hAnsi="Times New Roman" w:cs="Times New Roman" w:hint="eastAsia"/>
          <w:b/>
          <w:bCs/>
          <w:sz w:val="22"/>
          <w:szCs w:val="22"/>
        </w:rPr>
        <w:t>2</w:t>
      </w:r>
      <w:r w:rsidR="00B77BD7" w:rsidRPr="00256DB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8E6238" w:rsidRPr="008E6238">
        <w:rPr>
          <w:rFonts w:ascii="Times New Roman" w:hAnsi="Times New Roman" w:cs="Times New Roman"/>
          <w:b/>
          <w:bCs/>
          <w:sz w:val="22"/>
          <w:szCs w:val="22"/>
        </w:rPr>
        <w:t xml:space="preserve">Repeated trials show consistent reduction in regeneration in stable transgenic petunia lines overexpressing </w:t>
      </w:r>
      <w:r w:rsidR="008E6238" w:rsidRPr="008E6238">
        <w:rPr>
          <w:rFonts w:ascii="Times New Roman" w:hAnsi="Times New Roman" w:cs="Times New Roman"/>
          <w:b/>
          <w:bCs/>
          <w:i/>
          <w:iCs/>
          <w:sz w:val="22"/>
          <w:szCs w:val="22"/>
        </w:rPr>
        <w:t>ROSEA1</w:t>
      </w:r>
      <w:r w:rsidR="008E6238" w:rsidRPr="008E6238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8E623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B77BD7" w:rsidRPr="00256DBC">
        <w:rPr>
          <w:rFonts w:ascii="Times New Roman" w:hAnsi="Times New Roman" w:cs="Times New Roman"/>
          <w:b/>
          <w:bCs/>
          <w:sz w:val="22"/>
          <w:szCs w:val="22"/>
        </w:rPr>
        <w:t xml:space="preserve">a, 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Time-course of regeneration from week 1 to week 3 in petunia explants for control (CK, top) and </w:t>
      </w:r>
      <w:r w:rsidR="00B77BD7" w:rsidRPr="00256DBC">
        <w:rPr>
          <w:rFonts w:ascii="Times New Roman" w:hAnsi="Times New Roman" w:cs="Times New Roman"/>
          <w:i/>
          <w:iCs/>
          <w:sz w:val="22"/>
          <w:szCs w:val="22"/>
        </w:rPr>
        <w:t>ROSEA1</w:t>
      </w:r>
      <w:r w:rsidR="008E6238">
        <w:rPr>
          <w:rFonts w:ascii="Times New Roman" w:hAnsi="Times New Roman" w:cs="Times New Roman" w:hint="eastAsia"/>
          <w:i/>
          <w:iCs/>
          <w:sz w:val="22"/>
          <w:szCs w:val="22"/>
        </w:rPr>
        <w:t xml:space="preserve"> </w:t>
      </w:r>
      <w:r w:rsidR="00B77BD7" w:rsidRPr="00256DBC">
        <w:rPr>
          <w:rFonts w:ascii="Times New Roman" w:hAnsi="Times New Roman" w:cs="Times New Roman"/>
          <w:sz w:val="22"/>
          <w:szCs w:val="22"/>
        </w:rPr>
        <w:t>overexpression</w:t>
      </w:r>
      <w:r w:rsidR="00B77BD7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B77BD7" w:rsidRPr="00256DBC">
        <w:rPr>
          <w:rFonts w:ascii="Times New Roman" w:hAnsi="Times New Roman" w:cs="Times New Roman"/>
          <w:sz w:val="22"/>
          <w:szCs w:val="22"/>
        </w:rPr>
        <w:t>(</w:t>
      </w:r>
      <w:r w:rsidR="008E6238">
        <w:rPr>
          <w:rFonts w:ascii="Times New Roman" w:hAnsi="Times New Roman" w:cs="Times New Roman"/>
          <w:sz w:val="22"/>
          <w:szCs w:val="22"/>
        </w:rPr>
        <w:t>ROSox-2</w:t>
      </w:r>
      <w:r w:rsidR="008E6238">
        <w:rPr>
          <w:rFonts w:ascii="Times New Roman" w:hAnsi="Times New Roman" w:cs="Times New Roman" w:hint="eastAsia"/>
          <w:sz w:val="22"/>
          <w:szCs w:val="22"/>
        </w:rPr>
        <w:t xml:space="preserve"> in Fig. </w:t>
      </w:r>
      <w:r w:rsidR="00BE5904">
        <w:rPr>
          <w:rFonts w:ascii="Times New Roman" w:hAnsi="Times New Roman" w:cs="Times New Roman" w:hint="eastAsia"/>
          <w:sz w:val="22"/>
          <w:szCs w:val="22"/>
        </w:rPr>
        <w:t>5</w:t>
      </w:r>
      <w:r w:rsidR="00B77BD7" w:rsidRPr="00256DBC">
        <w:rPr>
          <w:rFonts w:ascii="Times New Roman" w:hAnsi="Times New Roman" w:cs="Times New Roman"/>
          <w:sz w:val="22"/>
          <w:szCs w:val="22"/>
        </w:rPr>
        <w:t>, bottom) lines, showing reduced plantlet formation in ROS</w:t>
      </w:r>
      <w:r w:rsidR="00B77BD7">
        <w:rPr>
          <w:rFonts w:ascii="Times New Roman" w:hAnsi="Times New Roman" w:cs="Times New Roman" w:hint="eastAsia"/>
          <w:sz w:val="22"/>
          <w:szCs w:val="22"/>
        </w:rPr>
        <w:t>ox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. </w:t>
      </w:r>
      <w:r w:rsidR="00B77BD7" w:rsidRPr="00256DB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="00B77BD7" w:rsidRPr="00256DBC">
        <w:rPr>
          <w:rFonts w:ascii="Times New Roman" w:hAnsi="Times New Roman" w:cs="Times New Roman"/>
          <w:sz w:val="22"/>
          <w:szCs w:val="22"/>
        </w:rPr>
        <w:t>, Representative close-up views of regenerating tissues at week 2 and week 3 for CK and ROS</w:t>
      </w:r>
      <w:r w:rsidR="00B77BD7">
        <w:rPr>
          <w:rFonts w:ascii="Times New Roman" w:hAnsi="Times New Roman" w:cs="Times New Roman" w:hint="eastAsia"/>
          <w:sz w:val="22"/>
          <w:szCs w:val="22"/>
        </w:rPr>
        <w:t>ox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. </w:t>
      </w:r>
      <w:r w:rsidR="00B77BD7" w:rsidRPr="002D59D6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, </w:t>
      </w:r>
      <w:r w:rsidR="008E6238" w:rsidRPr="008E6238">
        <w:rPr>
          <w:rFonts w:ascii="Times New Roman" w:hAnsi="Times New Roman" w:cs="Times New Roman"/>
          <w:sz w:val="22"/>
          <w:szCs w:val="22"/>
        </w:rPr>
        <w:t>Explant area quantified from week 1 to week 3 (CK, green; ROSox-2, purple). Data are presented as mean ± s.d. (n = 20 biological replicates).</w:t>
      </w:r>
      <w:r w:rsidR="008E623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B77BD7" w:rsidRPr="002D59D6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, </w:t>
      </w:r>
      <w:r w:rsidR="008E6238" w:rsidRPr="008E6238">
        <w:rPr>
          <w:rFonts w:ascii="Times New Roman" w:hAnsi="Times New Roman" w:cs="Times New Roman"/>
          <w:sz w:val="22"/>
          <w:szCs w:val="22"/>
        </w:rPr>
        <w:t>Regeneration frequency (%) at week 2 and week 3 in CK and ROSox-2 lines (n = 4 biological replicates; 20 explants per replicate).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 </w:t>
      </w:r>
      <w:r w:rsidR="00B77BD7" w:rsidRPr="002D59D6">
        <w:rPr>
          <w:rFonts w:ascii="Times New Roman" w:hAnsi="Times New Roman" w:cs="Times New Roman"/>
          <w:b/>
          <w:bCs/>
          <w:sz w:val="22"/>
          <w:szCs w:val="22"/>
        </w:rPr>
        <w:t>e</w:t>
      </w:r>
      <w:r w:rsidR="00B77BD7" w:rsidRPr="00256DBC">
        <w:rPr>
          <w:rFonts w:ascii="Times New Roman" w:hAnsi="Times New Roman" w:cs="Times New Roman"/>
          <w:sz w:val="22"/>
          <w:szCs w:val="22"/>
        </w:rPr>
        <w:t>, Representative anthocyanin extracts from CK and ROS</w:t>
      </w:r>
      <w:r w:rsidR="00B77BD7">
        <w:rPr>
          <w:rFonts w:ascii="Times New Roman" w:hAnsi="Times New Roman" w:cs="Times New Roman" w:hint="eastAsia"/>
          <w:sz w:val="22"/>
          <w:szCs w:val="22"/>
        </w:rPr>
        <w:t>ox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 tissues collected at week 3. </w:t>
      </w:r>
      <w:r w:rsidR="00B77BD7" w:rsidRPr="002D59D6">
        <w:rPr>
          <w:rFonts w:ascii="Times New Roman" w:hAnsi="Times New Roman" w:cs="Times New Roman"/>
          <w:b/>
          <w:bCs/>
          <w:sz w:val="22"/>
          <w:szCs w:val="22"/>
        </w:rPr>
        <w:t>f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, Anthocyanin content (mg g⁻¹ </w:t>
      </w:r>
      <w:r w:rsidR="007522B2">
        <w:rPr>
          <w:rFonts w:ascii="Times New Roman" w:hAnsi="Times New Roman" w:cs="Times New Roman" w:hint="eastAsia"/>
          <w:sz w:val="22"/>
          <w:szCs w:val="22"/>
        </w:rPr>
        <w:t>FW</w:t>
      </w:r>
      <w:r w:rsidR="00B77BD7" w:rsidRPr="00256DBC">
        <w:rPr>
          <w:rFonts w:ascii="Times New Roman" w:hAnsi="Times New Roman" w:cs="Times New Roman"/>
          <w:sz w:val="22"/>
          <w:szCs w:val="22"/>
        </w:rPr>
        <w:t>) at week 3 in CK and ROS</w:t>
      </w:r>
      <w:r w:rsidR="00B77BD7">
        <w:rPr>
          <w:rFonts w:ascii="Times New Roman" w:hAnsi="Times New Roman" w:cs="Times New Roman" w:hint="eastAsia"/>
          <w:sz w:val="22"/>
          <w:szCs w:val="22"/>
        </w:rPr>
        <w:t>ox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 tissues</w:t>
      </w:r>
      <w:r w:rsidR="00B77BD7" w:rsidRPr="00F10D11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(n = 4 biological replicates; three technical replicates per biological replicate). Statistical significance was assessed using two-tailed Student’s </w:t>
      </w:r>
      <w:r w:rsidR="00B77BD7" w:rsidRPr="00256DBC">
        <w:rPr>
          <w:rFonts w:ascii="Times New Roman" w:hAnsi="Times New Roman" w:cs="Times New Roman"/>
          <w:i/>
          <w:iCs/>
          <w:sz w:val="22"/>
          <w:szCs w:val="22"/>
        </w:rPr>
        <w:t>t</w:t>
      </w:r>
      <w:r w:rsidR="00B77BD7" w:rsidRPr="00256DBC">
        <w:rPr>
          <w:rFonts w:ascii="Times New Roman" w:hAnsi="Times New Roman" w:cs="Times New Roman"/>
          <w:sz w:val="22"/>
          <w:szCs w:val="22"/>
        </w:rPr>
        <w:t>-test</w:t>
      </w:r>
      <w:r w:rsidR="004569A1">
        <w:rPr>
          <w:rFonts w:ascii="Times New Roman" w:hAnsi="Times New Roman" w:cs="Times New Roman" w:hint="eastAsia"/>
          <w:sz w:val="22"/>
          <w:szCs w:val="22"/>
        </w:rPr>
        <w:t>s</w:t>
      </w:r>
      <w:r w:rsidR="00BE5904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BE5904" w:rsidRPr="009A6033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BE5904" w:rsidRPr="00BE5904">
        <w:rPr>
          <w:rFonts w:ascii="Times New Roman" w:hAnsi="Times New Roman" w:cs="Times New Roman"/>
          <w:sz w:val="22"/>
          <w:szCs w:val="22"/>
        </w:rPr>
        <w:t>-values are indicated</w:t>
      </w:r>
      <w:r w:rsidR="00BE5904">
        <w:rPr>
          <w:rFonts w:ascii="Times New Roman" w:hAnsi="Times New Roman" w:cs="Times New Roman" w:hint="eastAsia"/>
          <w:sz w:val="22"/>
          <w:szCs w:val="22"/>
        </w:rPr>
        <w:t>.</w:t>
      </w:r>
      <w:r w:rsidR="00B77BD7" w:rsidRPr="00256DBC">
        <w:rPr>
          <w:rFonts w:ascii="Times New Roman" w:hAnsi="Times New Roman" w:cs="Times New Roman"/>
          <w:sz w:val="22"/>
          <w:szCs w:val="22"/>
        </w:rPr>
        <w:t xml:space="preserve"> Scale bars, 1 cm (a) and 5 mm (b). </w:t>
      </w:r>
    </w:p>
    <w:bookmarkEnd w:id="0"/>
    <w:p w14:paraId="6F10C419" w14:textId="1A18232E" w:rsidR="008637C0" w:rsidRDefault="008637C0" w:rsidP="00D52C96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6302961" w14:textId="327C4A52" w:rsidR="00A845CF" w:rsidRPr="00F10D11" w:rsidRDefault="00647844" w:rsidP="00D52C96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3A4A754A" wp14:editId="59C68B2A">
            <wp:extent cx="4572000" cy="3030156"/>
            <wp:effectExtent l="0" t="0" r="0" b="0"/>
            <wp:docPr id="1064465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5CF48" w14:textId="64603B4C" w:rsidR="002507F5" w:rsidRPr="0091491B" w:rsidRDefault="0077446E" w:rsidP="0091491B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77446E"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 w:rsidR="009621E2" w:rsidRPr="00F10D1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507F5" w:rsidRPr="002507F5">
        <w:rPr>
          <w:rFonts w:ascii="Times New Roman" w:hAnsi="Times New Roman" w:cs="Times New Roman"/>
          <w:b/>
          <w:bCs/>
          <w:sz w:val="22"/>
          <w:szCs w:val="22"/>
        </w:rPr>
        <w:t>Fig.</w:t>
      </w:r>
      <w:r w:rsidR="000D1CE7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E72286">
        <w:rPr>
          <w:rFonts w:ascii="Times New Roman" w:hAnsi="Times New Roman" w:cs="Times New Roman" w:hint="eastAsia"/>
          <w:b/>
          <w:bCs/>
          <w:sz w:val="22"/>
          <w:szCs w:val="22"/>
        </w:rPr>
        <w:t>3</w:t>
      </w:r>
      <w:r w:rsidR="002507F5" w:rsidRPr="002507F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BD0821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The </w:t>
      </w:r>
      <w:r w:rsidR="00BD0821" w:rsidRPr="00BD0821">
        <w:rPr>
          <w:rFonts w:ascii="Times New Roman" w:hAnsi="Times New Roman" w:cs="Times New Roman"/>
          <w:b/>
          <w:bCs/>
          <w:i/>
          <w:iCs/>
          <w:sz w:val="22"/>
          <w:szCs w:val="22"/>
        </w:rPr>
        <w:t>ROSEA1</w:t>
      </w:r>
      <w:r w:rsidR="00BD0821" w:rsidRPr="00BD0821">
        <w:rPr>
          <w:rFonts w:ascii="Times New Roman" w:hAnsi="Times New Roman" w:cs="Times New Roman"/>
          <w:b/>
          <w:bCs/>
          <w:sz w:val="22"/>
          <w:szCs w:val="22"/>
        </w:rPr>
        <w:t>-associated regeneration penalty is not detectable in marigold under high-cytokinin conditions or in the low-regenerating genotype ‘Bonanza Yellow’.</w:t>
      </w:r>
      <w:r w:rsidR="00BD0821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8775B2" w:rsidRPr="00BD0821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="008775B2" w:rsidRPr="002507F5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="008775B2" w:rsidRPr="002507F5">
        <w:rPr>
          <w:rFonts w:ascii="Times New Roman" w:hAnsi="Times New Roman" w:cs="Times New Roman"/>
          <w:sz w:val="22"/>
          <w:szCs w:val="22"/>
        </w:rPr>
        <w:t>Representative Petri dishes of ‘</w:t>
      </w:r>
      <w:r w:rsidR="008775B2">
        <w:rPr>
          <w:rFonts w:ascii="Times New Roman" w:hAnsi="Times New Roman" w:cs="Times New Roman"/>
          <w:sz w:val="22"/>
          <w:szCs w:val="22"/>
        </w:rPr>
        <w:t>Marvel II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 Yellow’ explants under control (CK, left) and </w:t>
      </w:r>
      <w:r w:rsidR="008775B2" w:rsidRPr="002507F5">
        <w:rPr>
          <w:rFonts w:ascii="Times New Roman" w:hAnsi="Times New Roman" w:cs="Times New Roman"/>
          <w:i/>
          <w:iCs/>
          <w:sz w:val="22"/>
          <w:szCs w:val="22"/>
        </w:rPr>
        <w:t>ROSEA1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 (ROS</w:t>
      </w:r>
      <w:r w:rsidR="008775B2">
        <w:rPr>
          <w:rFonts w:ascii="Times New Roman" w:hAnsi="Times New Roman" w:cs="Times New Roman" w:hint="eastAsia"/>
          <w:sz w:val="22"/>
          <w:szCs w:val="22"/>
        </w:rPr>
        <w:t>ox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, right) treatments. </w:t>
      </w:r>
      <w:r w:rsidR="008775B2" w:rsidRPr="002507F5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="008775B2" w:rsidRPr="002507F5">
        <w:rPr>
          <w:rFonts w:ascii="Times New Roman" w:hAnsi="Times New Roman" w:cs="Times New Roman"/>
          <w:sz w:val="22"/>
          <w:szCs w:val="22"/>
        </w:rPr>
        <w:t>,</w:t>
      </w:r>
      <w:r w:rsidR="008775B2" w:rsidRPr="002507F5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="008775B2" w:rsidRPr="002507F5">
        <w:rPr>
          <w:rFonts w:ascii="Times New Roman" w:hAnsi="Times New Roman" w:cs="Times New Roman"/>
          <w:sz w:val="22"/>
          <w:szCs w:val="22"/>
        </w:rPr>
        <w:t>, Regeneration frequency (%) (b) and shoots per explant (c) for ‘</w:t>
      </w:r>
      <w:r w:rsidR="008775B2">
        <w:rPr>
          <w:rFonts w:ascii="Times New Roman" w:hAnsi="Times New Roman" w:cs="Times New Roman"/>
          <w:sz w:val="22"/>
          <w:szCs w:val="22"/>
        </w:rPr>
        <w:t>Marvel II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 Yellow’ (CK, green; ROS</w:t>
      </w:r>
      <w:r w:rsidR="008775B2">
        <w:rPr>
          <w:rFonts w:ascii="Times New Roman" w:hAnsi="Times New Roman" w:cs="Times New Roman" w:hint="eastAsia"/>
          <w:sz w:val="22"/>
          <w:szCs w:val="22"/>
        </w:rPr>
        <w:t>ox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, purple). </w:t>
      </w:r>
      <w:r w:rsidR="008775B2" w:rsidRPr="002507F5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, </w:t>
      </w:r>
      <w:r w:rsidR="009C4DAD" w:rsidRPr="009C4DAD">
        <w:rPr>
          <w:rFonts w:ascii="Times New Roman" w:hAnsi="Times New Roman" w:cs="Times New Roman"/>
          <w:sz w:val="22"/>
          <w:szCs w:val="22"/>
        </w:rPr>
        <w:t>Representative Petri dishes of ‘Bonanza Yellow’ explants under CK (left) and ROSox (right) treatments on CIM1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. </w:t>
      </w:r>
      <w:r w:rsidR="008775B2" w:rsidRPr="002507F5">
        <w:rPr>
          <w:rFonts w:ascii="Times New Roman" w:hAnsi="Times New Roman" w:cs="Times New Roman"/>
          <w:b/>
          <w:bCs/>
          <w:sz w:val="22"/>
          <w:szCs w:val="22"/>
        </w:rPr>
        <w:t>e</w:t>
      </w:r>
      <w:r w:rsidR="008775B2" w:rsidRPr="002507F5">
        <w:rPr>
          <w:rFonts w:ascii="Times New Roman" w:hAnsi="Times New Roman" w:cs="Times New Roman"/>
          <w:sz w:val="22"/>
          <w:szCs w:val="22"/>
        </w:rPr>
        <w:t>,</w:t>
      </w:r>
      <w:r w:rsidR="008775B2" w:rsidRPr="002507F5">
        <w:rPr>
          <w:rFonts w:ascii="Times New Roman" w:hAnsi="Times New Roman" w:cs="Times New Roman"/>
          <w:b/>
          <w:bCs/>
          <w:sz w:val="22"/>
          <w:szCs w:val="22"/>
        </w:rPr>
        <w:t>f</w:t>
      </w:r>
      <w:r w:rsidR="008775B2" w:rsidRPr="002507F5">
        <w:rPr>
          <w:rFonts w:ascii="Times New Roman" w:hAnsi="Times New Roman" w:cs="Times New Roman"/>
          <w:sz w:val="22"/>
          <w:szCs w:val="22"/>
        </w:rPr>
        <w:t>, Regeneration frequency (%) (e) and shoots per explant (f) for ‘</w:t>
      </w:r>
      <w:r w:rsidR="008775B2">
        <w:rPr>
          <w:rFonts w:ascii="Times New Roman" w:hAnsi="Times New Roman" w:cs="Times New Roman"/>
          <w:sz w:val="22"/>
          <w:szCs w:val="22"/>
        </w:rPr>
        <w:t>Bonanza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 Yellow’ (CK, green; ROS</w:t>
      </w:r>
      <w:r w:rsidR="008775B2">
        <w:rPr>
          <w:rFonts w:ascii="Times New Roman" w:hAnsi="Times New Roman" w:cs="Times New Roman" w:hint="eastAsia"/>
          <w:sz w:val="22"/>
          <w:szCs w:val="22"/>
        </w:rPr>
        <w:t>ox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, purple). Data are </w:t>
      </w:r>
      <w:r w:rsidR="008775B2" w:rsidRPr="00F10D11">
        <w:rPr>
          <w:rFonts w:ascii="Times New Roman" w:hAnsi="Times New Roman" w:cs="Times New Roman"/>
          <w:sz w:val="22"/>
          <w:szCs w:val="22"/>
        </w:rPr>
        <w:t>presented as</w:t>
      </w:r>
      <w:r w:rsidR="008775B2" w:rsidRPr="00F10D11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mean ± s.d. (n = 4 biological replicates; 15 explants per replicate). Statistical significance was assessed using two-tailed Student’s </w:t>
      </w:r>
      <w:r w:rsidR="008775B2" w:rsidRPr="002507F5">
        <w:rPr>
          <w:rFonts w:ascii="Times New Roman" w:hAnsi="Times New Roman" w:cs="Times New Roman"/>
          <w:i/>
          <w:iCs/>
          <w:sz w:val="22"/>
          <w:szCs w:val="22"/>
        </w:rPr>
        <w:t>t</w:t>
      </w:r>
      <w:r w:rsidR="008775B2" w:rsidRPr="002507F5">
        <w:rPr>
          <w:rFonts w:ascii="Times New Roman" w:hAnsi="Times New Roman" w:cs="Times New Roman"/>
          <w:sz w:val="22"/>
          <w:szCs w:val="22"/>
        </w:rPr>
        <w:t>-tests</w:t>
      </w:r>
      <w:r w:rsidR="009A6033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9A6033" w:rsidRPr="009A6033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9A6033" w:rsidRPr="00BE5904">
        <w:rPr>
          <w:rFonts w:ascii="Times New Roman" w:hAnsi="Times New Roman" w:cs="Times New Roman"/>
          <w:sz w:val="22"/>
          <w:szCs w:val="22"/>
        </w:rPr>
        <w:t>-values are indicated</w:t>
      </w:r>
      <w:r w:rsidR="009A6033">
        <w:rPr>
          <w:rFonts w:ascii="Times New Roman" w:hAnsi="Times New Roman" w:cs="Times New Roman" w:hint="eastAsia"/>
          <w:sz w:val="22"/>
          <w:szCs w:val="22"/>
        </w:rPr>
        <w:t>.</w:t>
      </w:r>
      <w:r w:rsidR="008775B2" w:rsidRPr="002507F5">
        <w:rPr>
          <w:rFonts w:ascii="Times New Roman" w:hAnsi="Times New Roman" w:cs="Times New Roman"/>
          <w:sz w:val="22"/>
          <w:szCs w:val="22"/>
        </w:rPr>
        <w:t xml:space="preserve"> Scale bars, 1 cm (a,d). </w:t>
      </w:r>
    </w:p>
    <w:p w14:paraId="53D5FF02" w14:textId="77777777" w:rsidR="00BE2324" w:rsidRPr="00F10D11" w:rsidRDefault="00BE2324" w:rsidP="0091491B">
      <w:pPr>
        <w:rPr>
          <w:sz w:val="22"/>
          <w:szCs w:val="22"/>
        </w:rPr>
      </w:pPr>
    </w:p>
    <w:p w14:paraId="1990A6E7" w14:textId="77777777" w:rsidR="002507F5" w:rsidRPr="00F10D11" w:rsidRDefault="002507F5" w:rsidP="0091491B">
      <w:pPr>
        <w:rPr>
          <w:sz w:val="22"/>
          <w:szCs w:val="22"/>
        </w:rPr>
      </w:pPr>
    </w:p>
    <w:p w14:paraId="3BE80F88" w14:textId="77777777" w:rsidR="002507F5" w:rsidRDefault="002507F5" w:rsidP="0091491B">
      <w:pPr>
        <w:rPr>
          <w:sz w:val="22"/>
          <w:szCs w:val="22"/>
        </w:rPr>
      </w:pPr>
    </w:p>
    <w:p w14:paraId="10A904B8" w14:textId="77777777" w:rsidR="00F10D11" w:rsidRDefault="00F10D11" w:rsidP="0091491B">
      <w:pPr>
        <w:rPr>
          <w:sz w:val="22"/>
          <w:szCs w:val="22"/>
        </w:rPr>
      </w:pPr>
    </w:p>
    <w:p w14:paraId="4B87704E" w14:textId="77777777" w:rsidR="00F10D11" w:rsidRPr="00F10D11" w:rsidRDefault="00F10D11" w:rsidP="0091491B">
      <w:pPr>
        <w:rPr>
          <w:sz w:val="22"/>
          <w:szCs w:val="22"/>
        </w:rPr>
      </w:pPr>
    </w:p>
    <w:p w14:paraId="71A1BF06" w14:textId="77777777" w:rsidR="002507F5" w:rsidRPr="00F10D11" w:rsidRDefault="002507F5" w:rsidP="0091491B">
      <w:pPr>
        <w:rPr>
          <w:sz w:val="22"/>
          <w:szCs w:val="22"/>
        </w:rPr>
      </w:pPr>
    </w:p>
    <w:p w14:paraId="1E9F30C5" w14:textId="77777777" w:rsidR="002507F5" w:rsidRPr="00F10D11" w:rsidRDefault="002507F5" w:rsidP="0091491B">
      <w:pPr>
        <w:rPr>
          <w:sz w:val="22"/>
          <w:szCs w:val="22"/>
        </w:rPr>
      </w:pPr>
    </w:p>
    <w:p w14:paraId="219AE1E6" w14:textId="77777777" w:rsidR="002507F5" w:rsidRPr="00F10D11" w:rsidRDefault="002507F5" w:rsidP="0091491B">
      <w:pPr>
        <w:rPr>
          <w:sz w:val="22"/>
          <w:szCs w:val="22"/>
        </w:rPr>
      </w:pPr>
    </w:p>
    <w:p w14:paraId="199CFACA" w14:textId="77777777" w:rsidR="002507F5" w:rsidRDefault="002507F5" w:rsidP="0091491B">
      <w:pPr>
        <w:rPr>
          <w:sz w:val="22"/>
          <w:szCs w:val="22"/>
        </w:rPr>
      </w:pPr>
    </w:p>
    <w:p w14:paraId="7EC06A93" w14:textId="77777777" w:rsidR="0077446E" w:rsidRPr="00F10D11" w:rsidRDefault="0077446E" w:rsidP="0091491B">
      <w:pPr>
        <w:rPr>
          <w:sz w:val="22"/>
          <w:szCs w:val="22"/>
        </w:rPr>
      </w:pPr>
    </w:p>
    <w:p w14:paraId="650CA1D2" w14:textId="77777777" w:rsidR="002507F5" w:rsidRPr="00F10D11" w:rsidRDefault="002507F5" w:rsidP="0091491B">
      <w:pPr>
        <w:rPr>
          <w:sz w:val="22"/>
          <w:szCs w:val="22"/>
        </w:rPr>
      </w:pPr>
    </w:p>
    <w:p w14:paraId="1A3E22FA" w14:textId="4E97CE33" w:rsidR="008626B7" w:rsidRPr="004030D3" w:rsidRDefault="002507F5" w:rsidP="00CC29CE">
      <w:pPr>
        <w:tabs>
          <w:tab w:val="left" w:pos="7400"/>
        </w:tabs>
        <w:spacing w:line="276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F10D11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Supplementary Table </w:t>
      </w:r>
      <w:r w:rsidRPr="00F10D11">
        <w:rPr>
          <w:rFonts w:ascii="Times New Roman" w:hAnsi="Times New Roman" w:cs="Times New Roman" w:hint="eastAsia"/>
          <w:b/>
          <w:bCs/>
          <w:sz w:val="22"/>
          <w:szCs w:val="22"/>
        </w:rPr>
        <w:t>1</w:t>
      </w:r>
      <w:r w:rsidR="00CC29CE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8626B7" w:rsidRPr="004030D3">
        <w:rPr>
          <w:rFonts w:ascii="Times New Roman" w:hAnsi="Times New Roman" w:cs="Times New Roman"/>
          <w:b/>
          <w:bCs/>
          <w:sz w:val="21"/>
          <w:szCs w:val="21"/>
        </w:rPr>
        <w:t xml:space="preserve">List of primers for </w:t>
      </w:r>
      <w:r w:rsidR="008626B7" w:rsidRPr="004030D3">
        <w:rPr>
          <w:rFonts w:ascii="Times New Roman" w:eastAsia="SimSun" w:hAnsi="Times New Roman" w:cs="Times New Roman"/>
          <w:b/>
          <w:bCs/>
          <w:sz w:val="21"/>
          <w:szCs w:val="21"/>
        </w:rPr>
        <w:t>qRT-PCR analysis</w:t>
      </w:r>
    </w:p>
    <w:tbl>
      <w:tblPr>
        <w:tblStyle w:val="TableGrid"/>
        <w:tblW w:w="848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"/>
        <w:gridCol w:w="3195"/>
        <w:gridCol w:w="3140"/>
        <w:gridCol w:w="1006"/>
      </w:tblGrid>
      <w:tr w:rsidR="008626B7" w:rsidRPr="00CC29CE" w14:paraId="76777352" w14:textId="77777777" w:rsidTr="00F645D6">
        <w:trPr>
          <w:trHeight w:val="43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CD08B1D" w14:textId="77777777" w:rsidR="008626B7" w:rsidRPr="00CC29CE" w:rsidRDefault="008626B7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Gene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775BD83" w14:textId="77777777" w:rsidR="008626B7" w:rsidRPr="00CC29CE" w:rsidRDefault="008626B7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Forward primer sequence </w:t>
            </w: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（</w:t>
            </w: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5'→3'</w:t>
            </w: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AF42C9A" w14:textId="77777777" w:rsidR="008626B7" w:rsidRPr="00CC29CE" w:rsidRDefault="008626B7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Reverse primer sequence</w:t>
            </w: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（</w:t>
            </w: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5'→3'</w:t>
            </w: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FB389" w14:textId="77777777" w:rsidR="008626B7" w:rsidRPr="00CC29CE" w:rsidRDefault="008626B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Note</w:t>
            </w:r>
          </w:p>
        </w:tc>
      </w:tr>
      <w:tr w:rsidR="00CC29CE" w:rsidRPr="00CC29CE" w14:paraId="6F13EDD4" w14:textId="77777777" w:rsidTr="00F645D6">
        <w:trPr>
          <w:trHeight w:val="352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F9007D9" w14:textId="77777777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SlACTIN2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38A01CD" w14:textId="77777777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TTGCTGACCGTATGAGCAAG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073D383" w14:textId="77777777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GGACAATGGATGGACCAGAC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68631B8" w14:textId="77777777" w:rsidR="00CC29CE" w:rsidRPr="00CC29CE" w:rsidRDefault="00CC29C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2E0D40" w14:textId="77777777" w:rsidR="00CC29CE" w:rsidRPr="00CC29CE" w:rsidRDefault="00CC29C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BF2CF0" w14:textId="77777777" w:rsidR="00CC29CE" w:rsidRPr="00CC29CE" w:rsidRDefault="00CC29C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B2BC11C" w14:textId="77777777" w:rsidR="00CC29CE" w:rsidRPr="00CC29CE" w:rsidRDefault="00CC29C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qRT-PCR</w:t>
            </w:r>
          </w:p>
          <w:p w14:paraId="19164BC6" w14:textId="77777777" w:rsidR="00CC29CE" w:rsidRDefault="00CC29C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in tomato</w:t>
            </w:r>
          </w:p>
          <w:p w14:paraId="63B98813" w14:textId="77777777" w:rsidR="00C26962" w:rsidRDefault="00C26962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C91E3C" w14:textId="77777777" w:rsidR="00C26962" w:rsidRDefault="00C26962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9C4BC8" w14:textId="77777777" w:rsidR="00C26962" w:rsidRPr="00CC29CE" w:rsidRDefault="00C26962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9CE" w:rsidRPr="00CC29CE" w14:paraId="7B8FA497" w14:textId="77777777" w:rsidTr="00F645D6">
        <w:trPr>
          <w:trHeight w:val="191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6A97C45E" w14:textId="4C410BC8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ROSEA1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5B5528C8" w14:textId="647A44B5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ACGTTACTTGGCCGAGAGAA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6D0A6A4D" w14:textId="3236D96C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AACTTCATCTTGTGGCGACG</w:t>
            </w:r>
          </w:p>
        </w:tc>
        <w:tc>
          <w:tcPr>
            <w:tcW w:w="0" w:type="auto"/>
            <w:vMerge/>
            <w:vAlign w:val="center"/>
          </w:tcPr>
          <w:p w14:paraId="439D1085" w14:textId="77777777" w:rsidR="00CC29CE" w:rsidRPr="00CC29CE" w:rsidRDefault="00CC29C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9CE" w:rsidRPr="00CC29CE" w14:paraId="3A889481" w14:textId="77777777" w:rsidTr="00F645D6">
        <w:trPr>
          <w:trHeight w:val="191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50AA32BC" w14:textId="560EC049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SlCHI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2C693622" w14:textId="3179ECCD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TGCAACAATGGAAGGGCAAA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5B4E760A" w14:textId="5E6A48F2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CGACTTCTGCTAAGCGATCG</w:t>
            </w:r>
          </w:p>
        </w:tc>
        <w:tc>
          <w:tcPr>
            <w:tcW w:w="0" w:type="auto"/>
            <w:vMerge/>
            <w:vAlign w:val="center"/>
          </w:tcPr>
          <w:p w14:paraId="6C13469B" w14:textId="77777777" w:rsidR="00CC29CE" w:rsidRPr="00CC29CE" w:rsidRDefault="00CC29CE" w:rsidP="008626B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9CE" w:rsidRPr="00CC29CE" w14:paraId="33054222" w14:textId="77777777" w:rsidTr="00F645D6">
        <w:trPr>
          <w:trHeight w:val="191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24B5FDCB" w14:textId="174B8A64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SlF3H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74D621EB" w14:textId="17540744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CGGTTTGACATGTCTGGTGG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55E03805" w14:textId="6E52277F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CGCCAGTCTTGAACCACTTC</w:t>
            </w:r>
          </w:p>
        </w:tc>
        <w:tc>
          <w:tcPr>
            <w:tcW w:w="0" w:type="auto"/>
            <w:vMerge/>
            <w:vAlign w:val="center"/>
          </w:tcPr>
          <w:p w14:paraId="15D1F734" w14:textId="77777777" w:rsidR="00CC29CE" w:rsidRPr="00CC29CE" w:rsidRDefault="00CC29CE" w:rsidP="008626B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9CE" w:rsidRPr="00CC29CE" w14:paraId="3E8080DD" w14:textId="77777777" w:rsidTr="00F645D6">
        <w:trPr>
          <w:trHeight w:val="191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6BC6EDB0" w14:textId="285DCE75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SlF3'5'H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499962E3" w14:textId="3D368DF8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GGTTCAATGCCACATGTTGC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1C737250" w14:textId="71A74F66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GCAACAACCATCCCACATGT</w:t>
            </w:r>
          </w:p>
        </w:tc>
        <w:tc>
          <w:tcPr>
            <w:tcW w:w="0" w:type="auto"/>
            <w:vMerge/>
            <w:vAlign w:val="center"/>
          </w:tcPr>
          <w:p w14:paraId="13F5245B" w14:textId="77777777" w:rsidR="00CC29CE" w:rsidRPr="00CC29CE" w:rsidRDefault="00CC29CE" w:rsidP="008626B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9CE" w:rsidRPr="00CC29CE" w14:paraId="01A31409" w14:textId="77777777" w:rsidTr="00F645D6">
        <w:trPr>
          <w:trHeight w:val="191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62DC74E7" w14:textId="5867D2CB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SlDFR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3E7D9ADC" w14:textId="25A9C804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GCTGGAGCGATTTGGACTTC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73AAB4B3" w14:textId="0FA14DD4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hAnsi="Times New Roman" w:cs="Times New Roman"/>
                <w:sz w:val="18"/>
                <w:szCs w:val="18"/>
              </w:rPr>
              <w:t>CAGCCTTCTCTGCCAGTATCTT</w:t>
            </w:r>
          </w:p>
        </w:tc>
        <w:tc>
          <w:tcPr>
            <w:tcW w:w="0" w:type="auto"/>
            <w:vMerge/>
            <w:vAlign w:val="center"/>
          </w:tcPr>
          <w:p w14:paraId="76E31B81" w14:textId="77777777" w:rsidR="00CC29CE" w:rsidRPr="00CC29CE" w:rsidRDefault="00CC29CE" w:rsidP="008626B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9CE" w:rsidRPr="00CC29CE" w14:paraId="6DA90767" w14:textId="77777777" w:rsidTr="00F645D6">
        <w:trPr>
          <w:trHeight w:val="191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8444D99" w14:textId="4417CAAB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  <w:t>SlPLT5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61C67E" w14:textId="27F62A1B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GTGGCTTGGCTTCTCACTTT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08A1E6" w14:textId="0DF074DE" w:rsidR="00CC29CE" w:rsidRPr="00CC29CE" w:rsidRDefault="00CC29CE" w:rsidP="00CC29CE">
            <w:pPr>
              <w:tabs>
                <w:tab w:val="left" w:pos="918"/>
              </w:tabs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GCTTGGAAGAGGGAAAGTTGT</w:t>
            </w:r>
          </w:p>
        </w:tc>
        <w:tc>
          <w:tcPr>
            <w:tcW w:w="0" w:type="auto"/>
            <w:vMerge/>
            <w:vAlign w:val="center"/>
          </w:tcPr>
          <w:p w14:paraId="3737AB07" w14:textId="77777777" w:rsidR="00CC29CE" w:rsidRPr="00CC29CE" w:rsidRDefault="00CC29CE" w:rsidP="008626B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9CE" w:rsidRPr="00CC29CE" w14:paraId="337B4769" w14:textId="77777777" w:rsidTr="00F645D6">
        <w:trPr>
          <w:trHeight w:val="191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8DEEC9" w14:textId="071DCC9E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  <w:t>SlWUS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0E4BF1" w14:textId="05DCE351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TGTGCAGGCAAAGTAGTAGC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843BDC" w14:textId="0DCA37A9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TGTTCAGCAGTTGGAGACCT</w:t>
            </w:r>
          </w:p>
        </w:tc>
        <w:tc>
          <w:tcPr>
            <w:tcW w:w="0" w:type="auto"/>
            <w:vMerge/>
            <w:vAlign w:val="center"/>
          </w:tcPr>
          <w:p w14:paraId="56F9428F" w14:textId="77777777" w:rsidR="00CC29CE" w:rsidRPr="00CC29CE" w:rsidRDefault="00CC29CE" w:rsidP="008626B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9CE" w:rsidRPr="00CC29CE" w14:paraId="1E6EA123" w14:textId="77777777" w:rsidTr="00F645D6">
        <w:trPr>
          <w:trHeight w:val="191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D2AB437" w14:textId="11FF2911" w:rsidR="00CC29CE" w:rsidRPr="00C26962" w:rsidRDefault="00CC29CE" w:rsidP="00CC29C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C26962"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  <w:t>SlLBD16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A506DF4" w14:textId="17C269A9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TGTTACACGTTCCTGTCCCC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A9730E2" w14:textId="2F200CC8" w:rsidR="00CC29CE" w:rsidRPr="00CC29CE" w:rsidRDefault="00CC29CE" w:rsidP="00CC29CE">
            <w:pPr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29CE">
              <w:rPr>
                <w:rFonts w:ascii="Times New Roman" w:eastAsia="SimSun" w:hAnsi="Times New Roman" w:cs="Times New Roman"/>
                <w:sz w:val="18"/>
                <w:szCs w:val="18"/>
              </w:rPr>
              <w:t>AACTTTGTGCCAGCTGAGTC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153B4910" w14:textId="77777777" w:rsidR="00CC29CE" w:rsidRPr="00CC29CE" w:rsidRDefault="00CC29CE" w:rsidP="008626B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E8335FE" w14:textId="77777777" w:rsidR="008626B7" w:rsidRPr="00F10D11" w:rsidRDefault="008626B7" w:rsidP="002507F5">
      <w:pPr>
        <w:tabs>
          <w:tab w:val="left" w:pos="7400"/>
        </w:tabs>
        <w:spacing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83C4E04" w14:textId="77777777" w:rsidR="002507F5" w:rsidRPr="00F10D11" w:rsidRDefault="002507F5" w:rsidP="0091491B">
      <w:pPr>
        <w:rPr>
          <w:sz w:val="22"/>
          <w:szCs w:val="22"/>
        </w:rPr>
      </w:pPr>
    </w:p>
    <w:sectPr w:rsidR="002507F5" w:rsidRPr="00F10D11" w:rsidSect="00226308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CF87C" w14:textId="77777777" w:rsidR="00091BD5" w:rsidRDefault="00091BD5" w:rsidP="008626B7">
      <w:pPr>
        <w:spacing w:after="0" w:line="240" w:lineRule="auto"/>
      </w:pPr>
      <w:r>
        <w:separator/>
      </w:r>
    </w:p>
  </w:endnote>
  <w:endnote w:type="continuationSeparator" w:id="0">
    <w:p w14:paraId="3C18229B" w14:textId="77777777" w:rsidR="00091BD5" w:rsidRDefault="00091BD5" w:rsidP="0086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52A37" w14:textId="77777777" w:rsidR="00091BD5" w:rsidRDefault="00091BD5" w:rsidP="008626B7">
      <w:pPr>
        <w:spacing w:after="0" w:line="240" w:lineRule="auto"/>
      </w:pPr>
      <w:r>
        <w:separator/>
      </w:r>
    </w:p>
  </w:footnote>
  <w:footnote w:type="continuationSeparator" w:id="0">
    <w:p w14:paraId="05796D3F" w14:textId="77777777" w:rsidR="00091BD5" w:rsidRDefault="00091BD5" w:rsidP="00862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91B"/>
    <w:rsid w:val="0001472B"/>
    <w:rsid w:val="00042BD6"/>
    <w:rsid w:val="00053985"/>
    <w:rsid w:val="0005782C"/>
    <w:rsid w:val="000843B0"/>
    <w:rsid w:val="00091BD5"/>
    <w:rsid w:val="000D1CE7"/>
    <w:rsid w:val="000F3991"/>
    <w:rsid w:val="00107933"/>
    <w:rsid w:val="00115622"/>
    <w:rsid w:val="00134CED"/>
    <w:rsid w:val="001971E5"/>
    <w:rsid w:val="001B09E8"/>
    <w:rsid w:val="001F6176"/>
    <w:rsid w:val="00201562"/>
    <w:rsid w:val="00205D9E"/>
    <w:rsid w:val="002200EF"/>
    <w:rsid w:val="00226308"/>
    <w:rsid w:val="002507F5"/>
    <w:rsid w:val="00256DBC"/>
    <w:rsid w:val="00264900"/>
    <w:rsid w:val="00272F6B"/>
    <w:rsid w:val="00291CC9"/>
    <w:rsid w:val="002B7667"/>
    <w:rsid w:val="002D59D6"/>
    <w:rsid w:val="00315C5F"/>
    <w:rsid w:val="00324513"/>
    <w:rsid w:val="00337464"/>
    <w:rsid w:val="00347874"/>
    <w:rsid w:val="003B5049"/>
    <w:rsid w:val="003E32B5"/>
    <w:rsid w:val="003F7F9F"/>
    <w:rsid w:val="00407B90"/>
    <w:rsid w:val="004237BA"/>
    <w:rsid w:val="00423E9F"/>
    <w:rsid w:val="00424F7B"/>
    <w:rsid w:val="004563E6"/>
    <w:rsid w:val="004569A1"/>
    <w:rsid w:val="0047184D"/>
    <w:rsid w:val="00491A88"/>
    <w:rsid w:val="004F054A"/>
    <w:rsid w:val="004F6C66"/>
    <w:rsid w:val="005413F1"/>
    <w:rsid w:val="005634F4"/>
    <w:rsid w:val="00566F79"/>
    <w:rsid w:val="00572D87"/>
    <w:rsid w:val="005A22C2"/>
    <w:rsid w:val="005A50AD"/>
    <w:rsid w:val="005A6CC4"/>
    <w:rsid w:val="005D0542"/>
    <w:rsid w:val="0061165B"/>
    <w:rsid w:val="00647844"/>
    <w:rsid w:val="006715E5"/>
    <w:rsid w:val="00680DF5"/>
    <w:rsid w:val="006B3B60"/>
    <w:rsid w:val="006B3E19"/>
    <w:rsid w:val="006B47AE"/>
    <w:rsid w:val="006C78DC"/>
    <w:rsid w:val="00725194"/>
    <w:rsid w:val="007278A0"/>
    <w:rsid w:val="00740930"/>
    <w:rsid w:val="00742E01"/>
    <w:rsid w:val="007522B2"/>
    <w:rsid w:val="0077446E"/>
    <w:rsid w:val="00782E80"/>
    <w:rsid w:val="00791329"/>
    <w:rsid w:val="007974C4"/>
    <w:rsid w:val="007E68E0"/>
    <w:rsid w:val="007F3686"/>
    <w:rsid w:val="00810818"/>
    <w:rsid w:val="00832701"/>
    <w:rsid w:val="008626B7"/>
    <w:rsid w:val="008637C0"/>
    <w:rsid w:val="008733BC"/>
    <w:rsid w:val="008775B2"/>
    <w:rsid w:val="008D2D8B"/>
    <w:rsid w:val="008E6238"/>
    <w:rsid w:val="008E69BD"/>
    <w:rsid w:val="0091491B"/>
    <w:rsid w:val="00952699"/>
    <w:rsid w:val="009621E2"/>
    <w:rsid w:val="00963B7B"/>
    <w:rsid w:val="00987F4C"/>
    <w:rsid w:val="00996FBF"/>
    <w:rsid w:val="009A6033"/>
    <w:rsid w:val="009C4DAD"/>
    <w:rsid w:val="00A35326"/>
    <w:rsid w:val="00A53274"/>
    <w:rsid w:val="00A540CB"/>
    <w:rsid w:val="00A845CF"/>
    <w:rsid w:val="00A932E7"/>
    <w:rsid w:val="00AC50B3"/>
    <w:rsid w:val="00AD2793"/>
    <w:rsid w:val="00B13918"/>
    <w:rsid w:val="00B77BD7"/>
    <w:rsid w:val="00BD0821"/>
    <w:rsid w:val="00BD1F51"/>
    <w:rsid w:val="00BE2324"/>
    <w:rsid w:val="00BE5904"/>
    <w:rsid w:val="00C26962"/>
    <w:rsid w:val="00C34ED2"/>
    <w:rsid w:val="00C37098"/>
    <w:rsid w:val="00C43597"/>
    <w:rsid w:val="00CB1B15"/>
    <w:rsid w:val="00CC29CE"/>
    <w:rsid w:val="00CD4152"/>
    <w:rsid w:val="00D043D0"/>
    <w:rsid w:val="00D5290A"/>
    <w:rsid w:val="00D52C96"/>
    <w:rsid w:val="00D70661"/>
    <w:rsid w:val="00D828C1"/>
    <w:rsid w:val="00DA06E3"/>
    <w:rsid w:val="00DA2777"/>
    <w:rsid w:val="00DB0A9E"/>
    <w:rsid w:val="00DB19B9"/>
    <w:rsid w:val="00DB5104"/>
    <w:rsid w:val="00DC0D4C"/>
    <w:rsid w:val="00DC6BF7"/>
    <w:rsid w:val="00DD3837"/>
    <w:rsid w:val="00E407FA"/>
    <w:rsid w:val="00E478F9"/>
    <w:rsid w:val="00E50211"/>
    <w:rsid w:val="00E72286"/>
    <w:rsid w:val="00EA5E4B"/>
    <w:rsid w:val="00EB61C9"/>
    <w:rsid w:val="00EB6F66"/>
    <w:rsid w:val="00EE1D68"/>
    <w:rsid w:val="00EF6FF8"/>
    <w:rsid w:val="00F10D11"/>
    <w:rsid w:val="00F422A8"/>
    <w:rsid w:val="00F53E39"/>
    <w:rsid w:val="00F579C1"/>
    <w:rsid w:val="00F645D6"/>
    <w:rsid w:val="00F7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8160CB"/>
  <w15:chartTrackingRefBased/>
  <w15:docId w15:val="{3AEC51CE-B7C2-3A48-B329-9BF8BD1D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7C0"/>
  </w:style>
  <w:style w:type="paragraph" w:styleId="Heading1">
    <w:name w:val="heading 1"/>
    <w:basedOn w:val="Normal"/>
    <w:next w:val="Normal"/>
    <w:link w:val="Heading1Char"/>
    <w:uiPriority w:val="9"/>
    <w:qFormat/>
    <w:rsid w:val="00914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4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49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49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49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49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49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49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4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49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9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49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9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49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49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49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4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4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49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4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49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49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49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49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4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49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49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2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6B7"/>
  </w:style>
  <w:style w:type="paragraph" w:styleId="Footer">
    <w:name w:val="footer"/>
    <w:basedOn w:val="Normal"/>
    <w:link w:val="FooterChar"/>
    <w:uiPriority w:val="99"/>
    <w:unhideWhenUsed/>
    <w:rsid w:val="00862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6B7"/>
  </w:style>
  <w:style w:type="table" w:styleId="TableGrid">
    <w:name w:val="Table Grid"/>
    <w:basedOn w:val="TableNormal"/>
    <w:uiPriority w:val="39"/>
    <w:qFormat/>
    <w:rsid w:val="00862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843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43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43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3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3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1B15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226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10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49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6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Jiang,Tao</dc:creator>
  <cp:keywords/>
  <dc:description/>
  <cp:lastModifiedBy>Jiang,Tao</cp:lastModifiedBy>
  <cp:revision>22</cp:revision>
  <dcterms:created xsi:type="dcterms:W3CDTF">2026-04-01T22:32:00Z</dcterms:created>
  <dcterms:modified xsi:type="dcterms:W3CDTF">2026-04-02T04:21:00Z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17746486-4f7f-457a-b710-b85d16fdfa85</vt:lpwstr>
  </property>
</Properties>
</file>