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B8EBC" w14:textId="77777777" w:rsidR="00D63F60" w:rsidRPr="00AB1F77" w:rsidRDefault="00D63F60" w:rsidP="00D63F60">
      <w:pPr>
        <w:spacing w:after="0"/>
        <w:rPr>
          <w:rFonts w:ascii="Aptos" w:hAnsi="Aptos"/>
          <w:b/>
          <w:bCs/>
          <w:sz w:val="24"/>
          <w:szCs w:val="24"/>
        </w:rPr>
      </w:pPr>
      <w:r w:rsidRPr="00AB1F77">
        <w:rPr>
          <w:rFonts w:ascii="Aptos" w:hAnsi="Aptos"/>
          <w:b/>
          <w:bCs/>
          <w:sz w:val="24"/>
          <w:szCs w:val="24"/>
        </w:rPr>
        <w:t>Table 1. Professional Demographics of Survey Respondents</w:t>
      </w:r>
    </w:p>
    <w:tbl>
      <w:tblPr>
        <w:tblW w:w="8280" w:type="dxa"/>
        <w:tblLook w:val="04A0" w:firstRow="1" w:lastRow="0" w:firstColumn="1" w:lastColumn="0" w:noHBand="0" w:noVBand="1"/>
      </w:tblPr>
      <w:tblGrid>
        <w:gridCol w:w="400"/>
        <w:gridCol w:w="200"/>
        <w:gridCol w:w="526"/>
        <w:gridCol w:w="4885"/>
        <w:gridCol w:w="2200"/>
        <w:gridCol w:w="69"/>
      </w:tblGrid>
      <w:tr w:rsidR="00D63F60" w:rsidRPr="004C2F9A" w14:paraId="5AF450B2"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5AF8102" w14:textId="77777777" w:rsidR="00D63F60" w:rsidRPr="004C2F9A" w:rsidRDefault="00D63F60" w:rsidP="00B71B75">
            <w:pPr>
              <w:spacing w:after="0" w:line="240" w:lineRule="auto"/>
              <w:rPr>
                <w:rFonts w:ascii="Aptos Narrow" w:eastAsia="Times New Roman" w:hAnsi="Aptos Narrow" w:cs="Times New Roman"/>
                <w:sz w:val="24"/>
                <w:szCs w:val="24"/>
                <w:lang w:eastAsia="en-AU"/>
              </w:rPr>
            </w:pPr>
          </w:p>
        </w:tc>
        <w:tc>
          <w:tcPr>
            <w:tcW w:w="526" w:type="dxa"/>
            <w:tcBorders>
              <w:top w:val="nil"/>
              <w:left w:val="nil"/>
              <w:bottom w:val="nil"/>
              <w:right w:val="nil"/>
            </w:tcBorders>
            <w:noWrap/>
            <w:vAlign w:val="bottom"/>
            <w:hideMark/>
          </w:tcPr>
          <w:p w14:paraId="68F52B33"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4885" w:type="dxa"/>
            <w:tcBorders>
              <w:top w:val="nil"/>
              <w:left w:val="nil"/>
              <w:bottom w:val="nil"/>
              <w:right w:val="nil"/>
            </w:tcBorders>
            <w:noWrap/>
            <w:vAlign w:val="bottom"/>
            <w:hideMark/>
          </w:tcPr>
          <w:p w14:paraId="20873EF0"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2200" w:type="dxa"/>
            <w:tcBorders>
              <w:top w:val="nil"/>
              <w:left w:val="nil"/>
              <w:bottom w:val="nil"/>
              <w:right w:val="nil"/>
            </w:tcBorders>
            <w:noWrap/>
            <w:vAlign w:val="bottom"/>
            <w:hideMark/>
          </w:tcPr>
          <w:p w14:paraId="7F8636E1"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N = 154</w:t>
            </w:r>
          </w:p>
        </w:tc>
      </w:tr>
      <w:tr w:rsidR="00D63F60" w:rsidRPr="004C2F9A" w14:paraId="56250D09" w14:textId="77777777" w:rsidTr="00B71B75">
        <w:trPr>
          <w:gridAfter w:val="1"/>
          <w:wAfter w:w="69" w:type="dxa"/>
          <w:trHeight w:val="300"/>
        </w:trPr>
        <w:tc>
          <w:tcPr>
            <w:tcW w:w="600" w:type="dxa"/>
            <w:gridSpan w:val="2"/>
            <w:tcBorders>
              <w:top w:val="nil"/>
              <w:left w:val="nil"/>
              <w:bottom w:val="single" w:sz="4" w:space="0" w:color="auto"/>
              <w:right w:val="nil"/>
            </w:tcBorders>
            <w:noWrap/>
            <w:vAlign w:val="bottom"/>
            <w:hideMark/>
          </w:tcPr>
          <w:p w14:paraId="69C89959"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w:t>
            </w:r>
          </w:p>
        </w:tc>
        <w:tc>
          <w:tcPr>
            <w:tcW w:w="526" w:type="dxa"/>
            <w:tcBorders>
              <w:top w:val="nil"/>
              <w:left w:val="nil"/>
              <w:bottom w:val="single" w:sz="4" w:space="0" w:color="auto"/>
              <w:right w:val="nil"/>
            </w:tcBorders>
            <w:noWrap/>
            <w:vAlign w:val="bottom"/>
            <w:hideMark/>
          </w:tcPr>
          <w:p w14:paraId="4FAFDF9F"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w:t>
            </w:r>
          </w:p>
        </w:tc>
        <w:tc>
          <w:tcPr>
            <w:tcW w:w="4885" w:type="dxa"/>
            <w:tcBorders>
              <w:top w:val="nil"/>
              <w:left w:val="nil"/>
              <w:bottom w:val="single" w:sz="4" w:space="0" w:color="auto"/>
              <w:right w:val="nil"/>
            </w:tcBorders>
            <w:noWrap/>
            <w:vAlign w:val="bottom"/>
            <w:hideMark/>
          </w:tcPr>
          <w:p w14:paraId="2922AD02"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w:t>
            </w:r>
          </w:p>
        </w:tc>
        <w:tc>
          <w:tcPr>
            <w:tcW w:w="2200" w:type="dxa"/>
            <w:tcBorders>
              <w:top w:val="nil"/>
              <w:left w:val="nil"/>
              <w:bottom w:val="single" w:sz="4" w:space="0" w:color="auto"/>
              <w:right w:val="nil"/>
            </w:tcBorders>
            <w:noWrap/>
            <w:vAlign w:val="bottom"/>
            <w:hideMark/>
          </w:tcPr>
          <w:p w14:paraId="3253DBD3"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n (%)</w:t>
            </w:r>
          </w:p>
        </w:tc>
      </w:tr>
      <w:tr w:rsidR="00D63F60" w:rsidRPr="004C2F9A" w14:paraId="7BAA0010" w14:textId="77777777" w:rsidTr="00B71B75">
        <w:trPr>
          <w:gridAfter w:val="1"/>
          <w:wAfter w:w="69" w:type="dxa"/>
          <w:trHeight w:val="300"/>
        </w:trPr>
        <w:tc>
          <w:tcPr>
            <w:tcW w:w="6011" w:type="dxa"/>
            <w:gridSpan w:val="4"/>
            <w:tcBorders>
              <w:top w:val="nil"/>
              <w:left w:val="nil"/>
              <w:bottom w:val="nil"/>
              <w:right w:val="nil"/>
            </w:tcBorders>
            <w:noWrap/>
            <w:vAlign w:val="bottom"/>
            <w:hideMark/>
          </w:tcPr>
          <w:p w14:paraId="6671F4E0"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r w:rsidRPr="004C2F9A">
              <w:rPr>
                <w:rFonts w:ascii="Aptos Narrow" w:eastAsia="Times New Roman" w:hAnsi="Aptos Narrow" w:cs="Times New Roman"/>
                <w:b/>
                <w:bCs/>
                <w:color w:val="000000"/>
                <w:lang w:eastAsia="en-AU"/>
              </w:rPr>
              <w:t>Primary Clinical Role</w:t>
            </w:r>
          </w:p>
        </w:tc>
        <w:tc>
          <w:tcPr>
            <w:tcW w:w="2200" w:type="dxa"/>
            <w:tcBorders>
              <w:top w:val="nil"/>
              <w:left w:val="nil"/>
              <w:bottom w:val="nil"/>
              <w:right w:val="nil"/>
            </w:tcBorders>
            <w:noWrap/>
            <w:vAlign w:val="bottom"/>
            <w:hideMark/>
          </w:tcPr>
          <w:p w14:paraId="3CCC10B7"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p>
        </w:tc>
      </w:tr>
      <w:tr w:rsidR="00D63F60" w:rsidRPr="004C2F9A" w14:paraId="661812F1"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43D15FDF"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257C3CE"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GP specialist (primary care specialist) </w:t>
            </w:r>
          </w:p>
        </w:tc>
        <w:tc>
          <w:tcPr>
            <w:tcW w:w="2200" w:type="dxa"/>
            <w:tcBorders>
              <w:top w:val="nil"/>
              <w:left w:val="nil"/>
              <w:bottom w:val="nil"/>
              <w:right w:val="nil"/>
            </w:tcBorders>
            <w:noWrap/>
            <w:vAlign w:val="bottom"/>
            <w:hideMark/>
          </w:tcPr>
          <w:p w14:paraId="0BFF8EDB"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34 (22%)</w:t>
            </w:r>
          </w:p>
        </w:tc>
      </w:tr>
      <w:tr w:rsidR="00D63F60" w:rsidRPr="004C2F9A" w14:paraId="1EA82432"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449B87E9"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1DB9BFC0"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GP trainee</w:t>
            </w:r>
          </w:p>
        </w:tc>
        <w:tc>
          <w:tcPr>
            <w:tcW w:w="2200" w:type="dxa"/>
            <w:tcBorders>
              <w:top w:val="nil"/>
              <w:left w:val="nil"/>
              <w:bottom w:val="nil"/>
              <w:right w:val="nil"/>
            </w:tcBorders>
            <w:noWrap/>
            <w:vAlign w:val="bottom"/>
            <w:hideMark/>
          </w:tcPr>
          <w:p w14:paraId="79FDF4E0"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2 (1%)</w:t>
            </w:r>
          </w:p>
        </w:tc>
      </w:tr>
      <w:tr w:rsidR="00D63F60" w:rsidRPr="004C2F9A" w14:paraId="333FBB1F"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33815E84"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0513CB51"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OBGYN specialist</w:t>
            </w:r>
          </w:p>
        </w:tc>
        <w:tc>
          <w:tcPr>
            <w:tcW w:w="2200" w:type="dxa"/>
            <w:tcBorders>
              <w:top w:val="nil"/>
              <w:left w:val="nil"/>
              <w:bottom w:val="nil"/>
              <w:right w:val="nil"/>
            </w:tcBorders>
            <w:noWrap/>
            <w:vAlign w:val="bottom"/>
            <w:hideMark/>
          </w:tcPr>
          <w:p w14:paraId="636BA256"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17 (11%)</w:t>
            </w:r>
          </w:p>
        </w:tc>
      </w:tr>
      <w:tr w:rsidR="00D63F60" w:rsidRPr="004C2F9A" w14:paraId="665CC254"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2EFA7419"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944A2C5"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OBGYN trainee</w:t>
            </w:r>
          </w:p>
        </w:tc>
        <w:tc>
          <w:tcPr>
            <w:tcW w:w="2200" w:type="dxa"/>
            <w:tcBorders>
              <w:top w:val="nil"/>
              <w:left w:val="nil"/>
              <w:bottom w:val="nil"/>
              <w:right w:val="nil"/>
            </w:tcBorders>
            <w:noWrap/>
            <w:vAlign w:val="bottom"/>
            <w:hideMark/>
          </w:tcPr>
          <w:p w14:paraId="3925488B"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15 (10%)</w:t>
            </w:r>
          </w:p>
        </w:tc>
      </w:tr>
      <w:tr w:rsidR="00D63F60" w:rsidRPr="004C2F9A" w14:paraId="285B4564"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0F97F573"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3AFE397"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Sexual health physician </w:t>
            </w:r>
          </w:p>
        </w:tc>
        <w:tc>
          <w:tcPr>
            <w:tcW w:w="2200" w:type="dxa"/>
            <w:tcBorders>
              <w:top w:val="nil"/>
              <w:left w:val="nil"/>
              <w:bottom w:val="nil"/>
              <w:right w:val="nil"/>
            </w:tcBorders>
            <w:noWrap/>
            <w:vAlign w:val="bottom"/>
            <w:hideMark/>
          </w:tcPr>
          <w:p w14:paraId="1DBAF525"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33 (21%)</w:t>
            </w:r>
          </w:p>
        </w:tc>
      </w:tr>
      <w:tr w:rsidR="00D63F60" w:rsidRPr="004C2F9A" w14:paraId="2848747E"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5081C29A"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1D136D68"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Sexual health trainee</w:t>
            </w:r>
          </w:p>
        </w:tc>
        <w:tc>
          <w:tcPr>
            <w:tcW w:w="2200" w:type="dxa"/>
            <w:tcBorders>
              <w:top w:val="nil"/>
              <w:left w:val="nil"/>
              <w:bottom w:val="nil"/>
              <w:right w:val="nil"/>
            </w:tcBorders>
            <w:noWrap/>
            <w:vAlign w:val="bottom"/>
            <w:hideMark/>
          </w:tcPr>
          <w:p w14:paraId="0D58F1FF"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14 (9%)</w:t>
            </w:r>
          </w:p>
        </w:tc>
      </w:tr>
      <w:tr w:rsidR="00D63F60" w:rsidRPr="004C2F9A" w14:paraId="6D928633"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EA9C9BB"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2AD0178"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Sexual health nurse</w:t>
            </w:r>
          </w:p>
        </w:tc>
        <w:tc>
          <w:tcPr>
            <w:tcW w:w="2200" w:type="dxa"/>
            <w:tcBorders>
              <w:top w:val="nil"/>
              <w:left w:val="nil"/>
              <w:bottom w:val="nil"/>
              <w:right w:val="nil"/>
            </w:tcBorders>
            <w:noWrap/>
            <w:vAlign w:val="bottom"/>
            <w:hideMark/>
          </w:tcPr>
          <w:p w14:paraId="521E4038"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22 (14%)</w:t>
            </w:r>
          </w:p>
        </w:tc>
      </w:tr>
      <w:tr w:rsidR="00D63F60" w:rsidRPr="004C2F9A" w14:paraId="7E92AA70"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293334E9"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2C819527"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Nurse practitioner</w:t>
            </w:r>
          </w:p>
        </w:tc>
        <w:tc>
          <w:tcPr>
            <w:tcW w:w="2200" w:type="dxa"/>
            <w:tcBorders>
              <w:top w:val="nil"/>
              <w:left w:val="nil"/>
              <w:bottom w:val="nil"/>
              <w:right w:val="nil"/>
            </w:tcBorders>
            <w:noWrap/>
            <w:vAlign w:val="bottom"/>
            <w:hideMark/>
          </w:tcPr>
          <w:p w14:paraId="0243D017"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6 (4%)</w:t>
            </w:r>
          </w:p>
        </w:tc>
      </w:tr>
      <w:tr w:rsidR="00D63F60" w:rsidRPr="004C2F9A" w14:paraId="579AFAD4"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5BA191B6"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605FC9CF"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Pharmacist</w:t>
            </w:r>
          </w:p>
        </w:tc>
        <w:tc>
          <w:tcPr>
            <w:tcW w:w="2200" w:type="dxa"/>
            <w:tcBorders>
              <w:top w:val="nil"/>
              <w:left w:val="nil"/>
              <w:bottom w:val="nil"/>
              <w:right w:val="nil"/>
            </w:tcBorders>
            <w:noWrap/>
            <w:vAlign w:val="bottom"/>
            <w:hideMark/>
          </w:tcPr>
          <w:p w14:paraId="55CDEA1B"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2 (1%)</w:t>
            </w:r>
          </w:p>
        </w:tc>
      </w:tr>
      <w:tr w:rsidR="00D63F60" w:rsidRPr="004C2F9A" w14:paraId="7199758D"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6F957BDE"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4BDE038"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Other</w:t>
            </w:r>
            <w:r w:rsidRPr="004C2F9A">
              <w:rPr>
                <w:rFonts w:ascii="Aptos Narrow" w:eastAsia="Times New Roman" w:hAnsi="Aptos Narrow" w:cs="Times New Roman"/>
                <w:color w:val="000000"/>
                <w:vertAlign w:val="superscript"/>
                <w:lang w:eastAsia="en-AU"/>
              </w:rPr>
              <w:t>a</w:t>
            </w:r>
          </w:p>
        </w:tc>
        <w:tc>
          <w:tcPr>
            <w:tcW w:w="2200" w:type="dxa"/>
            <w:tcBorders>
              <w:top w:val="nil"/>
              <w:left w:val="nil"/>
              <w:bottom w:val="nil"/>
              <w:right w:val="nil"/>
            </w:tcBorders>
            <w:noWrap/>
            <w:vAlign w:val="bottom"/>
            <w:hideMark/>
          </w:tcPr>
          <w:p w14:paraId="134FA5D4"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9 (6%)</w:t>
            </w:r>
          </w:p>
        </w:tc>
      </w:tr>
      <w:tr w:rsidR="00D63F60" w:rsidRPr="004C2F9A" w14:paraId="56720B93" w14:textId="77777777" w:rsidTr="00B71B75">
        <w:trPr>
          <w:gridAfter w:val="1"/>
          <w:wAfter w:w="69" w:type="dxa"/>
          <w:trHeight w:val="300"/>
        </w:trPr>
        <w:tc>
          <w:tcPr>
            <w:tcW w:w="6011" w:type="dxa"/>
            <w:gridSpan w:val="4"/>
            <w:tcBorders>
              <w:top w:val="nil"/>
              <w:left w:val="nil"/>
              <w:bottom w:val="nil"/>
              <w:right w:val="nil"/>
            </w:tcBorders>
            <w:noWrap/>
            <w:vAlign w:val="bottom"/>
            <w:hideMark/>
          </w:tcPr>
          <w:p w14:paraId="273FA3A0"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r w:rsidRPr="004C2F9A">
              <w:rPr>
                <w:rFonts w:ascii="Aptos Narrow" w:eastAsia="Times New Roman" w:hAnsi="Aptos Narrow" w:cs="Times New Roman"/>
                <w:b/>
                <w:bCs/>
                <w:color w:val="000000"/>
                <w:lang w:eastAsia="en-AU"/>
              </w:rPr>
              <w:t>Clinical Setting</w:t>
            </w:r>
          </w:p>
        </w:tc>
        <w:tc>
          <w:tcPr>
            <w:tcW w:w="2200" w:type="dxa"/>
            <w:tcBorders>
              <w:top w:val="nil"/>
              <w:left w:val="nil"/>
              <w:bottom w:val="nil"/>
              <w:right w:val="nil"/>
            </w:tcBorders>
            <w:noWrap/>
            <w:vAlign w:val="bottom"/>
            <w:hideMark/>
          </w:tcPr>
          <w:p w14:paraId="4F74FF46"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p>
        </w:tc>
      </w:tr>
      <w:tr w:rsidR="00D63F60" w:rsidRPr="004C2F9A" w14:paraId="6D55BA57"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032FCDD"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6F1B8ACA"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Sexual health clinic</w:t>
            </w:r>
          </w:p>
        </w:tc>
        <w:tc>
          <w:tcPr>
            <w:tcW w:w="2200" w:type="dxa"/>
            <w:tcBorders>
              <w:top w:val="nil"/>
              <w:left w:val="nil"/>
              <w:bottom w:val="nil"/>
              <w:right w:val="nil"/>
            </w:tcBorders>
            <w:noWrap/>
            <w:vAlign w:val="bottom"/>
            <w:hideMark/>
          </w:tcPr>
          <w:p w14:paraId="0EA865C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65 (44%)</w:t>
            </w:r>
          </w:p>
        </w:tc>
      </w:tr>
      <w:tr w:rsidR="00D63F60" w:rsidRPr="004C2F9A" w14:paraId="32E16845"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0CDA9225"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382556B4"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General practice</w:t>
            </w:r>
          </w:p>
        </w:tc>
        <w:tc>
          <w:tcPr>
            <w:tcW w:w="2200" w:type="dxa"/>
            <w:tcBorders>
              <w:top w:val="nil"/>
              <w:left w:val="nil"/>
              <w:bottom w:val="nil"/>
              <w:right w:val="nil"/>
            </w:tcBorders>
            <w:noWrap/>
            <w:vAlign w:val="bottom"/>
            <w:hideMark/>
          </w:tcPr>
          <w:p w14:paraId="0B7C1940"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26 (18%)</w:t>
            </w:r>
          </w:p>
        </w:tc>
      </w:tr>
      <w:tr w:rsidR="00D63F60" w:rsidRPr="004C2F9A" w14:paraId="0FB7339E"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0C69E581"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5962F73"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Public hospital</w:t>
            </w:r>
          </w:p>
        </w:tc>
        <w:tc>
          <w:tcPr>
            <w:tcW w:w="2200" w:type="dxa"/>
            <w:tcBorders>
              <w:top w:val="nil"/>
              <w:left w:val="nil"/>
              <w:bottom w:val="nil"/>
              <w:right w:val="nil"/>
            </w:tcBorders>
            <w:noWrap/>
            <w:vAlign w:val="bottom"/>
            <w:hideMark/>
          </w:tcPr>
          <w:p w14:paraId="7DA72158"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28 (19%)</w:t>
            </w:r>
          </w:p>
        </w:tc>
      </w:tr>
      <w:tr w:rsidR="00D63F60" w:rsidRPr="004C2F9A" w14:paraId="40E1A48D"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0243F79D"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047EF2E4"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Private hospital</w:t>
            </w:r>
          </w:p>
        </w:tc>
        <w:tc>
          <w:tcPr>
            <w:tcW w:w="2200" w:type="dxa"/>
            <w:tcBorders>
              <w:top w:val="nil"/>
              <w:left w:val="nil"/>
              <w:bottom w:val="nil"/>
              <w:right w:val="nil"/>
            </w:tcBorders>
            <w:noWrap/>
            <w:vAlign w:val="bottom"/>
            <w:hideMark/>
          </w:tcPr>
          <w:p w14:paraId="1538D8CB"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0</w:t>
            </w:r>
          </w:p>
        </w:tc>
      </w:tr>
      <w:tr w:rsidR="00D63F60" w:rsidRPr="004C2F9A" w14:paraId="7A8716F6"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2B728463"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634D8CF3"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Private specialist clinic</w:t>
            </w:r>
          </w:p>
        </w:tc>
        <w:tc>
          <w:tcPr>
            <w:tcW w:w="2200" w:type="dxa"/>
            <w:tcBorders>
              <w:top w:val="nil"/>
              <w:left w:val="nil"/>
              <w:bottom w:val="nil"/>
              <w:right w:val="nil"/>
            </w:tcBorders>
            <w:noWrap/>
            <w:vAlign w:val="bottom"/>
            <w:hideMark/>
          </w:tcPr>
          <w:p w14:paraId="31252EF4"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4 (3%)</w:t>
            </w:r>
          </w:p>
        </w:tc>
      </w:tr>
      <w:tr w:rsidR="00D63F60" w:rsidRPr="004C2F9A" w14:paraId="0012E226"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2B88D0C8"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3ABE5469"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Other</w:t>
            </w:r>
            <w:r w:rsidRPr="004C2F9A">
              <w:rPr>
                <w:rFonts w:ascii="Aptos Narrow" w:eastAsia="Times New Roman" w:hAnsi="Aptos Narrow" w:cs="Times New Roman"/>
                <w:color w:val="000000"/>
                <w:vertAlign w:val="superscript"/>
                <w:lang w:eastAsia="en-AU"/>
              </w:rPr>
              <w:t>b</w:t>
            </w:r>
            <w:r w:rsidRPr="004C2F9A">
              <w:rPr>
                <w:rFonts w:ascii="Aptos Narrow" w:eastAsia="Times New Roman" w:hAnsi="Aptos Narrow" w:cs="Times New Roman"/>
                <w:color w:val="000000"/>
                <w:lang w:eastAsia="en-AU"/>
              </w:rPr>
              <w:t xml:space="preserve"> </w:t>
            </w:r>
          </w:p>
        </w:tc>
        <w:tc>
          <w:tcPr>
            <w:tcW w:w="2200" w:type="dxa"/>
            <w:tcBorders>
              <w:top w:val="nil"/>
              <w:left w:val="nil"/>
              <w:bottom w:val="nil"/>
              <w:right w:val="nil"/>
            </w:tcBorders>
            <w:noWrap/>
            <w:vAlign w:val="bottom"/>
            <w:hideMark/>
          </w:tcPr>
          <w:p w14:paraId="32B90C1F"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5 (3%)</w:t>
            </w:r>
          </w:p>
        </w:tc>
      </w:tr>
      <w:tr w:rsidR="00D63F60" w:rsidRPr="004C2F9A" w14:paraId="173DC1F2" w14:textId="77777777" w:rsidTr="00B71B75">
        <w:trPr>
          <w:gridAfter w:val="1"/>
          <w:wAfter w:w="69" w:type="dxa"/>
          <w:trHeight w:val="330"/>
        </w:trPr>
        <w:tc>
          <w:tcPr>
            <w:tcW w:w="600" w:type="dxa"/>
            <w:gridSpan w:val="2"/>
            <w:tcBorders>
              <w:top w:val="nil"/>
              <w:left w:val="nil"/>
              <w:bottom w:val="nil"/>
              <w:right w:val="nil"/>
            </w:tcBorders>
            <w:noWrap/>
            <w:vAlign w:val="bottom"/>
            <w:hideMark/>
          </w:tcPr>
          <w:p w14:paraId="6F7A79F5"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48A5A803"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Mixed</w:t>
            </w:r>
            <w:r w:rsidRPr="004C2F9A">
              <w:rPr>
                <w:rFonts w:ascii="Aptos Narrow" w:eastAsia="Times New Roman" w:hAnsi="Aptos Narrow" w:cs="Times New Roman"/>
                <w:color w:val="000000"/>
                <w:vertAlign w:val="superscript"/>
                <w:lang w:eastAsia="en-AU"/>
              </w:rPr>
              <w:t xml:space="preserve">c </w:t>
            </w:r>
          </w:p>
        </w:tc>
        <w:tc>
          <w:tcPr>
            <w:tcW w:w="2200" w:type="dxa"/>
            <w:tcBorders>
              <w:top w:val="nil"/>
              <w:left w:val="nil"/>
              <w:bottom w:val="nil"/>
              <w:right w:val="nil"/>
            </w:tcBorders>
            <w:noWrap/>
            <w:vAlign w:val="bottom"/>
            <w:hideMark/>
          </w:tcPr>
          <w:p w14:paraId="162B53E2"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19 (13%)</w:t>
            </w:r>
          </w:p>
        </w:tc>
      </w:tr>
      <w:tr w:rsidR="00D63F60" w:rsidRPr="004C2F9A" w14:paraId="6804B4A6"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37462746"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195D716A" w14:textId="77777777" w:rsidR="00D63F60" w:rsidRPr="004C2F9A" w:rsidRDefault="00D63F60" w:rsidP="00B71B75">
            <w:pPr>
              <w:spacing w:after="0" w:line="240" w:lineRule="auto"/>
              <w:rPr>
                <w:rFonts w:ascii="Aptos Narrow" w:eastAsia="Times New Roman" w:hAnsi="Aptos Narrow" w:cs="Times New Roman"/>
                <w:i/>
                <w:iCs/>
                <w:color w:val="000000"/>
                <w:lang w:eastAsia="en-AU"/>
              </w:rPr>
            </w:pPr>
            <w:r w:rsidRPr="004C2F9A">
              <w:rPr>
                <w:rFonts w:ascii="Aptos Narrow" w:eastAsia="Times New Roman" w:hAnsi="Aptos Narrow" w:cs="Times New Roman"/>
                <w:i/>
                <w:iCs/>
                <w:color w:val="000000"/>
                <w:lang w:eastAsia="en-AU"/>
              </w:rPr>
              <w:t xml:space="preserve">missing </w:t>
            </w:r>
          </w:p>
        </w:tc>
        <w:tc>
          <w:tcPr>
            <w:tcW w:w="2200" w:type="dxa"/>
            <w:tcBorders>
              <w:top w:val="nil"/>
              <w:left w:val="nil"/>
              <w:bottom w:val="nil"/>
              <w:right w:val="nil"/>
            </w:tcBorders>
            <w:noWrap/>
            <w:vAlign w:val="bottom"/>
            <w:hideMark/>
          </w:tcPr>
          <w:p w14:paraId="30D49FD6"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7</w:t>
            </w:r>
          </w:p>
        </w:tc>
      </w:tr>
      <w:tr w:rsidR="00D63F60" w:rsidRPr="004C2F9A" w14:paraId="729D6CEE" w14:textId="77777777" w:rsidTr="00B71B75">
        <w:trPr>
          <w:gridAfter w:val="1"/>
          <w:wAfter w:w="69" w:type="dxa"/>
          <w:trHeight w:val="300"/>
        </w:trPr>
        <w:tc>
          <w:tcPr>
            <w:tcW w:w="6011" w:type="dxa"/>
            <w:gridSpan w:val="4"/>
            <w:tcBorders>
              <w:top w:val="nil"/>
              <w:left w:val="nil"/>
              <w:bottom w:val="nil"/>
              <w:right w:val="nil"/>
            </w:tcBorders>
            <w:noWrap/>
            <w:vAlign w:val="bottom"/>
            <w:hideMark/>
          </w:tcPr>
          <w:p w14:paraId="17933154"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r w:rsidRPr="004C2F9A">
              <w:rPr>
                <w:rFonts w:ascii="Aptos Narrow" w:eastAsia="Times New Roman" w:hAnsi="Aptos Narrow" w:cs="Times New Roman"/>
                <w:b/>
                <w:bCs/>
                <w:color w:val="000000"/>
                <w:lang w:eastAsia="en-AU"/>
              </w:rPr>
              <w:t>State/territory</w:t>
            </w:r>
          </w:p>
        </w:tc>
        <w:tc>
          <w:tcPr>
            <w:tcW w:w="2200" w:type="dxa"/>
            <w:tcBorders>
              <w:top w:val="nil"/>
              <w:left w:val="nil"/>
              <w:bottom w:val="nil"/>
              <w:right w:val="nil"/>
            </w:tcBorders>
            <w:noWrap/>
            <w:vAlign w:val="bottom"/>
            <w:hideMark/>
          </w:tcPr>
          <w:p w14:paraId="04D82202"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p>
        </w:tc>
      </w:tr>
      <w:tr w:rsidR="00D63F60" w:rsidRPr="004C2F9A" w14:paraId="3BA83167"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1C68EE3C"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00882C5F"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Australian Capital Territory</w:t>
            </w:r>
          </w:p>
        </w:tc>
        <w:tc>
          <w:tcPr>
            <w:tcW w:w="2200" w:type="dxa"/>
            <w:tcBorders>
              <w:top w:val="nil"/>
              <w:left w:val="nil"/>
              <w:bottom w:val="nil"/>
              <w:right w:val="nil"/>
            </w:tcBorders>
            <w:noWrap/>
            <w:vAlign w:val="bottom"/>
            <w:hideMark/>
          </w:tcPr>
          <w:p w14:paraId="031AF150"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5 (3%)</w:t>
            </w:r>
          </w:p>
        </w:tc>
      </w:tr>
      <w:tr w:rsidR="00D63F60" w:rsidRPr="004C2F9A" w14:paraId="6CDD1838"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3E7C0941"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377BE31F"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New South Wales </w:t>
            </w:r>
          </w:p>
        </w:tc>
        <w:tc>
          <w:tcPr>
            <w:tcW w:w="2200" w:type="dxa"/>
            <w:tcBorders>
              <w:top w:val="nil"/>
              <w:left w:val="nil"/>
              <w:bottom w:val="nil"/>
              <w:right w:val="nil"/>
            </w:tcBorders>
            <w:noWrap/>
            <w:vAlign w:val="bottom"/>
            <w:hideMark/>
          </w:tcPr>
          <w:p w14:paraId="26C4F44E"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35 (24%)</w:t>
            </w:r>
          </w:p>
        </w:tc>
      </w:tr>
      <w:tr w:rsidR="00D63F60" w:rsidRPr="004C2F9A" w14:paraId="6ACDE714"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8F70BE9"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3890D551"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Northern Territory </w:t>
            </w:r>
          </w:p>
        </w:tc>
        <w:tc>
          <w:tcPr>
            <w:tcW w:w="2200" w:type="dxa"/>
            <w:tcBorders>
              <w:top w:val="nil"/>
              <w:left w:val="nil"/>
              <w:bottom w:val="nil"/>
              <w:right w:val="nil"/>
            </w:tcBorders>
            <w:noWrap/>
            <w:vAlign w:val="bottom"/>
            <w:hideMark/>
          </w:tcPr>
          <w:p w14:paraId="27545F04"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 (1%)</w:t>
            </w:r>
          </w:p>
        </w:tc>
      </w:tr>
      <w:tr w:rsidR="00D63F60" w:rsidRPr="004C2F9A" w14:paraId="543110C8"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826E72B"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077F5509"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Queensland </w:t>
            </w:r>
          </w:p>
        </w:tc>
        <w:tc>
          <w:tcPr>
            <w:tcW w:w="2200" w:type="dxa"/>
            <w:tcBorders>
              <w:top w:val="nil"/>
              <w:left w:val="nil"/>
              <w:bottom w:val="nil"/>
              <w:right w:val="nil"/>
            </w:tcBorders>
            <w:noWrap/>
            <w:vAlign w:val="bottom"/>
            <w:hideMark/>
          </w:tcPr>
          <w:p w14:paraId="3AEDE9D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8 (5%)</w:t>
            </w:r>
          </w:p>
        </w:tc>
      </w:tr>
      <w:tr w:rsidR="00D63F60" w:rsidRPr="004C2F9A" w14:paraId="0845BBB3"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95DB885"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1B7CCDCA"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South Australia</w:t>
            </w:r>
          </w:p>
        </w:tc>
        <w:tc>
          <w:tcPr>
            <w:tcW w:w="2200" w:type="dxa"/>
            <w:tcBorders>
              <w:top w:val="nil"/>
              <w:left w:val="nil"/>
              <w:bottom w:val="nil"/>
              <w:right w:val="nil"/>
            </w:tcBorders>
            <w:noWrap/>
            <w:vAlign w:val="bottom"/>
            <w:hideMark/>
          </w:tcPr>
          <w:p w14:paraId="1DEF8172"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3 (2%)</w:t>
            </w:r>
          </w:p>
        </w:tc>
      </w:tr>
      <w:tr w:rsidR="00D63F60" w:rsidRPr="004C2F9A" w14:paraId="7E444A36"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763E67DD"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3237F12"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Tasmania </w:t>
            </w:r>
          </w:p>
        </w:tc>
        <w:tc>
          <w:tcPr>
            <w:tcW w:w="2200" w:type="dxa"/>
            <w:tcBorders>
              <w:top w:val="nil"/>
              <w:left w:val="nil"/>
              <w:bottom w:val="nil"/>
              <w:right w:val="nil"/>
            </w:tcBorders>
            <w:noWrap/>
            <w:vAlign w:val="bottom"/>
            <w:hideMark/>
          </w:tcPr>
          <w:p w14:paraId="13CEC410"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3 (2%)</w:t>
            </w:r>
          </w:p>
        </w:tc>
      </w:tr>
      <w:tr w:rsidR="00D63F60" w:rsidRPr="004C2F9A" w14:paraId="4DF419E0"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1CE006DC"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973E888"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Victoria </w:t>
            </w:r>
          </w:p>
        </w:tc>
        <w:tc>
          <w:tcPr>
            <w:tcW w:w="2200" w:type="dxa"/>
            <w:tcBorders>
              <w:top w:val="nil"/>
              <w:left w:val="nil"/>
              <w:bottom w:val="nil"/>
              <w:right w:val="nil"/>
            </w:tcBorders>
            <w:noWrap/>
            <w:vAlign w:val="bottom"/>
            <w:hideMark/>
          </w:tcPr>
          <w:p w14:paraId="4EAC959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87 (59%)</w:t>
            </w:r>
          </w:p>
        </w:tc>
      </w:tr>
      <w:tr w:rsidR="00D63F60" w:rsidRPr="004C2F9A" w14:paraId="6123C268"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2891738E"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6F0AC581"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themeColor="text1"/>
                <w:lang w:eastAsia="en-AU"/>
              </w:rPr>
              <w:t xml:space="preserve">Western Australia </w:t>
            </w:r>
          </w:p>
        </w:tc>
        <w:tc>
          <w:tcPr>
            <w:tcW w:w="2200" w:type="dxa"/>
            <w:tcBorders>
              <w:top w:val="nil"/>
              <w:left w:val="nil"/>
              <w:bottom w:val="nil"/>
              <w:right w:val="nil"/>
            </w:tcBorders>
            <w:noWrap/>
            <w:vAlign w:val="bottom"/>
            <w:hideMark/>
          </w:tcPr>
          <w:p w14:paraId="0B47EB8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4 (3%)</w:t>
            </w:r>
          </w:p>
        </w:tc>
      </w:tr>
      <w:tr w:rsidR="00D63F60" w:rsidRPr="004C2F9A" w14:paraId="719782E9"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33E5EF3E"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1717E0BD"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 xml:space="preserve">New Zealand </w:t>
            </w:r>
          </w:p>
        </w:tc>
        <w:tc>
          <w:tcPr>
            <w:tcW w:w="2200" w:type="dxa"/>
            <w:tcBorders>
              <w:top w:val="nil"/>
              <w:left w:val="nil"/>
              <w:bottom w:val="nil"/>
              <w:right w:val="nil"/>
            </w:tcBorders>
            <w:noWrap/>
            <w:vAlign w:val="bottom"/>
            <w:hideMark/>
          </w:tcPr>
          <w:p w14:paraId="0A156384"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 (1%)</w:t>
            </w:r>
          </w:p>
        </w:tc>
      </w:tr>
      <w:tr w:rsidR="00D63F60" w:rsidRPr="004C2F9A" w14:paraId="2F88E577"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5C861B2E" w14:textId="77777777" w:rsidR="00D63F60" w:rsidRPr="004C2F9A" w:rsidRDefault="00D63F60" w:rsidP="00B71B75">
            <w:pPr>
              <w:spacing w:after="0" w:line="240" w:lineRule="auto"/>
              <w:rPr>
                <w:rFonts w:ascii="Aptos Narrow" w:eastAsia="Times New Roman" w:hAnsi="Aptos Narrow" w:cs="Times New Roman"/>
                <w:i/>
                <w:iCs/>
                <w:sz w:val="20"/>
                <w:szCs w:val="20"/>
                <w:lang w:eastAsia="en-AU"/>
              </w:rPr>
            </w:pPr>
          </w:p>
        </w:tc>
        <w:tc>
          <w:tcPr>
            <w:tcW w:w="5411" w:type="dxa"/>
            <w:gridSpan w:val="2"/>
            <w:tcBorders>
              <w:top w:val="nil"/>
              <w:left w:val="nil"/>
              <w:bottom w:val="nil"/>
              <w:right w:val="nil"/>
            </w:tcBorders>
            <w:noWrap/>
            <w:vAlign w:val="bottom"/>
            <w:hideMark/>
          </w:tcPr>
          <w:p w14:paraId="1FCD9B57" w14:textId="77777777" w:rsidR="00D63F60" w:rsidRPr="004C2F9A" w:rsidRDefault="00D63F60" w:rsidP="00B71B75">
            <w:pPr>
              <w:spacing w:after="0" w:line="240" w:lineRule="auto"/>
              <w:rPr>
                <w:rFonts w:ascii="Aptos Narrow" w:eastAsia="Times New Roman" w:hAnsi="Aptos Narrow" w:cs="Times New Roman"/>
                <w:i/>
                <w:iCs/>
                <w:color w:val="000000"/>
                <w:lang w:eastAsia="en-AU"/>
              </w:rPr>
            </w:pPr>
            <w:r w:rsidRPr="004C2F9A">
              <w:rPr>
                <w:rFonts w:ascii="Aptos Narrow" w:eastAsia="Times New Roman" w:hAnsi="Aptos Narrow" w:cs="Times New Roman"/>
                <w:i/>
                <w:iCs/>
                <w:color w:val="000000"/>
                <w:lang w:eastAsia="en-AU"/>
              </w:rPr>
              <w:t>missing</w:t>
            </w:r>
          </w:p>
        </w:tc>
        <w:tc>
          <w:tcPr>
            <w:tcW w:w="2200" w:type="dxa"/>
            <w:tcBorders>
              <w:top w:val="nil"/>
              <w:left w:val="nil"/>
              <w:bottom w:val="nil"/>
              <w:right w:val="nil"/>
            </w:tcBorders>
            <w:noWrap/>
            <w:vAlign w:val="bottom"/>
            <w:hideMark/>
          </w:tcPr>
          <w:p w14:paraId="2DCD141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7</w:t>
            </w:r>
          </w:p>
        </w:tc>
      </w:tr>
      <w:tr w:rsidR="00D63F60" w:rsidRPr="004C2F9A" w14:paraId="4EF1A353" w14:textId="77777777" w:rsidTr="00B71B75">
        <w:trPr>
          <w:gridAfter w:val="1"/>
          <w:wAfter w:w="69" w:type="dxa"/>
          <w:trHeight w:val="300"/>
        </w:trPr>
        <w:tc>
          <w:tcPr>
            <w:tcW w:w="6011" w:type="dxa"/>
            <w:gridSpan w:val="4"/>
            <w:tcBorders>
              <w:top w:val="nil"/>
              <w:left w:val="nil"/>
              <w:bottom w:val="nil"/>
              <w:right w:val="nil"/>
            </w:tcBorders>
            <w:noWrap/>
            <w:vAlign w:val="bottom"/>
            <w:hideMark/>
          </w:tcPr>
          <w:p w14:paraId="31D7CCAA"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r w:rsidRPr="004C2F9A">
              <w:rPr>
                <w:rFonts w:ascii="Aptos Narrow" w:eastAsia="Times New Roman" w:hAnsi="Aptos Narrow" w:cs="Times New Roman"/>
                <w:b/>
                <w:bCs/>
                <w:color w:val="000000"/>
                <w:lang w:eastAsia="en-AU"/>
              </w:rPr>
              <w:t>Geographical location</w:t>
            </w:r>
          </w:p>
        </w:tc>
        <w:tc>
          <w:tcPr>
            <w:tcW w:w="2200" w:type="dxa"/>
            <w:tcBorders>
              <w:top w:val="nil"/>
              <w:left w:val="nil"/>
              <w:bottom w:val="nil"/>
              <w:right w:val="nil"/>
            </w:tcBorders>
            <w:noWrap/>
            <w:vAlign w:val="bottom"/>
            <w:hideMark/>
          </w:tcPr>
          <w:p w14:paraId="3ED365B5" w14:textId="77777777" w:rsidR="00D63F60" w:rsidRPr="004C2F9A" w:rsidRDefault="00D63F60" w:rsidP="00B71B75">
            <w:pPr>
              <w:spacing w:after="0" w:line="240" w:lineRule="auto"/>
              <w:rPr>
                <w:rFonts w:ascii="Aptos Narrow" w:eastAsia="Times New Roman" w:hAnsi="Aptos Narrow" w:cs="Times New Roman"/>
                <w:b/>
                <w:bCs/>
                <w:color w:val="000000"/>
                <w:lang w:eastAsia="en-AU"/>
              </w:rPr>
            </w:pPr>
          </w:p>
        </w:tc>
      </w:tr>
      <w:tr w:rsidR="00D63F60" w:rsidRPr="004C2F9A" w14:paraId="2B522200"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27138770"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333F96D3"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Inner city</w:t>
            </w:r>
          </w:p>
        </w:tc>
        <w:tc>
          <w:tcPr>
            <w:tcW w:w="2200" w:type="dxa"/>
            <w:tcBorders>
              <w:top w:val="nil"/>
              <w:left w:val="nil"/>
              <w:bottom w:val="nil"/>
              <w:right w:val="nil"/>
            </w:tcBorders>
            <w:noWrap/>
            <w:vAlign w:val="bottom"/>
            <w:hideMark/>
          </w:tcPr>
          <w:p w14:paraId="2989ECE7"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68 (47%)</w:t>
            </w:r>
          </w:p>
        </w:tc>
      </w:tr>
      <w:tr w:rsidR="00D63F60" w:rsidRPr="004C2F9A" w14:paraId="779C3BA0"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08EF29CD"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A23621B"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Inner suburbs</w:t>
            </w:r>
          </w:p>
        </w:tc>
        <w:tc>
          <w:tcPr>
            <w:tcW w:w="2200" w:type="dxa"/>
            <w:tcBorders>
              <w:top w:val="nil"/>
              <w:left w:val="nil"/>
              <w:bottom w:val="nil"/>
              <w:right w:val="nil"/>
            </w:tcBorders>
            <w:noWrap/>
            <w:vAlign w:val="bottom"/>
            <w:hideMark/>
          </w:tcPr>
          <w:p w14:paraId="1A778E56"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30 (21%)</w:t>
            </w:r>
          </w:p>
        </w:tc>
      </w:tr>
      <w:tr w:rsidR="00D63F60" w:rsidRPr="004C2F9A" w14:paraId="6520AD3C"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3FA866C8"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3A7BD1A9"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Outer suburbs</w:t>
            </w:r>
          </w:p>
        </w:tc>
        <w:tc>
          <w:tcPr>
            <w:tcW w:w="2200" w:type="dxa"/>
            <w:tcBorders>
              <w:top w:val="nil"/>
              <w:left w:val="nil"/>
              <w:bottom w:val="nil"/>
              <w:right w:val="nil"/>
            </w:tcBorders>
            <w:noWrap/>
            <w:vAlign w:val="bottom"/>
            <w:hideMark/>
          </w:tcPr>
          <w:p w14:paraId="3B27136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10 (7%)</w:t>
            </w:r>
          </w:p>
        </w:tc>
      </w:tr>
      <w:tr w:rsidR="00D63F60" w:rsidRPr="004C2F9A" w14:paraId="2C418611"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31A2CDEF"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4DC31C52"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Regional</w:t>
            </w:r>
          </w:p>
        </w:tc>
        <w:tc>
          <w:tcPr>
            <w:tcW w:w="2200" w:type="dxa"/>
            <w:tcBorders>
              <w:top w:val="nil"/>
              <w:left w:val="nil"/>
              <w:bottom w:val="nil"/>
              <w:right w:val="nil"/>
            </w:tcBorders>
            <w:noWrap/>
            <w:vAlign w:val="bottom"/>
            <w:hideMark/>
          </w:tcPr>
          <w:p w14:paraId="51224F1A"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15 (10%)</w:t>
            </w:r>
          </w:p>
        </w:tc>
      </w:tr>
      <w:tr w:rsidR="00D63F60" w:rsidRPr="004C2F9A" w14:paraId="323C14B6"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68C10A0C"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50AB6053"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Rural</w:t>
            </w:r>
          </w:p>
        </w:tc>
        <w:tc>
          <w:tcPr>
            <w:tcW w:w="2200" w:type="dxa"/>
            <w:tcBorders>
              <w:top w:val="nil"/>
              <w:left w:val="nil"/>
              <w:bottom w:val="nil"/>
              <w:right w:val="nil"/>
            </w:tcBorders>
            <w:noWrap/>
            <w:vAlign w:val="bottom"/>
            <w:hideMark/>
          </w:tcPr>
          <w:p w14:paraId="599B348E"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5 (3%)</w:t>
            </w:r>
          </w:p>
        </w:tc>
      </w:tr>
      <w:tr w:rsidR="00D63F60" w:rsidRPr="004C2F9A" w14:paraId="2DCF36F6" w14:textId="77777777" w:rsidTr="00B71B75">
        <w:trPr>
          <w:gridAfter w:val="1"/>
          <w:wAfter w:w="69" w:type="dxa"/>
          <w:trHeight w:val="300"/>
        </w:trPr>
        <w:tc>
          <w:tcPr>
            <w:tcW w:w="600" w:type="dxa"/>
            <w:gridSpan w:val="2"/>
            <w:tcBorders>
              <w:top w:val="nil"/>
              <w:left w:val="nil"/>
              <w:bottom w:val="nil"/>
              <w:right w:val="nil"/>
            </w:tcBorders>
            <w:noWrap/>
            <w:vAlign w:val="bottom"/>
            <w:hideMark/>
          </w:tcPr>
          <w:p w14:paraId="45F35DE3"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2465AA27"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Mixed</w:t>
            </w:r>
            <w:r w:rsidRPr="004C2F9A">
              <w:rPr>
                <w:rFonts w:ascii="Aptos Narrow" w:eastAsia="Times New Roman" w:hAnsi="Aptos Narrow" w:cs="Times New Roman"/>
                <w:color w:val="000000"/>
                <w:vertAlign w:val="superscript"/>
                <w:lang w:eastAsia="en-AU"/>
              </w:rPr>
              <w:t>d</w:t>
            </w:r>
            <w:r w:rsidRPr="004C2F9A">
              <w:rPr>
                <w:rFonts w:ascii="Aptos Narrow" w:eastAsia="Times New Roman" w:hAnsi="Aptos Narrow" w:cs="Times New Roman"/>
                <w:color w:val="000000"/>
                <w:lang w:eastAsia="en-AU"/>
              </w:rPr>
              <w:t xml:space="preserve"> </w:t>
            </w:r>
          </w:p>
        </w:tc>
        <w:tc>
          <w:tcPr>
            <w:tcW w:w="2200" w:type="dxa"/>
            <w:tcBorders>
              <w:top w:val="nil"/>
              <w:left w:val="nil"/>
              <w:bottom w:val="nil"/>
              <w:right w:val="nil"/>
            </w:tcBorders>
            <w:noWrap/>
            <w:vAlign w:val="bottom"/>
            <w:hideMark/>
          </w:tcPr>
          <w:p w14:paraId="6B3D6817"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18 (12%)</w:t>
            </w:r>
          </w:p>
        </w:tc>
      </w:tr>
      <w:tr w:rsidR="00D63F60" w:rsidRPr="004C2F9A" w14:paraId="2D96A070" w14:textId="77777777" w:rsidTr="00B71B75">
        <w:trPr>
          <w:gridAfter w:val="1"/>
          <w:wAfter w:w="69" w:type="dxa"/>
          <w:trHeight w:val="80"/>
        </w:trPr>
        <w:tc>
          <w:tcPr>
            <w:tcW w:w="600" w:type="dxa"/>
            <w:gridSpan w:val="2"/>
            <w:tcBorders>
              <w:top w:val="nil"/>
              <w:left w:val="nil"/>
              <w:bottom w:val="nil"/>
              <w:right w:val="nil"/>
            </w:tcBorders>
            <w:noWrap/>
            <w:vAlign w:val="bottom"/>
            <w:hideMark/>
          </w:tcPr>
          <w:p w14:paraId="017C57E8" w14:textId="77777777" w:rsidR="00D63F60" w:rsidRPr="004C2F9A" w:rsidRDefault="00D63F60" w:rsidP="00B71B75">
            <w:pPr>
              <w:spacing w:after="0" w:line="240" w:lineRule="auto"/>
              <w:rPr>
                <w:rFonts w:ascii="Aptos Narrow" w:eastAsia="Times New Roman" w:hAnsi="Aptos Narrow" w:cs="Times New Roman"/>
                <w:sz w:val="20"/>
                <w:szCs w:val="20"/>
                <w:lang w:eastAsia="en-AU"/>
              </w:rPr>
            </w:pPr>
          </w:p>
        </w:tc>
        <w:tc>
          <w:tcPr>
            <w:tcW w:w="5411" w:type="dxa"/>
            <w:gridSpan w:val="2"/>
            <w:tcBorders>
              <w:top w:val="nil"/>
              <w:left w:val="nil"/>
              <w:bottom w:val="nil"/>
              <w:right w:val="nil"/>
            </w:tcBorders>
            <w:noWrap/>
            <w:vAlign w:val="bottom"/>
            <w:hideMark/>
          </w:tcPr>
          <w:p w14:paraId="1A451F46" w14:textId="77777777" w:rsidR="00D63F60" w:rsidRPr="004C2F9A" w:rsidRDefault="00D63F60" w:rsidP="00B71B75">
            <w:pPr>
              <w:spacing w:after="0" w:line="240" w:lineRule="auto"/>
              <w:rPr>
                <w:rFonts w:ascii="Aptos Narrow" w:eastAsia="Times New Roman" w:hAnsi="Aptos Narrow" w:cs="Times New Roman"/>
                <w:i/>
                <w:iCs/>
                <w:color w:val="000000"/>
                <w:lang w:eastAsia="en-AU"/>
              </w:rPr>
            </w:pPr>
            <w:r w:rsidRPr="004C2F9A">
              <w:rPr>
                <w:rFonts w:ascii="Aptos Narrow" w:eastAsia="Times New Roman" w:hAnsi="Aptos Narrow" w:cs="Times New Roman"/>
                <w:i/>
                <w:iCs/>
                <w:color w:val="000000"/>
                <w:lang w:eastAsia="en-AU"/>
              </w:rPr>
              <w:t>missing</w:t>
            </w:r>
          </w:p>
        </w:tc>
        <w:tc>
          <w:tcPr>
            <w:tcW w:w="2200" w:type="dxa"/>
            <w:tcBorders>
              <w:top w:val="nil"/>
              <w:left w:val="nil"/>
              <w:bottom w:val="nil"/>
              <w:right w:val="nil"/>
            </w:tcBorders>
            <w:noWrap/>
            <w:vAlign w:val="bottom"/>
            <w:hideMark/>
          </w:tcPr>
          <w:p w14:paraId="68CD788D" w14:textId="77777777" w:rsidR="00D63F60" w:rsidRPr="004C2F9A" w:rsidRDefault="00D63F60" w:rsidP="00B71B75">
            <w:pPr>
              <w:spacing w:after="0" w:line="240" w:lineRule="auto"/>
              <w:jc w:val="center"/>
              <w:rPr>
                <w:rFonts w:ascii="Aptos Narrow" w:eastAsia="Times New Roman" w:hAnsi="Aptos Narrow" w:cs="Times New Roman"/>
                <w:color w:val="000000"/>
                <w:lang w:eastAsia="en-AU"/>
              </w:rPr>
            </w:pPr>
            <w:r w:rsidRPr="004C2F9A">
              <w:rPr>
                <w:rFonts w:ascii="Aptos Narrow" w:eastAsia="Times New Roman" w:hAnsi="Aptos Narrow" w:cs="Times New Roman"/>
                <w:color w:val="000000"/>
                <w:lang w:eastAsia="en-AU"/>
              </w:rPr>
              <w:t>8</w:t>
            </w:r>
          </w:p>
        </w:tc>
      </w:tr>
      <w:tr w:rsidR="00D63F60" w:rsidRPr="004C2F9A" w14:paraId="28C5522A" w14:textId="77777777" w:rsidTr="00B71B75">
        <w:trPr>
          <w:trHeight w:val="469"/>
        </w:trPr>
        <w:tc>
          <w:tcPr>
            <w:tcW w:w="400" w:type="dxa"/>
            <w:tcBorders>
              <w:top w:val="nil"/>
              <w:left w:val="nil"/>
              <w:bottom w:val="nil"/>
              <w:right w:val="nil"/>
            </w:tcBorders>
            <w:noWrap/>
          </w:tcPr>
          <w:p w14:paraId="0695B75E" w14:textId="77777777" w:rsidR="00D63F60" w:rsidRPr="004C2F9A" w:rsidRDefault="00D63F60" w:rsidP="00B71B75">
            <w:pPr>
              <w:spacing w:after="0" w:line="240" w:lineRule="auto"/>
              <w:rPr>
                <w:rFonts w:ascii="Aptos Narrow" w:eastAsia="Times New Roman" w:hAnsi="Aptos Narrow" w:cs="Times New Roman"/>
                <w:color w:val="000000"/>
                <w:vertAlign w:val="superscript"/>
                <w:lang w:eastAsia="en-AU"/>
              </w:rPr>
            </w:pPr>
            <w:r w:rsidRPr="004C2F9A">
              <w:rPr>
                <w:rFonts w:ascii="Aptos Narrow" w:eastAsia="Times New Roman" w:hAnsi="Aptos Narrow" w:cs="Times New Roman"/>
                <w:color w:val="000000"/>
                <w:vertAlign w:val="superscript"/>
                <w:lang w:eastAsia="en-AU"/>
              </w:rPr>
              <w:t>a</w:t>
            </w:r>
          </w:p>
        </w:tc>
        <w:tc>
          <w:tcPr>
            <w:tcW w:w="7880" w:type="dxa"/>
            <w:gridSpan w:val="5"/>
            <w:tcBorders>
              <w:top w:val="nil"/>
              <w:left w:val="nil"/>
              <w:bottom w:val="nil"/>
              <w:right w:val="nil"/>
            </w:tcBorders>
            <w:vAlign w:val="bottom"/>
          </w:tcPr>
          <w:p w14:paraId="38A839FC" w14:textId="77777777" w:rsidR="00D63F60" w:rsidRPr="004C2F9A" w:rsidRDefault="00D63F60" w:rsidP="00B71B75">
            <w:pPr>
              <w:spacing w:after="0" w:line="240" w:lineRule="auto"/>
              <w:rPr>
                <w:rFonts w:ascii="Aptos Narrow" w:eastAsia="Times New Roman" w:hAnsi="Aptos Narrow" w:cs="Times New Roman"/>
                <w:color w:val="000000"/>
                <w:sz w:val="18"/>
                <w:szCs w:val="18"/>
                <w:lang w:eastAsia="en-AU"/>
              </w:rPr>
            </w:pPr>
            <w:r w:rsidRPr="004C2F9A">
              <w:rPr>
                <w:rFonts w:ascii="Aptos Narrow" w:eastAsia="Times New Roman" w:hAnsi="Aptos Narrow" w:cs="Times New Roman"/>
                <w:color w:val="000000"/>
                <w:sz w:val="18"/>
                <w:szCs w:val="18"/>
                <w:lang w:eastAsia="en-AU"/>
              </w:rPr>
              <w:t>“Other” Primary Clinical Roles included two OBGYN</w:t>
            </w:r>
            <w:r>
              <w:rPr>
                <w:rFonts w:ascii="Aptos Narrow" w:eastAsia="Times New Roman" w:hAnsi="Aptos Narrow" w:cs="Times New Roman"/>
                <w:color w:val="000000"/>
                <w:sz w:val="18"/>
                <w:szCs w:val="18"/>
                <w:lang w:eastAsia="en-AU"/>
              </w:rPr>
              <w:t xml:space="preserve"> hospital medical officer</w:t>
            </w:r>
            <w:r w:rsidRPr="004C2F9A">
              <w:rPr>
                <w:rFonts w:ascii="Aptos Narrow" w:eastAsia="Times New Roman" w:hAnsi="Aptos Narrow" w:cs="Times New Roman"/>
                <w:color w:val="000000"/>
                <w:sz w:val="18"/>
                <w:szCs w:val="18"/>
                <w:lang w:eastAsia="en-AU"/>
              </w:rPr>
              <w:t xml:space="preserve">s, a </w:t>
            </w:r>
            <w:r>
              <w:rPr>
                <w:rFonts w:ascii="Aptos Narrow" w:eastAsia="Times New Roman" w:hAnsi="Aptos Narrow" w:cs="Times New Roman"/>
                <w:color w:val="000000"/>
                <w:sz w:val="18"/>
                <w:szCs w:val="18"/>
                <w:lang w:eastAsia="en-AU"/>
              </w:rPr>
              <w:t>primary care p</w:t>
            </w:r>
            <w:r w:rsidRPr="004C2F9A">
              <w:rPr>
                <w:rFonts w:ascii="Aptos Narrow" w:eastAsia="Times New Roman" w:hAnsi="Aptos Narrow" w:cs="Times New Roman"/>
                <w:color w:val="000000"/>
                <w:sz w:val="18"/>
                <w:szCs w:val="18"/>
                <w:lang w:eastAsia="en-AU"/>
              </w:rPr>
              <w:t>ractice nurse, an unaccredited registrar in sexual health, an E</w:t>
            </w:r>
            <w:r>
              <w:rPr>
                <w:rFonts w:ascii="Aptos Narrow" w:eastAsia="Times New Roman" w:hAnsi="Aptos Narrow" w:cs="Times New Roman"/>
                <w:color w:val="000000"/>
                <w:sz w:val="18"/>
                <w:szCs w:val="18"/>
                <w:lang w:eastAsia="en-AU"/>
              </w:rPr>
              <w:t>mergency physician</w:t>
            </w:r>
            <w:r w:rsidRPr="004C2F9A">
              <w:rPr>
                <w:rFonts w:ascii="Aptos Narrow" w:eastAsia="Times New Roman" w:hAnsi="Aptos Narrow" w:cs="Times New Roman"/>
                <w:color w:val="000000"/>
                <w:sz w:val="18"/>
                <w:szCs w:val="18"/>
                <w:lang w:eastAsia="en-AU"/>
              </w:rPr>
              <w:t>, a</w:t>
            </w:r>
            <w:r>
              <w:rPr>
                <w:rFonts w:ascii="Aptos Narrow" w:eastAsia="Times New Roman" w:hAnsi="Aptos Narrow" w:cs="Times New Roman"/>
                <w:color w:val="000000"/>
                <w:sz w:val="18"/>
                <w:szCs w:val="18"/>
                <w:lang w:eastAsia="en-AU"/>
              </w:rPr>
              <w:t xml:space="preserve"> general</w:t>
            </w:r>
            <w:r w:rsidRPr="004C2F9A">
              <w:rPr>
                <w:rFonts w:ascii="Aptos Narrow" w:eastAsia="Times New Roman" w:hAnsi="Aptos Narrow" w:cs="Times New Roman"/>
                <w:color w:val="000000"/>
                <w:sz w:val="18"/>
                <w:szCs w:val="18"/>
                <w:lang w:eastAsia="en-AU"/>
              </w:rPr>
              <w:t xml:space="preserve"> hospital medical officer, an Emergency physician W</w:t>
            </w:r>
            <w:r>
              <w:rPr>
                <w:rFonts w:ascii="Aptos Narrow" w:eastAsia="Times New Roman" w:hAnsi="Aptos Narrow" w:cs="Times New Roman"/>
                <w:color w:val="000000"/>
                <w:sz w:val="18"/>
                <w:szCs w:val="18"/>
                <w:lang w:eastAsia="en-AU"/>
              </w:rPr>
              <w:t>omen’s Emergency Care</w:t>
            </w:r>
            <w:r w:rsidRPr="004C2F9A">
              <w:rPr>
                <w:rFonts w:ascii="Aptos Narrow" w:eastAsia="Times New Roman" w:hAnsi="Aptos Narrow" w:cs="Times New Roman"/>
                <w:color w:val="000000"/>
                <w:sz w:val="18"/>
                <w:szCs w:val="18"/>
                <w:lang w:eastAsia="en-AU"/>
              </w:rPr>
              <w:t>, a Health literacy officer and one response was left blank</w:t>
            </w:r>
          </w:p>
        </w:tc>
      </w:tr>
      <w:tr w:rsidR="00D63F60" w:rsidRPr="004C2F9A" w14:paraId="4C193EED" w14:textId="77777777" w:rsidTr="00B71B75">
        <w:trPr>
          <w:trHeight w:val="469"/>
        </w:trPr>
        <w:tc>
          <w:tcPr>
            <w:tcW w:w="400" w:type="dxa"/>
            <w:tcBorders>
              <w:top w:val="nil"/>
              <w:left w:val="nil"/>
              <w:bottom w:val="nil"/>
              <w:right w:val="nil"/>
            </w:tcBorders>
            <w:noWrap/>
          </w:tcPr>
          <w:p w14:paraId="34EDD207" w14:textId="77777777" w:rsidR="00D63F60" w:rsidRPr="004C2F9A" w:rsidRDefault="00D63F60" w:rsidP="00B71B75">
            <w:pPr>
              <w:spacing w:after="0" w:line="240" w:lineRule="auto"/>
              <w:rPr>
                <w:rFonts w:ascii="Aptos Narrow" w:eastAsia="Times New Roman" w:hAnsi="Aptos Narrow" w:cs="Times New Roman"/>
                <w:color w:val="000000"/>
                <w:vertAlign w:val="superscript"/>
                <w:lang w:eastAsia="en-AU"/>
              </w:rPr>
            </w:pPr>
            <w:r w:rsidRPr="004C2F9A">
              <w:rPr>
                <w:rFonts w:ascii="Aptos Narrow" w:eastAsia="Times New Roman" w:hAnsi="Aptos Narrow" w:cs="Times New Roman"/>
                <w:color w:val="000000"/>
                <w:vertAlign w:val="superscript"/>
                <w:lang w:eastAsia="en-AU"/>
              </w:rPr>
              <w:lastRenderedPageBreak/>
              <w:t>b</w:t>
            </w:r>
          </w:p>
        </w:tc>
        <w:tc>
          <w:tcPr>
            <w:tcW w:w="7880" w:type="dxa"/>
            <w:gridSpan w:val="5"/>
            <w:tcBorders>
              <w:top w:val="nil"/>
              <w:left w:val="nil"/>
              <w:bottom w:val="nil"/>
              <w:right w:val="nil"/>
            </w:tcBorders>
            <w:vAlign w:val="bottom"/>
          </w:tcPr>
          <w:p w14:paraId="229F15EF" w14:textId="77777777" w:rsidR="00D63F60" w:rsidRPr="004C2F9A" w:rsidRDefault="00D63F60" w:rsidP="00B71B75">
            <w:pPr>
              <w:spacing w:after="0" w:line="240" w:lineRule="auto"/>
              <w:rPr>
                <w:rFonts w:ascii="Aptos Narrow" w:eastAsia="Times New Roman" w:hAnsi="Aptos Narrow" w:cs="Times New Roman"/>
                <w:color w:val="000000"/>
                <w:sz w:val="18"/>
                <w:szCs w:val="18"/>
                <w:lang w:eastAsia="en-AU"/>
              </w:rPr>
            </w:pPr>
            <w:r w:rsidRPr="004C2F9A">
              <w:rPr>
                <w:rFonts w:ascii="Aptos Narrow" w:eastAsia="Times New Roman" w:hAnsi="Aptos Narrow" w:cs="Times New Roman"/>
                <w:color w:val="000000"/>
                <w:sz w:val="18"/>
                <w:szCs w:val="18"/>
                <w:lang w:eastAsia="en-AU"/>
              </w:rPr>
              <w:t>“Other” Clinical Settings included two in Community Health, two in Homeless Health, and one missing description</w:t>
            </w:r>
          </w:p>
        </w:tc>
      </w:tr>
      <w:tr w:rsidR="00D63F60" w:rsidRPr="004C2F9A" w14:paraId="3A394387" w14:textId="77777777" w:rsidTr="00B71B75">
        <w:trPr>
          <w:trHeight w:val="469"/>
        </w:trPr>
        <w:tc>
          <w:tcPr>
            <w:tcW w:w="400" w:type="dxa"/>
            <w:tcBorders>
              <w:top w:val="nil"/>
              <w:left w:val="nil"/>
              <w:bottom w:val="nil"/>
              <w:right w:val="nil"/>
            </w:tcBorders>
            <w:noWrap/>
            <w:hideMark/>
          </w:tcPr>
          <w:p w14:paraId="7F8FE069"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vertAlign w:val="superscript"/>
                <w:lang w:eastAsia="en-AU"/>
              </w:rPr>
              <w:t>c</w:t>
            </w:r>
          </w:p>
        </w:tc>
        <w:tc>
          <w:tcPr>
            <w:tcW w:w="7880" w:type="dxa"/>
            <w:gridSpan w:val="5"/>
            <w:tcBorders>
              <w:top w:val="nil"/>
              <w:left w:val="nil"/>
              <w:bottom w:val="nil"/>
              <w:right w:val="nil"/>
            </w:tcBorders>
            <w:vAlign w:val="bottom"/>
            <w:hideMark/>
          </w:tcPr>
          <w:p w14:paraId="4DA125F0" w14:textId="77777777" w:rsidR="00D63F60" w:rsidRPr="004C2F9A" w:rsidRDefault="00D63F60" w:rsidP="00B71B75">
            <w:pPr>
              <w:spacing w:after="0" w:line="240" w:lineRule="auto"/>
              <w:rPr>
                <w:rFonts w:ascii="Aptos Narrow" w:eastAsia="Times New Roman" w:hAnsi="Aptos Narrow" w:cs="Times New Roman"/>
                <w:color w:val="000000"/>
                <w:sz w:val="18"/>
                <w:szCs w:val="18"/>
                <w:lang w:eastAsia="en-AU"/>
              </w:rPr>
            </w:pPr>
            <w:r w:rsidRPr="004C2F9A">
              <w:rPr>
                <w:rFonts w:ascii="Aptos Narrow" w:eastAsia="Times New Roman" w:hAnsi="Aptos Narrow" w:cs="Times New Roman"/>
                <w:color w:val="000000"/>
                <w:sz w:val="18"/>
                <w:szCs w:val="18"/>
                <w:lang w:eastAsia="en-AU"/>
              </w:rPr>
              <w:t>“Mixed settings” were selected by respondents in the following combinations: Sexual health clinic + general practice n=8, Sexual health clinic + Public hospital n=4, Sexual health clinic + Private specialist clinic n=1, Public hospital + Private hospital n=1, Public hospital + Private hospital + Private specialist clinic n=2, Public hospital + Private specialist clinic n=3.</w:t>
            </w:r>
          </w:p>
        </w:tc>
      </w:tr>
      <w:tr w:rsidR="00D63F60" w:rsidRPr="004C2F9A" w14:paraId="369C41CB" w14:textId="77777777" w:rsidTr="00B71B75">
        <w:trPr>
          <w:trHeight w:val="492"/>
        </w:trPr>
        <w:tc>
          <w:tcPr>
            <w:tcW w:w="400" w:type="dxa"/>
            <w:tcBorders>
              <w:top w:val="nil"/>
              <w:left w:val="nil"/>
              <w:bottom w:val="nil"/>
              <w:right w:val="nil"/>
            </w:tcBorders>
            <w:noWrap/>
            <w:hideMark/>
          </w:tcPr>
          <w:p w14:paraId="41E055A1" w14:textId="77777777" w:rsidR="00D63F60" w:rsidRPr="004C2F9A" w:rsidRDefault="00D63F60" w:rsidP="00B71B75">
            <w:pPr>
              <w:spacing w:after="0" w:line="240" w:lineRule="auto"/>
              <w:rPr>
                <w:rFonts w:ascii="Aptos Narrow" w:eastAsia="Times New Roman" w:hAnsi="Aptos Narrow" w:cs="Times New Roman"/>
                <w:color w:val="000000"/>
                <w:lang w:eastAsia="en-AU"/>
              </w:rPr>
            </w:pPr>
            <w:r w:rsidRPr="004C2F9A">
              <w:rPr>
                <w:rFonts w:ascii="Aptos Narrow" w:eastAsia="Times New Roman" w:hAnsi="Aptos Narrow" w:cs="Times New Roman"/>
                <w:color w:val="000000"/>
                <w:vertAlign w:val="superscript"/>
                <w:lang w:eastAsia="en-AU"/>
              </w:rPr>
              <w:t>d</w:t>
            </w:r>
          </w:p>
        </w:tc>
        <w:tc>
          <w:tcPr>
            <w:tcW w:w="7880" w:type="dxa"/>
            <w:gridSpan w:val="5"/>
            <w:tcBorders>
              <w:top w:val="nil"/>
              <w:left w:val="nil"/>
              <w:bottom w:val="nil"/>
              <w:right w:val="nil"/>
            </w:tcBorders>
            <w:vAlign w:val="bottom"/>
            <w:hideMark/>
          </w:tcPr>
          <w:p w14:paraId="5641D52F" w14:textId="77777777" w:rsidR="00D63F60" w:rsidRPr="004C2F9A" w:rsidRDefault="00D63F60" w:rsidP="00B71B75">
            <w:pPr>
              <w:spacing w:after="0" w:line="240" w:lineRule="auto"/>
              <w:rPr>
                <w:rFonts w:ascii="Aptos Narrow" w:eastAsia="Times New Roman" w:hAnsi="Aptos Narrow" w:cs="Times New Roman"/>
                <w:color w:val="000000"/>
                <w:sz w:val="18"/>
                <w:szCs w:val="18"/>
                <w:lang w:eastAsia="en-AU"/>
              </w:rPr>
            </w:pPr>
            <w:r w:rsidRPr="004C2F9A">
              <w:rPr>
                <w:rFonts w:ascii="Aptos Narrow" w:eastAsia="Times New Roman" w:hAnsi="Aptos Narrow" w:cs="Times New Roman"/>
                <w:color w:val="000000"/>
                <w:sz w:val="18"/>
                <w:szCs w:val="18"/>
                <w:lang w:eastAsia="en-AU"/>
              </w:rPr>
              <w:t xml:space="preserve">“Mixed Geographical locations” were selected by respondents in the following combinations: Inner city + Inner suburbs n=10, Inner city + Regional n=1, Inner city + Regional + Rural n=1, Inner suburbs + Outer suburb n=4, Regional + Rural n=2 </w:t>
            </w:r>
          </w:p>
        </w:tc>
      </w:tr>
    </w:tbl>
    <w:p w14:paraId="2394DACB" w14:textId="77777777" w:rsidR="00D63F60" w:rsidRDefault="00D63F60" w:rsidP="00D63F60">
      <w:pPr>
        <w:rPr>
          <w:sz w:val="24"/>
          <w:szCs w:val="24"/>
        </w:rPr>
      </w:pPr>
    </w:p>
    <w:p w14:paraId="209A739E" w14:textId="77777777" w:rsidR="00D63F60" w:rsidRPr="001D23D0" w:rsidRDefault="00D63F60" w:rsidP="00D63F60">
      <w:pPr>
        <w:rPr>
          <w:sz w:val="24"/>
          <w:szCs w:val="24"/>
        </w:rPr>
      </w:pPr>
      <w:r>
        <w:rPr>
          <w:sz w:val="24"/>
          <w:szCs w:val="24"/>
        </w:rPr>
        <w:t>Key: GP = general practice (primary care), OBGYN = obstetrics and gynaecology</w:t>
      </w:r>
    </w:p>
    <w:p w14:paraId="60522E04" w14:textId="77777777" w:rsidR="00D63F60" w:rsidRDefault="00D63F60" w:rsidP="00D63F60">
      <w:pPr>
        <w:rPr>
          <w:sz w:val="24"/>
          <w:szCs w:val="24"/>
        </w:rPr>
        <w:sectPr w:rsidR="00D63F60" w:rsidSect="00D63F60">
          <w:footerReference w:type="default" r:id="rId5"/>
          <w:pgSz w:w="11906" w:h="16838"/>
          <w:pgMar w:top="1440" w:right="1440" w:bottom="1440" w:left="1440" w:header="708" w:footer="708" w:gutter="0"/>
          <w:lnNumType w:countBy="1" w:restart="continuous"/>
          <w:cols w:space="708"/>
          <w:docGrid w:linePitch="360"/>
        </w:sectPr>
      </w:pPr>
    </w:p>
    <w:p w14:paraId="4BBC4371" w14:textId="77777777" w:rsidR="00D63F60" w:rsidRPr="003958FC" w:rsidRDefault="00D63F60" w:rsidP="00D63F60">
      <w:pPr>
        <w:spacing w:after="0" w:line="240" w:lineRule="auto"/>
        <w:rPr>
          <w:rFonts w:ascii="Aptos Narrow" w:eastAsia="Times New Roman" w:hAnsi="Aptos Narrow" w:cs="Times New Roman"/>
          <w:b/>
          <w:bCs/>
          <w:color w:val="000000"/>
          <w:lang w:eastAsia="en-AU"/>
        </w:rPr>
      </w:pPr>
      <w:r w:rsidRPr="2AFF6336">
        <w:rPr>
          <w:rFonts w:ascii="Aptos Narrow" w:eastAsia="Times New Roman" w:hAnsi="Aptos Narrow" w:cs="Times New Roman"/>
          <w:b/>
          <w:bCs/>
          <w:color w:val="000000" w:themeColor="text1"/>
          <w:lang w:eastAsia="en-AU"/>
        </w:rPr>
        <w:lastRenderedPageBreak/>
        <w:t xml:space="preserve">Table 2. Current BV clinical practice - grouped by </w:t>
      </w:r>
      <w:r>
        <w:rPr>
          <w:rFonts w:ascii="Aptos Narrow" w:eastAsia="Times New Roman" w:hAnsi="Aptos Narrow" w:cs="Times New Roman"/>
          <w:b/>
          <w:bCs/>
          <w:color w:val="000000" w:themeColor="text1"/>
          <w:lang w:eastAsia="en-AU"/>
        </w:rPr>
        <w:t>c</w:t>
      </w:r>
      <w:r w:rsidRPr="2AFF6336">
        <w:rPr>
          <w:rFonts w:ascii="Aptos Narrow" w:eastAsia="Times New Roman" w:hAnsi="Aptos Narrow" w:cs="Times New Roman"/>
          <w:b/>
          <w:bCs/>
          <w:color w:val="000000" w:themeColor="text1"/>
          <w:lang w:eastAsia="en-AU"/>
        </w:rPr>
        <w:t xml:space="preserve">linical </w:t>
      </w:r>
      <w:r>
        <w:rPr>
          <w:rFonts w:ascii="Aptos Narrow" w:eastAsia="Times New Roman" w:hAnsi="Aptos Narrow" w:cs="Times New Roman"/>
          <w:b/>
          <w:bCs/>
          <w:color w:val="000000" w:themeColor="text1"/>
          <w:lang w:eastAsia="en-AU"/>
        </w:rPr>
        <w:t>setting</w:t>
      </w:r>
      <w:r w:rsidRPr="2AFF6336">
        <w:rPr>
          <w:rFonts w:ascii="Aptos Narrow" w:eastAsia="Times New Roman" w:hAnsi="Aptos Narrow" w:cs="Times New Roman"/>
          <w:b/>
          <w:bCs/>
          <w:color w:val="000000" w:themeColor="text1"/>
          <w:vertAlign w:val="superscript"/>
          <w:lang w:eastAsia="en-AU"/>
        </w:rPr>
        <w:t>a</w:t>
      </w:r>
    </w:p>
    <w:tbl>
      <w:tblPr>
        <w:tblW w:w="13366" w:type="dxa"/>
        <w:tblLook w:val="04A0" w:firstRow="1" w:lastRow="0" w:firstColumn="1" w:lastColumn="0" w:noHBand="0" w:noVBand="1"/>
      </w:tblPr>
      <w:tblGrid>
        <w:gridCol w:w="427"/>
        <w:gridCol w:w="6270"/>
        <w:gridCol w:w="1424"/>
        <w:gridCol w:w="1843"/>
        <w:gridCol w:w="1984"/>
        <w:gridCol w:w="1418"/>
      </w:tblGrid>
      <w:tr w:rsidR="00D63F60" w:rsidRPr="00B86E53" w14:paraId="7600F679" w14:textId="77777777" w:rsidTr="00B71B75">
        <w:trPr>
          <w:trHeight w:val="300"/>
        </w:trPr>
        <w:tc>
          <w:tcPr>
            <w:tcW w:w="6697" w:type="dxa"/>
            <w:gridSpan w:val="2"/>
            <w:vMerge w:val="restart"/>
            <w:tcBorders>
              <w:top w:val="nil"/>
              <w:left w:val="nil"/>
              <w:right w:val="nil"/>
            </w:tcBorders>
            <w:noWrap/>
            <w:vAlign w:val="bottom"/>
            <w:hideMark/>
          </w:tcPr>
          <w:p w14:paraId="107426C9"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p>
        </w:tc>
        <w:tc>
          <w:tcPr>
            <w:tcW w:w="1424" w:type="dxa"/>
            <w:tcBorders>
              <w:top w:val="nil"/>
              <w:left w:val="nil"/>
              <w:bottom w:val="nil"/>
              <w:right w:val="nil"/>
            </w:tcBorders>
            <w:noWrap/>
            <w:vAlign w:val="bottom"/>
            <w:hideMark/>
          </w:tcPr>
          <w:p w14:paraId="5300B39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Sexual health services</w:t>
            </w:r>
          </w:p>
        </w:tc>
        <w:tc>
          <w:tcPr>
            <w:tcW w:w="1843" w:type="dxa"/>
            <w:tcBorders>
              <w:top w:val="nil"/>
              <w:left w:val="nil"/>
              <w:bottom w:val="nil"/>
              <w:right w:val="nil"/>
            </w:tcBorders>
            <w:noWrap/>
            <w:vAlign w:val="bottom"/>
            <w:hideMark/>
          </w:tcPr>
          <w:p w14:paraId="5CF6F8D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GP/Primary health services </w:t>
            </w:r>
          </w:p>
        </w:tc>
        <w:tc>
          <w:tcPr>
            <w:tcW w:w="1984" w:type="dxa"/>
            <w:tcBorders>
              <w:top w:val="nil"/>
              <w:left w:val="nil"/>
              <w:bottom w:val="nil"/>
              <w:right w:val="nil"/>
            </w:tcBorders>
            <w:noWrap/>
            <w:vAlign w:val="bottom"/>
            <w:hideMark/>
          </w:tcPr>
          <w:p w14:paraId="09B4CDB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Pr>
                <w:rFonts w:ascii="Aptos Narrow" w:eastAsia="Times New Roman" w:hAnsi="Aptos Narrow" w:cs="Times New Roman"/>
                <w:color w:val="000000"/>
                <w:lang w:eastAsia="en-AU"/>
              </w:rPr>
              <w:t>OBGYN specialist</w:t>
            </w:r>
            <w:r w:rsidRPr="00B86E53">
              <w:rPr>
                <w:rFonts w:ascii="Aptos Narrow" w:eastAsia="Times New Roman" w:hAnsi="Aptos Narrow" w:cs="Times New Roman"/>
                <w:color w:val="000000"/>
                <w:lang w:eastAsia="en-AU"/>
              </w:rPr>
              <w:t xml:space="preserve"> services</w:t>
            </w:r>
            <w:r w:rsidRPr="009A4B01">
              <w:rPr>
                <w:rFonts w:ascii="Aptos Narrow" w:eastAsia="Times New Roman" w:hAnsi="Aptos Narrow" w:cs="Times New Roman"/>
                <w:color w:val="000000"/>
                <w:vertAlign w:val="superscript"/>
                <w:lang w:eastAsia="en-AU"/>
              </w:rPr>
              <w:t>b</w:t>
            </w:r>
          </w:p>
        </w:tc>
        <w:tc>
          <w:tcPr>
            <w:tcW w:w="1418" w:type="dxa"/>
            <w:tcBorders>
              <w:top w:val="nil"/>
              <w:left w:val="nil"/>
              <w:bottom w:val="nil"/>
              <w:right w:val="nil"/>
            </w:tcBorders>
            <w:noWrap/>
            <w:vAlign w:val="bottom"/>
            <w:hideMark/>
          </w:tcPr>
          <w:p w14:paraId="784479C8" w14:textId="77777777" w:rsidR="00D63F60" w:rsidRPr="00B86E53" w:rsidRDefault="00D63F60" w:rsidP="00B71B75">
            <w:pPr>
              <w:spacing w:after="0" w:line="240" w:lineRule="auto"/>
              <w:jc w:val="center"/>
              <w:rPr>
                <w:rFonts w:ascii="Aptos Narrow" w:eastAsia="Times New Roman" w:hAnsi="Aptos Narrow" w:cs="Times New Roman"/>
                <w:b/>
                <w:bCs/>
                <w:color w:val="000000"/>
                <w:lang w:eastAsia="en-AU"/>
              </w:rPr>
            </w:pPr>
            <w:r w:rsidRPr="00B86E53">
              <w:rPr>
                <w:rFonts w:ascii="Aptos Narrow" w:eastAsia="Times New Roman" w:hAnsi="Aptos Narrow" w:cs="Times New Roman"/>
                <w:b/>
                <w:bCs/>
                <w:color w:val="000000"/>
                <w:lang w:eastAsia="en-AU"/>
              </w:rPr>
              <w:t xml:space="preserve">Total </w:t>
            </w:r>
          </w:p>
        </w:tc>
      </w:tr>
      <w:tr w:rsidR="00D63F60" w:rsidRPr="00B86E53" w14:paraId="14C58575" w14:textId="77777777" w:rsidTr="00B71B75">
        <w:trPr>
          <w:trHeight w:val="330"/>
        </w:trPr>
        <w:tc>
          <w:tcPr>
            <w:tcW w:w="6697" w:type="dxa"/>
            <w:gridSpan w:val="2"/>
            <w:vMerge/>
            <w:noWrap/>
            <w:vAlign w:val="bottom"/>
            <w:hideMark/>
          </w:tcPr>
          <w:p w14:paraId="1DFC73E0"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p>
        </w:tc>
        <w:tc>
          <w:tcPr>
            <w:tcW w:w="1424" w:type="dxa"/>
            <w:tcBorders>
              <w:top w:val="nil"/>
              <w:left w:val="nil"/>
              <w:bottom w:val="nil"/>
              <w:right w:val="nil"/>
            </w:tcBorders>
            <w:noWrap/>
            <w:vAlign w:val="bottom"/>
            <w:hideMark/>
          </w:tcPr>
          <w:p w14:paraId="78F60BD9" w14:textId="77777777" w:rsidR="00D63F60" w:rsidRPr="00B86E53" w:rsidRDefault="00D63F60" w:rsidP="00B71B75">
            <w:pPr>
              <w:spacing w:after="0" w:line="240" w:lineRule="auto"/>
              <w:jc w:val="center"/>
              <w:rPr>
                <w:rFonts w:ascii="Aptos Narrow" w:eastAsia="Times New Roman" w:hAnsi="Aptos Narrow" w:cs="Times New Roman"/>
                <w:b/>
                <w:bCs/>
                <w:color w:val="000000"/>
                <w:lang w:eastAsia="en-AU"/>
              </w:rPr>
            </w:pPr>
            <w:r w:rsidRPr="00B86E53">
              <w:rPr>
                <w:rFonts w:ascii="Aptos Narrow" w:eastAsia="Times New Roman" w:hAnsi="Aptos Narrow" w:cs="Times New Roman"/>
                <w:b/>
                <w:bCs/>
                <w:color w:val="000000"/>
                <w:lang w:eastAsia="en-AU"/>
              </w:rPr>
              <w:t>N = 78</w:t>
            </w:r>
          </w:p>
        </w:tc>
        <w:tc>
          <w:tcPr>
            <w:tcW w:w="1843" w:type="dxa"/>
            <w:tcBorders>
              <w:top w:val="nil"/>
              <w:left w:val="nil"/>
              <w:bottom w:val="nil"/>
              <w:right w:val="nil"/>
            </w:tcBorders>
            <w:noWrap/>
            <w:vAlign w:val="bottom"/>
            <w:hideMark/>
          </w:tcPr>
          <w:p w14:paraId="12317BDF" w14:textId="77777777" w:rsidR="00D63F60" w:rsidRPr="00B86E53" w:rsidRDefault="00D63F60" w:rsidP="00B71B75">
            <w:pPr>
              <w:spacing w:after="0" w:line="240" w:lineRule="auto"/>
              <w:jc w:val="center"/>
              <w:rPr>
                <w:rFonts w:ascii="Aptos Narrow" w:eastAsia="Times New Roman" w:hAnsi="Aptos Narrow" w:cs="Times New Roman"/>
                <w:b/>
                <w:bCs/>
                <w:color w:val="000000"/>
                <w:lang w:eastAsia="en-AU"/>
              </w:rPr>
            </w:pPr>
            <w:r w:rsidRPr="00B86E53">
              <w:rPr>
                <w:rFonts w:ascii="Aptos Narrow" w:eastAsia="Times New Roman" w:hAnsi="Aptos Narrow" w:cs="Times New Roman"/>
                <w:b/>
                <w:bCs/>
                <w:color w:val="000000"/>
                <w:lang w:eastAsia="en-AU"/>
              </w:rPr>
              <w:t>N = 30</w:t>
            </w:r>
          </w:p>
        </w:tc>
        <w:tc>
          <w:tcPr>
            <w:tcW w:w="1984" w:type="dxa"/>
            <w:tcBorders>
              <w:top w:val="nil"/>
              <w:left w:val="nil"/>
              <w:bottom w:val="nil"/>
              <w:right w:val="nil"/>
            </w:tcBorders>
            <w:noWrap/>
            <w:vAlign w:val="bottom"/>
            <w:hideMark/>
          </w:tcPr>
          <w:p w14:paraId="0F69CD31" w14:textId="77777777" w:rsidR="00D63F60" w:rsidRPr="00B86E53" w:rsidRDefault="00D63F60" w:rsidP="00B71B75">
            <w:pPr>
              <w:spacing w:after="0" w:line="240" w:lineRule="auto"/>
              <w:jc w:val="center"/>
              <w:rPr>
                <w:rFonts w:ascii="Aptos Narrow" w:eastAsia="Times New Roman" w:hAnsi="Aptos Narrow" w:cs="Times New Roman"/>
                <w:b/>
                <w:bCs/>
                <w:color w:val="000000"/>
                <w:lang w:eastAsia="en-AU"/>
              </w:rPr>
            </w:pPr>
            <w:r w:rsidRPr="00B86E53">
              <w:rPr>
                <w:rFonts w:ascii="Aptos Narrow" w:eastAsia="Times New Roman" w:hAnsi="Aptos Narrow" w:cs="Times New Roman"/>
                <w:b/>
                <w:bCs/>
                <w:color w:val="000000"/>
                <w:lang w:eastAsia="en-AU"/>
              </w:rPr>
              <w:t>N = 38</w:t>
            </w:r>
          </w:p>
        </w:tc>
        <w:tc>
          <w:tcPr>
            <w:tcW w:w="1418" w:type="dxa"/>
            <w:tcBorders>
              <w:top w:val="nil"/>
              <w:left w:val="nil"/>
              <w:bottom w:val="nil"/>
              <w:right w:val="nil"/>
            </w:tcBorders>
            <w:noWrap/>
            <w:vAlign w:val="bottom"/>
            <w:hideMark/>
          </w:tcPr>
          <w:p w14:paraId="68F18699" w14:textId="77777777" w:rsidR="00D63F60" w:rsidRPr="00B86E53" w:rsidRDefault="00D63F60" w:rsidP="00B71B75">
            <w:pPr>
              <w:spacing w:after="0" w:line="240" w:lineRule="auto"/>
              <w:jc w:val="center"/>
              <w:rPr>
                <w:rFonts w:ascii="Aptos Narrow" w:eastAsia="Times New Roman" w:hAnsi="Aptos Narrow" w:cs="Times New Roman"/>
                <w:b/>
                <w:bCs/>
                <w:color w:val="000000"/>
                <w:lang w:eastAsia="en-AU"/>
              </w:rPr>
            </w:pPr>
            <w:r w:rsidRPr="00B86E53">
              <w:rPr>
                <w:rFonts w:ascii="Aptos Narrow" w:eastAsia="Times New Roman" w:hAnsi="Aptos Narrow" w:cs="Times New Roman"/>
                <w:b/>
                <w:bCs/>
                <w:color w:val="000000"/>
                <w:lang w:eastAsia="en-AU"/>
              </w:rPr>
              <w:t>N = 146</w:t>
            </w:r>
            <w:r>
              <w:rPr>
                <w:rFonts w:ascii="Aptos Narrow" w:eastAsia="Times New Roman" w:hAnsi="Aptos Narrow" w:cs="Times New Roman"/>
                <w:b/>
                <w:bCs/>
                <w:color w:val="000000"/>
                <w:vertAlign w:val="superscript"/>
                <w:lang w:eastAsia="en-AU"/>
              </w:rPr>
              <w:t>c</w:t>
            </w:r>
          </w:p>
        </w:tc>
      </w:tr>
      <w:tr w:rsidR="00D63F60" w:rsidRPr="00B86E53" w14:paraId="1A44310D" w14:textId="77777777" w:rsidTr="00B71B75">
        <w:trPr>
          <w:trHeight w:val="300"/>
        </w:trPr>
        <w:tc>
          <w:tcPr>
            <w:tcW w:w="6697" w:type="dxa"/>
            <w:gridSpan w:val="2"/>
            <w:vMerge/>
            <w:noWrap/>
            <w:vAlign w:val="bottom"/>
            <w:hideMark/>
          </w:tcPr>
          <w:p w14:paraId="789DA63A"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p>
        </w:tc>
        <w:tc>
          <w:tcPr>
            <w:tcW w:w="1424" w:type="dxa"/>
            <w:tcBorders>
              <w:top w:val="nil"/>
              <w:left w:val="nil"/>
              <w:bottom w:val="nil"/>
              <w:right w:val="nil"/>
            </w:tcBorders>
            <w:noWrap/>
            <w:vAlign w:val="bottom"/>
            <w:hideMark/>
          </w:tcPr>
          <w:p w14:paraId="52FEFF4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n (%)</w:t>
            </w:r>
          </w:p>
        </w:tc>
        <w:tc>
          <w:tcPr>
            <w:tcW w:w="1843" w:type="dxa"/>
            <w:tcBorders>
              <w:top w:val="nil"/>
              <w:left w:val="nil"/>
              <w:bottom w:val="nil"/>
              <w:right w:val="nil"/>
            </w:tcBorders>
            <w:noWrap/>
            <w:vAlign w:val="bottom"/>
            <w:hideMark/>
          </w:tcPr>
          <w:p w14:paraId="1B93F22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n (%)</w:t>
            </w:r>
          </w:p>
        </w:tc>
        <w:tc>
          <w:tcPr>
            <w:tcW w:w="1984" w:type="dxa"/>
            <w:tcBorders>
              <w:top w:val="nil"/>
              <w:left w:val="nil"/>
              <w:bottom w:val="nil"/>
              <w:right w:val="nil"/>
            </w:tcBorders>
            <w:noWrap/>
            <w:vAlign w:val="bottom"/>
            <w:hideMark/>
          </w:tcPr>
          <w:p w14:paraId="15BE88B5"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n (%)</w:t>
            </w:r>
          </w:p>
        </w:tc>
        <w:tc>
          <w:tcPr>
            <w:tcW w:w="1418" w:type="dxa"/>
            <w:tcBorders>
              <w:top w:val="nil"/>
              <w:left w:val="nil"/>
              <w:bottom w:val="single" w:sz="4" w:space="0" w:color="000000" w:themeColor="text1"/>
              <w:right w:val="nil"/>
            </w:tcBorders>
            <w:noWrap/>
            <w:vAlign w:val="bottom"/>
            <w:hideMark/>
          </w:tcPr>
          <w:p w14:paraId="498F51D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n (%)</w:t>
            </w:r>
          </w:p>
        </w:tc>
      </w:tr>
      <w:tr w:rsidR="00D63F60" w:rsidRPr="00B86E53" w14:paraId="32F53D06" w14:textId="77777777" w:rsidTr="00B71B75">
        <w:trPr>
          <w:trHeight w:val="300"/>
        </w:trPr>
        <w:tc>
          <w:tcPr>
            <w:tcW w:w="6697" w:type="dxa"/>
            <w:gridSpan w:val="2"/>
            <w:tcBorders>
              <w:top w:val="single" w:sz="4" w:space="0" w:color="auto"/>
              <w:left w:val="nil"/>
              <w:bottom w:val="nil"/>
              <w:right w:val="nil"/>
            </w:tcBorders>
            <w:noWrap/>
            <w:vAlign w:val="bottom"/>
            <w:hideMark/>
          </w:tcPr>
          <w:p w14:paraId="451A882E"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Frequency of BV presentations seen </w:t>
            </w:r>
          </w:p>
        </w:tc>
        <w:tc>
          <w:tcPr>
            <w:tcW w:w="1424" w:type="dxa"/>
            <w:tcBorders>
              <w:top w:val="single" w:sz="4" w:space="0" w:color="auto"/>
              <w:left w:val="nil"/>
              <w:bottom w:val="nil"/>
              <w:right w:val="nil"/>
            </w:tcBorders>
            <w:noWrap/>
            <w:vAlign w:val="bottom"/>
            <w:hideMark/>
          </w:tcPr>
          <w:p w14:paraId="25E718FD"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w:t>
            </w:r>
          </w:p>
        </w:tc>
        <w:tc>
          <w:tcPr>
            <w:tcW w:w="1843" w:type="dxa"/>
            <w:tcBorders>
              <w:top w:val="single" w:sz="4" w:space="0" w:color="auto"/>
              <w:left w:val="nil"/>
              <w:bottom w:val="nil"/>
              <w:right w:val="nil"/>
            </w:tcBorders>
            <w:noWrap/>
            <w:vAlign w:val="bottom"/>
            <w:hideMark/>
          </w:tcPr>
          <w:p w14:paraId="2DB6784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w:t>
            </w:r>
          </w:p>
        </w:tc>
        <w:tc>
          <w:tcPr>
            <w:tcW w:w="1984" w:type="dxa"/>
            <w:tcBorders>
              <w:top w:val="single" w:sz="4" w:space="0" w:color="auto"/>
              <w:left w:val="nil"/>
              <w:bottom w:val="nil"/>
              <w:right w:val="nil"/>
            </w:tcBorders>
            <w:noWrap/>
            <w:vAlign w:val="bottom"/>
            <w:hideMark/>
          </w:tcPr>
          <w:p w14:paraId="4C320C5F"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w:t>
            </w:r>
          </w:p>
        </w:tc>
        <w:tc>
          <w:tcPr>
            <w:tcW w:w="1418" w:type="dxa"/>
            <w:tcBorders>
              <w:top w:val="nil"/>
              <w:left w:val="nil"/>
              <w:bottom w:val="nil"/>
              <w:right w:val="nil"/>
            </w:tcBorders>
            <w:noWrap/>
            <w:vAlign w:val="bottom"/>
            <w:hideMark/>
          </w:tcPr>
          <w:p w14:paraId="37116FA7"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r>
      <w:tr w:rsidR="00D63F60" w:rsidRPr="00B86E53" w14:paraId="02B94E4F" w14:textId="77777777" w:rsidTr="00B71B75">
        <w:trPr>
          <w:trHeight w:val="300"/>
        </w:trPr>
        <w:tc>
          <w:tcPr>
            <w:tcW w:w="427" w:type="dxa"/>
            <w:tcBorders>
              <w:top w:val="nil"/>
              <w:left w:val="nil"/>
              <w:bottom w:val="nil"/>
              <w:right w:val="nil"/>
            </w:tcBorders>
            <w:noWrap/>
            <w:vAlign w:val="bottom"/>
            <w:hideMark/>
          </w:tcPr>
          <w:p w14:paraId="0532E37A"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6270" w:type="dxa"/>
            <w:tcBorders>
              <w:top w:val="nil"/>
              <w:left w:val="nil"/>
              <w:bottom w:val="nil"/>
              <w:right w:val="nil"/>
            </w:tcBorders>
            <w:noWrap/>
            <w:vAlign w:val="bottom"/>
            <w:hideMark/>
          </w:tcPr>
          <w:p w14:paraId="0C4D8010"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 xml:space="preserve">Weekly </w:t>
            </w:r>
          </w:p>
        </w:tc>
        <w:tc>
          <w:tcPr>
            <w:tcW w:w="1424" w:type="dxa"/>
            <w:tcBorders>
              <w:top w:val="nil"/>
              <w:left w:val="nil"/>
              <w:bottom w:val="nil"/>
              <w:right w:val="nil"/>
            </w:tcBorders>
            <w:noWrap/>
            <w:vAlign w:val="bottom"/>
            <w:hideMark/>
          </w:tcPr>
          <w:p w14:paraId="143696E5"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59 (77%)</w:t>
            </w:r>
          </w:p>
        </w:tc>
        <w:tc>
          <w:tcPr>
            <w:tcW w:w="1843" w:type="dxa"/>
            <w:tcBorders>
              <w:top w:val="nil"/>
              <w:left w:val="nil"/>
              <w:bottom w:val="nil"/>
              <w:right w:val="nil"/>
            </w:tcBorders>
            <w:noWrap/>
            <w:vAlign w:val="bottom"/>
            <w:hideMark/>
          </w:tcPr>
          <w:p w14:paraId="0D4781B2"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7 (24%)</w:t>
            </w:r>
          </w:p>
        </w:tc>
        <w:tc>
          <w:tcPr>
            <w:tcW w:w="1984" w:type="dxa"/>
            <w:tcBorders>
              <w:top w:val="nil"/>
              <w:left w:val="nil"/>
              <w:bottom w:val="nil"/>
              <w:right w:val="nil"/>
            </w:tcBorders>
            <w:noWrap/>
            <w:vAlign w:val="bottom"/>
            <w:hideMark/>
          </w:tcPr>
          <w:p w14:paraId="0B474D7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15 (39%)</w:t>
            </w:r>
          </w:p>
        </w:tc>
        <w:tc>
          <w:tcPr>
            <w:tcW w:w="1418" w:type="dxa"/>
            <w:tcBorders>
              <w:top w:val="nil"/>
              <w:left w:val="nil"/>
              <w:bottom w:val="nil"/>
              <w:right w:val="nil"/>
            </w:tcBorders>
            <w:noWrap/>
            <w:vAlign w:val="bottom"/>
            <w:hideMark/>
          </w:tcPr>
          <w:p w14:paraId="4974038F"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81 (56%) </w:t>
            </w:r>
          </w:p>
        </w:tc>
      </w:tr>
      <w:tr w:rsidR="00D63F60" w:rsidRPr="00B86E53" w14:paraId="545EA8D4" w14:textId="77777777" w:rsidTr="00B71B75">
        <w:trPr>
          <w:trHeight w:val="300"/>
        </w:trPr>
        <w:tc>
          <w:tcPr>
            <w:tcW w:w="427" w:type="dxa"/>
            <w:tcBorders>
              <w:top w:val="nil"/>
              <w:left w:val="nil"/>
              <w:bottom w:val="nil"/>
              <w:right w:val="nil"/>
            </w:tcBorders>
            <w:noWrap/>
            <w:vAlign w:val="bottom"/>
            <w:hideMark/>
          </w:tcPr>
          <w:p w14:paraId="19FDD982"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3A8E1B88"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Monthly</w:t>
            </w:r>
          </w:p>
        </w:tc>
        <w:tc>
          <w:tcPr>
            <w:tcW w:w="1424" w:type="dxa"/>
            <w:tcBorders>
              <w:top w:val="nil"/>
              <w:left w:val="nil"/>
              <w:bottom w:val="nil"/>
              <w:right w:val="nil"/>
            </w:tcBorders>
            <w:noWrap/>
            <w:vAlign w:val="bottom"/>
            <w:hideMark/>
          </w:tcPr>
          <w:p w14:paraId="78C30FF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17 (22%)</w:t>
            </w:r>
          </w:p>
        </w:tc>
        <w:tc>
          <w:tcPr>
            <w:tcW w:w="1843" w:type="dxa"/>
            <w:tcBorders>
              <w:top w:val="nil"/>
              <w:left w:val="nil"/>
              <w:bottom w:val="nil"/>
              <w:right w:val="nil"/>
            </w:tcBorders>
            <w:noWrap/>
            <w:vAlign w:val="bottom"/>
            <w:hideMark/>
          </w:tcPr>
          <w:p w14:paraId="6E475AB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17 (59%)</w:t>
            </w:r>
          </w:p>
        </w:tc>
        <w:tc>
          <w:tcPr>
            <w:tcW w:w="1984" w:type="dxa"/>
            <w:tcBorders>
              <w:top w:val="nil"/>
              <w:left w:val="nil"/>
              <w:bottom w:val="nil"/>
              <w:right w:val="nil"/>
            </w:tcBorders>
            <w:noWrap/>
            <w:vAlign w:val="bottom"/>
            <w:hideMark/>
          </w:tcPr>
          <w:p w14:paraId="42708B2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12 (32%)</w:t>
            </w:r>
          </w:p>
        </w:tc>
        <w:tc>
          <w:tcPr>
            <w:tcW w:w="1418" w:type="dxa"/>
            <w:tcBorders>
              <w:top w:val="nil"/>
              <w:left w:val="nil"/>
              <w:bottom w:val="nil"/>
              <w:right w:val="nil"/>
            </w:tcBorders>
            <w:noWrap/>
            <w:vAlign w:val="bottom"/>
            <w:hideMark/>
          </w:tcPr>
          <w:p w14:paraId="7298360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46 (32%)</w:t>
            </w:r>
          </w:p>
        </w:tc>
      </w:tr>
      <w:tr w:rsidR="00D63F60" w:rsidRPr="00B86E53" w14:paraId="5E9D2EA0" w14:textId="77777777" w:rsidTr="00B71B75">
        <w:trPr>
          <w:trHeight w:val="300"/>
        </w:trPr>
        <w:tc>
          <w:tcPr>
            <w:tcW w:w="427" w:type="dxa"/>
            <w:tcBorders>
              <w:top w:val="nil"/>
              <w:left w:val="nil"/>
              <w:bottom w:val="nil"/>
              <w:right w:val="nil"/>
            </w:tcBorders>
            <w:noWrap/>
            <w:vAlign w:val="bottom"/>
            <w:hideMark/>
          </w:tcPr>
          <w:p w14:paraId="4E7F9CA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10AA02D2"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Less than monthly </w:t>
            </w:r>
          </w:p>
        </w:tc>
        <w:tc>
          <w:tcPr>
            <w:tcW w:w="1424" w:type="dxa"/>
            <w:tcBorders>
              <w:top w:val="nil"/>
              <w:left w:val="nil"/>
              <w:bottom w:val="nil"/>
              <w:right w:val="nil"/>
            </w:tcBorders>
            <w:noWrap/>
            <w:vAlign w:val="bottom"/>
            <w:hideMark/>
          </w:tcPr>
          <w:p w14:paraId="653AFCB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 (1%)</w:t>
            </w:r>
          </w:p>
        </w:tc>
        <w:tc>
          <w:tcPr>
            <w:tcW w:w="1843" w:type="dxa"/>
            <w:tcBorders>
              <w:top w:val="nil"/>
              <w:left w:val="nil"/>
              <w:bottom w:val="nil"/>
              <w:right w:val="nil"/>
            </w:tcBorders>
            <w:noWrap/>
            <w:vAlign w:val="bottom"/>
            <w:hideMark/>
          </w:tcPr>
          <w:p w14:paraId="22FCFA4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 (17%)</w:t>
            </w:r>
          </w:p>
        </w:tc>
        <w:tc>
          <w:tcPr>
            <w:tcW w:w="1984" w:type="dxa"/>
            <w:tcBorders>
              <w:top w:val="nil"/>
              <w:left w:val="nil"/>
              <w:bottom w:val="nil"/>
              <w:right w:val="nil"/>
            </w:tcBorders>
            <w:noWrap/>
            <w:vAlign w:val="bottom"/>
            <w:hideMark/>
          </w:tcPr>
          <w:p w14:paraId="5E1B3A4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11 (29%)</w:t>
            </w:r>
          </w:p>
        </w:tc>
        <w:tc>
          <w:tcPr>
            <w:tcW w:w="1418" w:type="dxa"/>
            <w:tcBorders>
              <w:top w:val="nil"/>
              <w:left w:val="nil"/>
              <w:bottom w:val="nil"/>
              <w:right w:val="nil"/>
            </w:tcBorders>
            <w:noWrap/>
            <w:vAlign w:val="bottom"/>
            <w:hideMark/>
          </w:tcPr>
          <w:p w14:paraId="5598B679"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17 (13%) </w:t>
            </w:r>
          </w:p>
        </w:tc>
      </w:tr>
      <w:tr w:rsidR="00D63F60" w:rsidRPr="00B86E53" w14:paraId="2CCF07C4" w14:textId="77777777" w:rsidTr="00B71B75">
        <w:trPr>
          <w:trHeight w:val="300"/>
        </w:trPr>
        <w:tc>
          <w:tcPr>
            <w:tcW w:w="427" w:type="dxa"/>
            <w:tcBorders>
              <w:top w:val="nil"/>
              <w:left w:val="nil"/>
              <w:bottom w:val="nil"/>
              <w:right w:val="nil"/>
            </w:tcBorders>
            <w:noWrap/>
            <w:vAlign w:val="bottom"/>
            <w:hideMark/>
          </w:tcPr>
          <w:p w14:paraId="4F1294D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16E467A7"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i/>
                <w:iCs/>
                <w:color w:val="000000"/>
                <w:lang w:eastAsia="en-AU"/>
              </w:rPr>
              <w:t xml:space="preserve">missing </w:t>
            </w:r>
          </w:p>
        </w:tc>
        <w:tc>
          <w:tcPr>
            <w:tcW w:w="1424" w:type="dxa"/>
            <w:tcBorders>
              <w:top w:val="nil"/>
              <w:left w:val="nil"/>
              <w:bottom w:val="nil"/>
              <w:right w:val="nil"/>
            </w:tcBorders>
            <w:noWrap/>
            <w:vAlign w:val="bottom"/>
            <w:hideMark/>
          </w:tcPr>
          <w:p w14:paraId="536934F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w:t>
            </w:r>
          </w:p>
        </w:tc>
        <w:tc>
          <w:tcPr>
            <w:tcW w:w="1843" w:type="dxa"/>
            <w:tcBorders>
              <w:top w:val="nil"/>
              <w:left w:val="nil"/>
              <w:bottom w:val="nil"/>
              <w:right w:val="nil"/>
            </w:tcBorders>
            <w:noWrap/>
            <w:vAlign w:val="bottom"/>
            <w:hideMark/>
          </w:tcPr>
          <w:p w14:paraId="062152D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w:t>
            </w:r>
          </w:p>
        </w:tc>
        <w:tc>
          <w:tcPr>
            <w:tcW w:w="1984" w:type="dxa"/>
            <w:tcBorders>
              <w:top w:val="nil"/>
              <w:left w:val="nil"/>
              <w:bottom w:val="nil"/>
              <w:right w:val="nil"/>
            </w:tcBorders>
            <w:noWrap/>
            <w:vAlign w:val="bottom"/>
            <w:hideMark/>
          </w:tcPr>
          <w:p w14:paraId="47734ED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0</w:t>
            </w:r>
          </w:p>
        </w:tc>
        <w:tc>
          <w:tcPr>
            <w:tcW w:w="1418" w:type="dxa"/>
            <w:tcBorders>
              <w:top w:val="nil"/>
              <w:left w:val="nil"/>
              <w:bottom w:val="nil"/>
              <w:right w:val="nil"/>
            </w:tcBorders>
            <w:noWrap/>
            <w:vAlign w:val="bottom"/>
            <w:hideMark/>
          </w:tcPr>
          <w:p w14:paraId="2DA4F81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w:t>
            </w:r>
          </w:p>
        </w:tc>
      </w:tr>
      <w:tr w:rsidR="00D63F60" w:rsidRPr="00B86E53" w14:paraId="1F9677B4" w14:textId="77777777" w:rsidTr="00B71B75">
        <w:trPr>
          <w:trHeight w:val="300"/>
        </w:trPr>
        <w:tc>
          <w:tcPr>
            <w:tcW w:w="6697" w:type="dxa"/>
            <w:gridSpan w:val="2"/>
            <w:tcBorders>
              <w:top w:val="nil"/>
              <w:left w:val="nil"/>
              <w:bottom w:val="nil"/>
              <w:right w:val="nil"/>
            </w:tcBorders>
            <w:noWrap/>
            <w:vAlign w:val="bottom"/>
            <w:hideMark/>
          </w:tcPr>
          <w:p w14:paraId="1D69A985"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 xml:space="preserve">Treatment approach </w:t>
            </w:r>
          </w:p>
        </w:tc>
        <w:tc>
          <w:tcPr>
            <w:tcW w:w="1424" w:type="dxa"/>
            <w:tcBorders>
              <w:top w:val="nil"/>
              <w:left w:val="nil"/>
              <w:bottom w:val="nil"/>
              <w:right w:val="nil"/>
            </w:tcBorders>
            <w:noWrap/>
            <w:vAlign w:val="bottom"/>
            <w:hideMark/>
          </w:tcPr>
          <w:p w14:paraId="79991972"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p>
        </w:tc>
        <w:tc>
          <w:tcPr>
            <w:tcW w:w="1843" w:type="dxa"/>
            <w:tcBorders>
              <w:top w:val="nil"/>
              <w:left w:val="nil"/>
              <w:bottom w:val="nil"/>
              <w:right w:val="nil"/>
            </w:tcBorders>
            <w:noWrap/>
            <w:vAlign w:val="bottom"/>
            <w:hideMark/>
          </w:tcPr>
          <w:p w14:paraId="01722B38"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1984" w:type="dxa"/>
            <w:tcBorders>
              <w:top w:val="nil"/>
              <w:left w:val="nil"/>
              <w:bottom w:val="nil"/>
              <w:right w:val="nil"/>
            </w:tcBorders>
            <w:noWrap/>
            <w:vAlign w:val="bottom"/>
            <w:hideMark/>
          </w:tcPr>
          <w:p w14:paraId="13F0C01D"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1418" w:type="dxa"/>
            <w:tcBorders>
              <w:top w:val="nil"/>
              <w:left w:val="nil"/>
              <w:bottom w:val="nil"/>
              <w:right w:val="nil"/>
            </w:tcBorders>
            <w:noWrap/>
            <w:vAlign w:val="bottom"/>
            <w:hideMark/>
          </w:tcPr>
          <w:p w14:paraId="1606D7EE"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r>
      <w:tr w:rsidR="00D63F60" w:rsidRPr="00B86E53" w14:paraId="23AE5970" w14:textId="77777777" w:rsidTr="00B71B75">
        <w:trPr>
          <w:trHeight w:val="300"/>
        </w:trPr>
        <w:tc>
          <w:tcPr>
            <w:tcW w:w="427" w:type="dxa"/>
            <w:tcBorders>
              <w:top w:val="nil"/>
              <w:left w:val="nil"/>
              <w:bottom w:val="nil"/>
              <w:right w:val="nil"/>
            </w:tcBorders>
            <w:noWrap/>
            <w:vAlign w:val="bottom"/>
            <w:hideMark/>
          </w:tcPr>
          <w:p w14:paraId="6A7AF2FE"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6270" w:type="dxa"/>
            <w:tcBorders>
              <w:top w:val="nil"/>
              <w:left w:val="nil"/>
              <w:bottom w:val="nil"/>
              <w:right w:val="nil"/>
            </w:tcBorders>
            <w:noWrap/>
            <w:vAlign w:val="bottom"/>
            <w:hideMark/>
          </w:tcPr>
          <w:p w14:paraId="09C8DE1E"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Treat empirically without waiting for microscopy or laboratory results </w:t>
            </w:r>
          </w:p>
        </w:tc>
        <w:tc>
          <w:tcPr>
            <w:tcW w:w="1424" w:type="dxa"/>
            <w:tcBorders>
              <w:top w:val="nil"/>
              <w:left w:val="nil"/>
              <w:bottom w:val="nil"/>
              <w:right w:val="nil"/>
            </w:tcBorders>
            <w:noWrap/>
            <w:vAlign w:val="bottom"/>
            <w:hideMark/>
          </w:tcPr>
          <w:p w14:paraId="79FDECF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34 (44%)</w:t>
            </w:r>
          </w:p>
        </w:tc>
        <w:tc>
          <w:tcPr>
            <w:tcW w:w="1843" w:type="dxa"/>
            <w:tcBorders>
              <w:top w:val="nil"/>
              <w:left w:val="nil"/>
              <w:bottom w:val="nil"/>
              <w:right w:val="nil"/>
            </w:tcBorders>
            <w:noWrap/>
            <w:vAlign w:val="bottom"/>
            <w:hideMark/>
          </w:tcPr>
          <w:p w14:paraId="1D7928F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8 (28%)</w:t>
            </w:r>
          </w:p>
        </w:tc>
        <w:tc>
          <w:tcPr>
            <w:tcW w:w="1984" w:type="dxa"/>
            <w:tcBorders>
              <w:top w:val="nil"/>
              <w:left w:val="nil"/>
              <w:bottom w:val="nil"/>
              <w:right w:val="nil"/>
            </w:tcBorders>
            <w:noWrap/>
            <w:vAlign w:val="bottom"/>
            <w:hideMark/>
          </w:tcPr>
          <w:p w14:paraId="4C26104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9 (24%)</w:t>
            </w:r>
          </w:p>
        </w:tc>
        <w:tc>
          <w:tcPr>
            <w:tcW w:w="1418" w:type="dxa"/>
            <w:tcBorders>
              <w:top w:val="nil"/>
              <w:left w:val="nil"/>
              <w:bottom w:val="nil"/>
              <w:right w:val="nil"/>
            </w:tcBorders>
            <w:noWrap/>
            <w:vAlign w:val="bottom"/>
            <w:hideMark/>
          </w:tcPr>
          <w:p w14:paraId="6B4A7D1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51 (35%)</w:t>
            </w:r>
          </w:p>
        </w:tc>
      </w:tr>
      <w:tr w:rsidR="00D63F60" w:rsidRPr="00B86E53" w14:paraId="3EF5DF0C" w14:textId="77777777" w:rsidTr="00B71B75">
        <w:trPr>
          <w:trHeight w:val="330"/>
        </w:trPr>
        <w:tc>
          <w:tcPr>
            <w:tcW w:w="427" w:type="dxa"/>
            <w:tcBorders>
              <w:top w:val="nil"/>
              <w:left w:val="nil"/>
              <w:bottom w:val="nil"/>
              <w:right w:val="nil"/>
            </w:tcBorders>
            <w:noWrap/>
            <w:vAlign w:val="bottom"/>
            <w:hideMark/>
          </w:tcPr>
          <w:p w14:paraId="72A9F56D"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7D394B55"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Wait for laboratory results/onsite microscopy</w:t>
            </w:r>
            <w:r w:rsidRPr="00B86E53">
              <w:rPr>
                <w:rFonts w:ascii="Aptos Narrow" w:eastAsia="Times New Roman" w:hAnsi="Aptos Narrow" w:cs="Times New Roman"/>
                <w:color w:val="000000"/>
                <w:vertAlign w:val="superscript"/>
                <w:lang w:eastAsia="en-AU"/>
              </w:rPr>
              <w:t xml:space="preserve"> </w:t>
            </w:r>
            <w:r>
              <w:rPr>
                <w:rFonts w:ascii="Aptos Narrow" w:eastAsia="Times New Roman" w:hAnsi="Aptos Narrow" w:cs="Times New Roman"/>
                <w:color w:val="000000"/>
                <w:vertAlign w:val="superscript"/>
                <w:lang w:eastAsia="en-AU"/>
              </w:rPr>
              <w:t>d</w:t>
            </w:r>
            <w:r w:rsidRPr="00B86E53">
              <w:rPr>
                <w:rFonts w:ascii="Aptos Narrow" w:eastAsia="Times New Roman" w:hAnsi="Aptos Narrow" w:cs="Times New Roman"/>
                <w:color w:val="000000"/>
                <w:lang w:eastAsia="en-AU"/>
              </w:rPr>
              <w:t xml:space="preserve"> </w:t>
            </w:r>
          </w:p>
        </w:tc>
        <w:tc>
          <w:tcPr>
            <w:tcW w:w="1424" w:type="dxa"/>
            <w:tcBorders>
              <w:top w:val="nil"/>
              <w:left w:val="nil"/>
              <w:bottom w:val="nil"/>
              <w:right w:val="nil"/>
            </w:tcBorders>
            <w:noWrap/>
            <w:vAlign w:val="bottom"/>
            <w:hideMark/>
          </w:tcPr>
          <w:p w14:paraId="1A0BFC15"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34 (44%)</w:t>
            </w:r>
          </w:p>
        </w:tc>
        <w:tc>
          <w:tcPr>
            <w:tcW w:w="1843" w:type="dxa"/>
            <w:tcBorders>
              <w:top w:val="nil"/>
              <w:left w:val="nil"/>
              <w:bottom w:val="nil"/>
              <w:right w:val="nil"/>
            </w:tcBorders>
            <w:noWrap/>
            <w:vAlign w:val="bottom"/>
            <w:hideMark/>
          </w:tcPr>
          <w:p w14:paraId="58D2836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19 (66%)</w:t>
            </w:r>
          </w:p>
        </w:tc>
        <w:tc>
          <w:tcPr>
            <w:tcW w:w="1984" w:type="dxa"/>
            <w:tcBorders>
              <w:top w:val="nil"/>
              <w:left w:val="nil"/>
              <w:bottom w:val="nil"/>
              <w:right w:val="nil"/>
            </w:tcBorders>
            <w:noWrap/>
            <w:vAlign w:val="bottom"/>
            <w:hideMark/>
          </w:tcPr>
          <w:p w14:paraId="1F06DA3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25 (66%)</w:t>
            </w:r>
          </w:p>
        </w:tc>
        <w:tc>
          <w:tcPr>
            <w:tcW w:w="1418" w:type="dxa"/>
            <w:tcBorders>
              <w:top w:val="nil"/>
              <w:left w:val="nil"/>
              <w:bottom w:val="nil"/>
              <w:right w:val="nil"/>
            </w:tcBorders>
            <w:noWrap/>
            <w:vAlign w:val="bottom"/>
            <w:hideMark/>
          </w:tcPr>
          <w:p w14:paraId="64EEF9E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78 (54%)</w:t>
            </w:r>
          </w:p>
        </w:tc>
      </w:tr>
      <w:tr w:rsidR="00D63F60" w:rsidRPr="00B86E53" w14:paraId="4385D955" w14:textId="77777777" w:rsidTr="00B71B75">
        <w:trPr>
          <w:trHeight w:val="300"/>
        </w:trPr>
        <w:tc>
          <w:tcPr>
            <w:tcW w:w="427" w:type="dxa"/>
            <w:noWrap/>
            <w:vAlign w:val="bottom"/>
            <w:hideMark/>
          </w:tcPr>
          <w:p w14:paraId="797A97D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noWrap/>
            <w:vAlign w:val="bottom"/>
            <w:hideMark/>
          </w:tcPr>
          <w:p w14:paraId="6F1EF933" w14:textId="77777777" w:rsidR="00D63F60" w:rsidRPr="00B86E53" w:rsidRDefault="00D63F60" w:rsidP="00B71B75">
            <w:pPr>
              <w:spacing w:after="0" w:line="240" w:lineRule="auto"/>
              <w:rPr>
                <w:rFonts w:ascii="Aptos Narrow" w:eastAsia="Times New Roman" w:hAnsi="Aptos Narrow" w:cs="Times New Roman"/>
                <w:color w:val="000000" w:themeColor="text1"/>
                <w:lang w:eastAsia="en-AU"/>
              </w:rPr>
            </w:pPr>
            <w:r w:rsidRPr="195CE17D">
              <w:rPr>
                <w:rFonts w:ascii="Aptos Narrow" w:eastAsia="Times New Roman" w:hAnsi="Aptos Narrow" w:cs="Times New Roman"/>
                <w:color w:val="000000" w:themeColor="text1"/>
                <w:lang w:eastAsia="en-AU"/>
              </w:rPr>
              <w:t>Combination of treat empirically and microscopy informed management</w:t>
            </w:r>
            <w:r>
              <w:rPr>
                <w:rFonts w:ascii="Aptos Narrow" w:eastAsia="Times New Roman" w:hAnsi="Aptos Narrow" w:cs="Times New Roman"/>
                <w:color w:val="000000" w:themeColor="text1"/>
                <w:vertAlign w:val="superscript"/>
                <w:lang w:eastAsia="en-AU"/>
              </w:rPr>
              <w:t>e</w:t>
            </w:r>
            <w:r w:rsidRPr="195CE17D">
              <w:rPr>
                <w:rFonts w:ascii="Aptos Narrow" w:eastAsia="Times New Roman" w:hAnsi="Aptos Narrow" w:cs="Times New Roman"/>
                <w:color w:val="000000" w:themeColor="text1"/>
                <w:lang w:eastAsia="en-AU"/>
              </w:rPr>
              <w:t xml:space="preserve"> </w:t>
            </w:r>
          </w:p>
        </w:tc>
        <w:tc>
          <w:tcPr>
            <w:tcW w:w="1424" w:type="dxa"/>
            <w:tcBorders>
              <w:top w:val="nil"/>
              <w:left w:val="nil"/>
              <w:bottom w:val="nil"/>
              <w:right w:val="nil"/>
            </w:tcBorders>
            <w:noWrap/>
            <w:vAlign w:val="bottom"/>
            <w:hideMark/>
          </w:tcPr>
          <w:p w14:paraId="124B167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9 (12%)</w:t>
            </w:r>
          </w:p>
        </w:tc>
        <w:tc>
          <w:tcPr>
            <w:tcW w:w="1843" w:type="dxa"/>
            <w:tcBorders>
              <w:top w:val="nil"/>
              <w:left w:val="nil"/>
              <w:bottom w:val="nil"/>
              <w:right w:val="nil"/>
            </w:tcBorders>
            <w:noWrap/>
            <w:vAlign w:val="bottom"/>
            <w:hideMark/>
          </w:tcPr>
          <w:p w14:paraId="65A8725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 (1%)</w:t>
            </w:r>
          </w:p>
        </w:tc>
        <w:tc>
          <w:tcPr>
            <w:tcW w:w="1984" w:type="dxa"/>
            <w:tcBorders>
              <w:top w:val="nil"/>
              <w:left w:val="nil"/>
              <w:bottom w:val="nil"/>
              <w:right w:val="nil"/>
            </w:tcBorders>
            <w:noWrap/>
            <w:vAlign w:val="bottom"/>
            <w:hideMark/>
          </w:tcPr>
          <w:p w14:paraId="0A387C62"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 (11%)</w:t>
            </w:r>
          </w:p>
        </w:tc>
        <w:tc>
          <w:tcPr>
            <w:tcW w:w="1418" w:type="dxa"/>
            <w:tcBorders>
              <w:top w:val="nil"/>
              <w:left w:val="nil"/>
              <w:bottom w:val="nil"/>
              <w:right w:val="nil"/>
            </w:tcBorders>
            <w:noWrap/>
            <w:vAlign w:val="bottom"/>
            <w:hideMark/>
          </w:tcPr>
          <w:p w14:paraId="34087539"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7B047B34">
              <w:rPr>
                <w:rFonts w:ascii="Aptos Narrow" w:eastAsia="Times New Roman" w:hAnsi="Aptos Narrow" w:cs="Times New Roman"/>
                <w:color w:val="000000" w:themeColor="text1"/>
                <w:lang w:eastAsia="en-AU"/>
              </w:rPr>
              <w:t>15 (10%)</w:t>
            </w:r>
          </w:p>
        </w:tc>
      </w:tr>
      <w:tr w:rsidR="00D63F60" w:rsidRPr="00B86E53" w14:paraId="0A44F49E" w14:textId="77777777" w:rsidTr="00B71B75">
        <w:trPr>
          <w:trHeight w:val="300"/>
        </w:trPr>
        <w:tc>
          <w:tcPr>
            <w:tcW w:w="427" w:type="dxa"/>
            <w:tcBorders>
              <w:left w:val="nil"/>
              <w:bottom w:val="nil"/>
              <w:right w:val="nil"/>
            </w:tcBorders>
            <w:noWrap/>
            <w:vAlign w:val="bottom"/>
            <w:hideMark/>
          </w:tcPr>
          <w:p w14:paraId="00EF729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left w:val="nil"/>
              <w:bottom w:val="nil"/>
              <w:right w:val="nil"/>
            </w:tcBorders>
            <w:noWrap/>
            <w:vAlign w:val="bottom"/>
            <w:hideMark/>
          </w:tcPr>
          <w:p w14:paraId="7D0CB79D"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i/>
                <w:iCs/>
                <w:color w:val="000000"/>
                <w:lang w:eastAsia="en-AU"/>
              </w:rPr>
              <w:t xml:space="preserve">missing </w:t>
            </w:r>
          </w:p>
        </w:tc>
        <w:tc>
          <w:tcPr>
            <w:tcW w:w="1424" w:type="dxa"/>
            <w:tcBorders>
              <w:top w:val="nil"/>
              <w:left w:val="nil"/>
              <w:bottom w:val="nil"/>
              <w:right w:val="nil"/>
            </w:tcBorders>
            <w:noWrap/>
            <w:vAlign w:val="bottom"/>
            <w:hideMark/>
          </w:tcPr>
          <w:p w14:paraId="6BED0648"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1</w:t>
            </w:r>
          </w:p>
        </w:tc>
        <w:tc>
          <w:tcPr>
            <w:tcW w:w="1843" w:type="dxa"/>
            <w:tcBorders>
              <w:top w:val="nil"/>
              <w:left w:val="nil"/>
              <w:bottom w:val="nil"/>
              <w:right w:val="nil"/>
            </w:tcBorders>
            <w:noWrap/>
            <w:vAlign w:val="bottom"/>
            <w:hideMark/>
          </w:tcPr>
          <w:p w14:paraId="7F16F475"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1</w:t>
            </w:r>
          </w:p>
        </w:tc>
        <w:tc>
          <w:tcPr>
            <w:tcW w:w="1984" w:type="dxa"/>
            <w:tcBorders>
              <w:top w:val="nil"/>
              <w:left w:val="nil"/>
              <w:bottom w:val="nil"/>
              <w:right w:val="nil"/>
            </w:tcBorders>
            <w:noWrap/>
            <w:vAlign w:val="bottom"/>
            <w:hideMark/>
          </w:tcPr>
          <w:p w14:paraId="2EAD39E5"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0</w:t>
            </w:r>
          </w:p>
        </w:tc>
        <w:tc>
          <w:tcPr>
            <w:tcW w:w="1418" w:type="dxa"/>
            <w:tcBorders>
              <w:top w:val="nil"/>
              <w:left w:val="nil"/>
              <w:bottom w:val="nil"/>
              <w:right w:val="nil"/>
            </w:tcBorders>
            <w:noWrap/>
            <w:vAlign w:val="bottom"/>
            <w:hideMark/>
          </w:tcPr>
          <w:p w14:paraId="4692D6BD"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2</w:t>
            </w:r>
          </w:p>
        </w:tc>
      </w:tr>
      <w:tr w:rsidR="00D63F60" w:rsidRPr="00B86E53" w14:paraId="65781B79" w14:textId="77777777" w:rsidTr="00B71B75">
        <w:trPr>
          <w:trHeight w:val="377"/>
        </w:trPr>
        <w:tc>
          <w:tcPr>
            <w:tcW w:w="6697" w:type="dxa"/>
            <w:gridSpan w:val="2"/>
            <w:tcBorders>
              <w:top w:val="nil"/>
              <w:left w:val="nil"/>
              <w:bottom w:val="single" w:sz="4" w:space="0" w:color="auto"/>
              <w:right w:val="nil"/>
            </w:tcBorders>
            <w:noWrap/>
            <w:vAlign w:val="bottom"/>
            <w:hideMark/>
          </w:tcPr>
          <w:p w14:paraId="126910B7"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color w:val="000000"/>
                <w:lang w:eastAsia="en-AU"/>
              </w:rPr>
              <w:t xml:space="preserve"> </w:t>
            </w:r>
          </w:p>
        </w:tc>
        <w:tc>
          <w:tcPr>
            <w:tcW w:w="6669" w:type="dxa"/>
            <w:gridSpan w:val="4"/>
            <w:tcBorders>
              <w:top w:val="nil"/>
              <w:left w:val="nil"/>
              <w:bottom w:val="single" w:sz="4" w:space="0" w:color="auto"/>
              <w:right w:val="nil"/>
            </w:tcBorders>
            <w:vAlign w:val="bottom"/>
          </w:tcPr>
          <w:p w14:paraId="63B3029D" w14:textId="77777777" w:rsidR="00D63F60" w:rsidRPr="00B86E53" w:rsidRDefault="00D63F60" w:rsidP="00B71B75">
            <w:pPr>
              <w:spacing w:after="0" w:line="240" w:lineRule="auto"/>
              <w:jc w:val="center"/>
              <w:rPr>
                <w:rFonts w:ascii="Aptos Narrow" w:eastAsia="Times New Roman" w:hAnsi="Aptos Narrow" w:cs="Times New Roman"/>
                <w:b/>
                <w:bCs/>
                <w:color w:val="000000"/>
                <w:lang w:eastAsia="en-AU"/>
              </w:rPr>
            </w:pPr>
            <w:r w:rsidRPr="195CE17D">
              <w:rPr>
                <w:rFonts w:ascii="Aptos Narrow" w:eastAsia="Times New Roman" w:hAnsi="Aptos Narrow" w:cs="Times New Roman"/>
                <w:b/>
                <w:bCs/>
                <w:color w:val="000000" w:themeColor="text1"/>
                <w:lang w:eastAsia="en-AU"/>
              </w:rPr>
              <w:t>N</w:t>
            </w:r>
            <w:r>
              <w:rPr>
                <w:rFonts w:ascii="Aptos Narrow" w:eastAsia="Times New Roman" w:hAnsi="Aptos Narrow" w:cs="Times New Roman"/>
                <w:b/>
                <w:bCs/>
                <w:color w:val="000000" w:themeColor="text1"/>
                <w:lang w:eastAsia="en-AU"/>
              </w:rPr>
              <w:t xml:space="preserve">umber of respondents who selected each option, n </w:t>
            </w:r>
            <w:r w:rsidRPr="195CE17D">
              <w:rPr>
                <w:rFonts w:ascii="Aptos Narrow" w:eastAsia="Times New Roman" w:hAnsi="Aptos Narrow" w:cs="Times New Roman"/>
                <w:b/>
                <w:bCs/>
                <w:color w:val="000000" w:themeColor="text1"/>
                <w:lang w:eastAsia="en-AU"/>
              </w:rPr>
              <w:t>(</w:t>
            </w:r>
            <w:r>
              <w:rPr>
                <w:rFonts w:ascii="Aptos Narrow" w:eastAsia="Times New Roman" w:hAnsi="Aptos Narrow" w:cs="Times New Roman"/>
                <w:b/>
                <w:bCs/>
                <w:color w:val="000000" w:themeColor="text1"/>
                <w:lang w:eastAsia="en-AU"/>
              </w:rPr>
              <w:t>%</w:t>
            </w:r>
            <w:r w:rsidRPr="195CE17D">
              <w:rPr>
                <w:rFonts w:ascii="Aptos Narrow" w:eastAsia="Times New Roman" w:hAnsi="Aptos Narrow" w:cs="Times New Roman"/>
                <w:b/>
                <w:bCs/>
                <w:color w:val="000000" w:themeColor="text1"/>
                <w:lang w:eastAsia="en-AU"/>
              </w:rPr>
              <w:t>)</w:t>
            </w:r>
            <w:r w:rsidRPr="195CE17D">
              <w:rPr>
                <w:rFonts w:ascii="Aptos Narrow" w:eastAsia="Times New Roman" w:hAnsi="Aptos Narrow" w:cs="Times New Roman"/>
                <w:b/>
                <w:bCs/>
                <w:color w:val="000000" w:themeColor="text1"/>
                <w:vertAlign w:val="superscript"/>
                <w:lang w:eastAsia="en-AU"/>
              </w:rPr>
              <w:t xml:space="preserve"> </w:t>
            </w:r>
            <w:r>
              <w:rPr>
                <w:rFonts w:ascii="Aptos Narrow" w:eastAsia="Times New Roman" w:hAnsi="Aptos Narrow" w:cs="Times New Roman"/>
                <w:b/>
                <w:bCs/>
                <w:color w:val="000000" w:themeColor="text1"/>
                <w:vertAlign w:val="superscript"/>
                <w:lang w:eastAsia="en-AU"/>
              </w:rPr>
              <w:t>f</w:t>
            </w:r>
          </w:p>
        </w:tc>
      </w:tr>
      <w:tr w:rsidR="00D63F60" w:rsidRPr="00B86E53" w14:paraId="7969A95A" w14:textId="77777777" w:rsidTr="00B71B75">
        <w:trPr>
          <w:trHeight w:val="300"/>
        </w:trPr>
        <w:tc>
          <w:tcPr>
            <w:tcW w:w="6697" w:type="dxa"/>
            <w:gridSpan w:val="2"/>
            <w:tcBorders>
              <w:top w:val="nil"/>
              <w:left w:val="nil"/>
              <w:bottom w:val="nil"/>
              <w:right w:val="nil"/>
            </w:tcBorders>
            <w:noWrap/>
            <w:vAlign w:val="bottom"/>
            <w:hideMark/>
          </w:tcPr>
          <w:p w14:paraId="4BC2D403"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Pr>
                <w:rFonts w:ascii="Aptos Narrow" w:eastAsia="Times New Roman" w:hAnsi="Aptos Narrow" w:cs="Times New Roman"/>
                <w:color w:val="000000"/>
                <w:lang w:eastAsia="en-AU"/>
              </w:rPr>
              <w:t>R</w:t>
            </w:r>
            <w:r w:rsidRPr="00B86E53">
              <w:rPr>
                <w:rFonts w:ascii="Aptos Narrow" w:eastAsia="Times New Roman" w:hAnsi="Aptos Narrow" w:cs="Times New Roman"/>
                <w:color w:val="000000"/>
                <w:lang w:eastAsia="en-AU"/>
              </w:rPr>
              <w:t>esources</w:t>
            </w:r>
            <w:r>
              <w:rPr>
                <w:rFonts w:ascii="Aptos Narrow" w:eastAsia="Times New Roman" w:hAnsi="Aptos Narrow" w:cs="Times New Roman"/>
                <w:color w:val="000000"/>
                <w:lang w:eastAsia="en-AU"/>
              </w:rPr>
              <w:t xml:space="preserve"> utilised for prescribing treatment</w:t>
            </w:r>
          </w:p>
        </w:tc>
        <w:tc>
          <w:tcPr>
            <w:tcW w:w="1424" w:type="dxa"/>
            <w:tcBorders>
              <w:top w:val="single" w:sz="4" w:space="0" w:color="auto"/>
              <w:left w:val="nil"/>
              <w:bottom w:val="nil"/>
              <w:right w:val="nil"/>
            </w:tcBorders>
            <w:noWrap/>
            <w:vAlign w:val="bottom"/>
            <w:hideMark/>
          </w:tcPr>
          <w:p w14:paraId="0C4C55E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w:t>
            </w:r>
          </w:p>
        </w:tc>
        <w:tc>
          <w:tcPr>
            <w:tcW w:w="1843" w:type="dxa"/>
            <w:tcBorders>
              <w:top w:val="nil"/>
              <w:left w:val="nil"/>
              <w:bottom w:val="nil"/>
              <w:right w:val="nil"/>
            </w:tcBorders>
            <w:noWrap/>
            <w:vAlign w:val="bottom"/>
            <w:hideMark/>
          </w:tcPr>
          <w:p w14:paraId="67874398"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w:t>
            </w:r>
          </w:p>
        </w:tc>
        <w:tc>
          <w:tcPr>
            <w:tcW w:w="1984" w:type="dxa"/>
            <w:tcBorders>
              <w:top w:val="single" w:sz="4" w:space="0" w:color="auto"/>
              <w:left w:val="nil"/>
              <w:bottom w:val="nil"/>
              <w:right w:val="nil"/>
            </w:tcBorders>
            <w:noWrap/>
            <w:vAlign w:val="bottom"/>
            <w:hideMark/>
          </w:tcPr>
          <w:p w14:paraId="4B391A8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w:t>
            </w:r>
          </w:p>
        </w:tc>
        <w:tc>
          <w:tcPr>
            <w:tcW w:w="1418" w:type="dxa"/>
            <w:tcBorders>
              <w:top w:val="nil"/>
              <w:left w:val="nil"/>
              <w:bottom w:val="nil"/>
              <w:right w:val="nil"/>
            </w:tcBorders>
            <w:noWrap/>
            <w:vAlign w:val="bottom"/>
            <w:hideMark/>
          </w:tcPr>
          <w:p w14:paraId="68BB6DA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r>
      <w:tr w:rsidR="00D63F60" w:rsidRPr="00B86E53" w14:paraId="3610C6B1" w14:textId="77777777" w:rsidTr="00B71B75">
        <w:trPr>
          <w:trHeight w:val="300"/>
        </w:trPr>
        <w:tc>
          <w:tcPr>
            <w:tcW w:w="427" w:type="dxa"/>
            <w:tcBorders>
              <w:top w:val="nil"/>
              <w:left w:val="nil"/>
              <w:bottom w:val="nil"/>
              <w:right w:val="nil"/>
            </w:tcBorders>
            <w:noWrap/>
            <w:vAlign w:val="bottom"/>
            <w:hideMark/>
          </w:tcPr>
          <w:p w14:paraId="6592E92A"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6270" w:type="dxa"/>
            <w:tcBorders>
              <w:top w:val="nil"/>
              <w:left w:val="nil"/>
              <w:bottom w:val="nil"/>
              <w:right w:val="nil"/>
            </w:tcBorders>
            <w:noWrap/>
            <w:vAlign w:val="bottom"/>
            <w:hideMark/>
          </w:tcPr>
          <w:p w14:paraId="5007D9AE"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Local clinical guidelines</w:t>
            </w:r>
          </w:p>
        </w:tc>
        <w:tc>
          <w:tcPr>
            <w:tcW w:w="1424" w:type="dxa"/>
            <w:tcBorders>
              <w:top w:val="nil"/>
              <w:left w:val="nil"/>
              <w:bottom w:val="nil"/>
              <w:right w:val="nil"/>
            </w:tcBorders>
            <w:noWrap/>
            <w:vAlign w:val="bottom"/>
            <w:hideMark/>
          </w:tcPr>
          <w:p w14:paraId="5836D7D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44</w:t>
            </w:r>
            <w:r>
              <w:rPr>
                <w:rFonts w:ascii="Aptos Narrow" w:eastAsia="Times New Roman" w:hAnsi="Aptos Narrow" w:cs="Times New Roman"/>
                <w:color w:val="000000"/>
                <w:lang w:eastAsia="en-AU"/>
              </w:rPr>
              <w:t xml:space="preserve"> (59%)</w:t>
            </w:r>
          </w:p>
        </w:tc>
        <w:tc>
          <w:tcPr>
            <w:tcW w:w="1843" w:type="dxa"/>
            <w:tcBorders>
              <w:top w:val="nil"/>
              <w:left w:val="nil"/>
              <w:bottom w:val="nil"/>
              <w:right w:val="nil"/>
            </w:tcBorders>
            <w:noWrap/>
            <w:vAlign w:val="bottom"/>
            <w:hideMark/>
          </w:tcPr>
          <w:p w14:paraId="4B03B8C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7</w:t>
            </w:r>
            <w:r>
              <w:rPr>
                <w:rFonts w:ascii="Aptos Narrow" w:eastAsia="Times New Roman" w:hAnsi="Aptos Narrow" w:cs="Times New Roman"/>
                <w:color w:val="000000"/>
                <w:lang w:eastAsia="en-AU"/>
              </w:rPr>
              <w:t xml:space="preserve"> (25%)</w:t>
            </w:r>
          </w:p>
        </w:tc>
        <w:tc>
          <w:tcPr>
            <w:tcW w:w="1984" w:type="dxa"/>
            <w:tcBorders>
              <w:top w:val="nil"/>
              <w:left w:val="nil"/>
              <w:bottom w:val="nil"/>
              <w:right w:val="nil"/>
            </w:tcBorders>
            <w:noWrap/>
            <w:vAlign w:val="bottom"/>
            <w:hideMark/>
          </w:tcPr>
          <w:p w14:paraId="68D3E04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18</w:t>
            </w:r>
            <w:r>
              <w:rPr>
                <w:rFonts w:ascii="Aptos Narrow" w:eastAsia="Times New Roman" w:hAnsi="Aptos Narrow" w:cs="Times New Roman"/>
                <w:color w:val="000000"/>
                <w:lang w:eastAsia="en-AU"/>
              </w:rPr>
              <w:t xml:space="preserve"> (47%)</w:t>
            </w:r>
          </w:p>
        </w:tc>
        <w:tc>
          <w:tcPr>
            <w:tcW w:w="1418" w:type="dxa"/>
            <w:tcBorders>
              <w:top w:val="nil"/>
              <w:left w:val="nil"/>
              <w:bottom w:val="nil"/>
              <w:right w:val="nil"/>
            </w:tcBorders>
            <w:noWrap/>
            <w:vAlign w:val="bottom"/>
            <w:hideMark/>
          </w:tcPr>
          <w:p w14:paraId="234F58D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69</w:t>
            </w:r>
            <w:r>
              <w:rPr>
                <w:rFonts w:ascii="Aptos Narrow" w:eastAsia="Times New Roman" w:hAnsi="Aptos Narrow" w:cs="Times New Roman"/>
                <w:color w:val="000000"/>
                <w:lang w:eastAsia="en-AU"/>
              </w:rPr>
              <w:t xml:space="preserve"> (49%)</w:t>
            </w:r>
          </w:p>
        </w:tc>
      </w:tr>
      <w:tr w:rsidR="00D63F60" w:rsidRPr="00B86E53" w14:paraId="0E91358F" w14:textId="77777777" w:rsidTr="00B71B75">
        <w:trPr>
          <w:trHeight w:val="300"/>
        </w:trPr>
        <w:tc>
          <w:tcPr>
            <w:tcW w:w="427" w:type="dxa"/>
            <w:tcBorders>
              <w:top w:val="nil"/>
              <w:left w:val="nil"/>
              <w:bottom w:val="nil"/>
              <w:right w:val="nil"/>
            </w:tcBorders>
            <w:noWrap/>
            <w:vAlign w:val="bottom"/>
            <w:hideMark/>
          </w:tcPr>
          <w:p w14:paraId="3CA334D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5C2DF876"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2AFF6336">
              <w:rPr>
                <w:rFonts w:ascii="Aptos Narrow" w:eastAsia="Times New Roman" w:hAnsi="Aptos Narrow" w:cs="Times New Roman"/>
                <w:color w:val="000000" w:themeColor="text1"/>
                <w:lang w:eastAsia="en-AU"/>
              </w:rPr>
              <w:t>eTG</w:t>
            </w:r>
          </w:p>
        </w:tc>
        <w:tc>
          <w:tcPr>
            <w:tcW w:w="1424" w:type="dxa"/>
            <w:tcBorders>
              <w:top w:val="nil"/>
              <w:left w:val="nil"/>
              <w:bottom w:val="nil"/>
              <w:right w:val="nil"/>
            </w:tcBorders>
            <w:noWrap/>
            <w:vAlign w:val="bottom"/>
            <w:hideMark/>
          </w:tcPr>
          <w:p w14:paraId="6AA1AC18"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12</w:t>
            </w:r>
            <w:r>
              <w:rPr>
                <w:rFonts w:ascii="Aptos Narrow" w:eastAsia="Times New Roman" w:hAnsi="Aptos Narrow" w:cs="Times New Roman"/>
                <w:color w:val="000000"/>
                <w:lang w:eastAsia="en-AU"/>
              </w:rPr>
              <w:t xml:space="preserve"> (16%)</w:t>
            </w:r>
          </w:p>
        </w:tc>
        <w:tc>
          <w:tcPr>
            <w:tcW w:w="1843" w:type="dxa"/>
            <w:tcBorders>
              <w:top w:val="nil"/>
              <w:left w:val="nil"/>
              <w:bottom w:val="nil"/>
              <w:right w:val="nil"/>
            </w:tcBorders>
            <w:noWrap/>
            <w:vAlign w:val="bottom"/>
            <w:hideMark/>
          </w:tcPr>
          <w:p w14:paraId="5753FDC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14</w:t>
            </w:r>
            <w:r>
              <w:rPr>
                <w:rFonts w:ascii="Aptos Narrow" w:eastAsia="Times New Roman" w:hAnsi="Aptos Narrow" w:cs="Times New Roman"/>
                <w:color w:val="000000"/>
                <w:lang w:eastAsia="en-AU"/>
              </w:rPr>
              <w:t xml:space="preserve"> (50%)</w:t>
            </w:r>
          </w:p>
        </w:tc>
        <w:tc>
          <w:tcPr>
            <w:tcW w:w="1984" w:type="dxa"/>
            <w:tcBorders>
              <w:top w:val="nil"/>
              <w:left w:val="nil"/>
              <w:bottom w:val="nil"/>
              <w:right w:val="nil"/>
            </w:tcBorders>
            <w:noWrap/>
            <w:vAlign w:val="bottom"/>
            <w:hideMark/>
          </w:tcPr>
          <w:p w14:paraId="4C3B3B5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17</w:t>
            </w:r>
            <w:r>
              <w:rPr>
                <w:rFonts w:ascii="Aptos Narrow" w:eastAsia="Times New Roman" w:hAnsi="Aptos Narrow" w:cs="Times New Roman"/>
                <w:color w:val="000000"/>
                <w:lang w:eastAsia="en-AU"/>
              </w:rPr>
              <w:t xml:space="preserve"> (45%)</w:t>
            </w:r>
          </w:p>
        </w:tc>
        <w:tc>
          <w:tcPr>
            <w:tcW w:w="1418" w:type="dxa"/>
            <w:tcBorders>
              <w:top w:val="nil"/>
              <w:left w:val="nil"/>
              <w:bottom w:val="nil"/>
              <w:right w:val="nil"/>
            </w:tcBorders>
            <w:noWrap/>
            <w:vAlign w:val="bottom"/>
            <w:hideMark/>
          </w:tcPr>
          <w:p w14:paraId="176165F5"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43</w:t>
            </w:r>
            <w:r>
              <w:rPr>
                <w:rFonts w:ascii="Aptos Narrow" w:eastAsia="Times New Roman" w:hAnsi="Aptos Narrow" w:cs="Times New Roman"/>
                <w:color w:val="000000"/>
                <w:lang w:eastAsia="en-AU"/>
              </w:rPr>
              <w:t xml:space="preserve"> (30%)</w:t>
            </w:r>
          </w:p>
        </w:tc>
      </w:tr>
      <w:tr w:rsidR="00D63F60" w:rsidRPr="00B86E53" w14:paraId="53C24C1B" w14:textId="77777777" w:rsidTr="00B71B75">
        <w:trPr>
          <w:trHeight w:val="300"/>
        </w:trPr>
        <w:tc>
          <w:tcPr>
            <w:tcW w:w="427" w:type="dxa"/>
            <w:tcBorders>
              <w:top w:val="nil"/>
              <w:left w:val="nil"/>
              <w:bottom w:val="nil"/>
              <w:right w:val="nil"/>
            </w:tcBorders>
            <w:noWrap/>
            <w:vAlign w:val="bottom"/>
            <w:hideMark/>
          </w:tcPr>
          <w:p w14:paraId="73C06259"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3689E166"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AMH</w:t>
            </w:r>
          </w:p>
        </w:tc>
        <w:tc>
          <w:tcPr>
            <w:tcW w:w="1424" w:type="dxa"/>
            <w:tcBorders>
              <w:top w:val="nil"/>
              <w:left w:val="nil"/>
              <w:bottom w:val="nil"/>
              <w:right w:val="nil"/>
            </w:tcBorders>
            <w:noWrap/>
            <w:vAlign w:val="bottom"/>
            <w:hideMark/>
          </w:tcPr>
          <w:p w14:paraId="6298E3A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w:t>
            </w:r>
            <w:r>
              <w:rPr>
                <w:rFonts w:ascii="Aptos Narrow" w:eastAsia="Times New Roman" w:hAnsi="Aptos Narrow" w:cs="Times New Roman"/>
                <w:color w:val="000000"/>
                <w:lang w:eastAsia="en-AU"/>
              </w:rPr>
              <w:t xml:space="preserve"> (7%)</w:t>
            </w:r>
          </w:p>
        </w:tc>
        <w:tc>
          <w:tcPr>
            <w:tcW w:w="1843" w:type="dxa"/>
            <w:tcBorders>
              <w:top w:val="nil"/>
              <w:left w:val="nil"/>
              <w:bottom w:val="nil"/>
              <w:right w:val="nil"/>
            </w:tcBorders>
            <w:noWrap/>
            <w:vAlign w:val="bottom"/>
            <w:hideMark/>
          </w:tcPr>
          <w:p w14:paraId="1E61DF6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w:t>
            </w:r>
            <w:r>
              <w:rPr>
                <w:rFonts w:ascii="Aptos Narrow" w:eastAsia="Times New Roman" w:hAnsi="Aptos Narrow" w:cs="Times New Roman"/>
                <w:color w:val="000000"/>
                <w:lang w:eastAsia="en-AU"/>
              </w:rPr>
              <w:t xml:space="preserve"> (18%)</w:t>
            </w:r>
          </w:p>
        </w:tc>
        <w:tc>
          <w:tcPr>
            <w:tcW w:w="1984" w:type="dxa"/>
            <w:tcBorders>
              <w:top w:val="nil"/>
              <w:left w:val="nil"/>
              <w:bottom w:val="nil"/>
              <w:right w:val="nil"/>
            </w:tcBorders>
            <w:noWrap/>
            <w:vAlign w:val="bottom"/>
            <w:hideMark/>
          </w:tcPr>
          <w:p w14:paraId="2BC4173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w:t>
            </w:r>
            <w:r>
              <w:rPr>
                <w:rFonts w:ascii="Aptos Narrow" w:eastAsia="Times New Roman" w:hAnsi="Aptos Narrow" w:cs="Times New Roman"/>
                <w:color w:val="000000"/>
                <w:lang w:eastAsia="en-AU"/>
              </w:rPr>
              <w:t xml:space="preserve"> (8%)</w:t>
            </w:r>
          </w:p>
        </w:tc>
        <w:tc>
          <w:tcPr>
            <w:tcW w:w="1418" w:type="dxa"/>
            <w:tcBorders>
              <w:top w:val="nil"/>
              <w:left w:val="nil"/>
              <w:bottom w:val="nil"/>
              <w:right w:val="nil"/>
            </w:tcBorders>
            <w:noWrap/>
            <w:vAlign w:val="bottom"/>
            <w:hideMark/>
          </w:tcPr>
          <w:p w14:paraId="1CBB2D37"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13</w:t>
            </w:r>
            <w:r>
              <w:rPr>
                <w:rFonts w:ascii="Aptos Narrow" w:eastAsia="Times New Roman" w:hAnsi="Aptos Narrow" w:cs="Times New Roman"/>
                <w:color w:val="000000"/>
                <w:lang w:eastAsia="en-AU"/>
              </w:rPr>
              <w:t xml:space="preserve"> (9%)</w:t>
            </w:r>
          </w:p>
        </w:tc>
      </w:tr>
      <w:tr w:rsidR="00D63F60" w:rsidRPr="00B86E53" w14:paraId="18B34051" w14:textId="77777777" w:rsidTr="00B71B75">
        <w:trPr>
          <w:trHeight w:val="300"/>
        </w:trPr>
        <w:tc>
          <w:tcPr>
            <w:tcW w:w="427" w:type="dxa"/>
            <w:tcBorders>
              <w:top w:val="nil"/>
              <w:left w:val="nil"/>
              <w:bottom w:val="nil"/>
              <w:right w:val="nil"/>
            </w:tcBorders>
            <w:noWrap/>
            <w:vAlign w:val="bottom"/>
            <w:hideMark/>
          </w:tcPr>
          <w:p w14:paraId="5FEE795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5AB17D55"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Australian STI management guidelines for use in primary care </w:t>
            </w:r>
          </w:p>
        </w:tc>
        <w:tc>
          <w:tcPr>
            <w:tcW w:w="1424" w:type="dxa"/>
            <w:tcBorders>
              <w:top w:val="nil"/>
              <w:left w:val="nil"/>
              <w:bottom w:val="nil"/>
              <w:right w:val="nil"/>
            </w:tcBorders>
            <w:noWrap/>
            <w:vAlign w:val="bottom"/>
            <w:hideMark/>
          </w:tcPr>
          <w:p w14:paraId="6621FC58"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41</w:t>
            </w:r>
            <w:r>
              <w:rPr>
                <w:rFonts w:ascii="Aptos Narrow" w:eastAsia="Times New Roman" w:hAnsi="Aptos Narrow" w:cs="Times New Roman"/>
                <w:color w:val="000000"/>
                <w:lang w:eastAsia="en-AU"/>
              </w:rPr>
              <w:t xml:space="preserve"> (55%)</w:t>
            </w:r>
          </w:p>
        </w:tc>
        <w:tc>
          <w:tcPr>
            <w:tcW w:w="1843" w:type="dxa"/>
            <w:tcBorders>
              <w:top w:val="nil"/>
              <w:left w:val="nil"/>
              <w:bottom w:val="nil"/>
              <w:right w:val="nil"/>
            </w:tcBorders>
            <w:noWrap/>
            <w:vAlign w:val="bottom"/>
            <w:hideMark/>
          </w:tcPr>
          <w:p w14:paraId="40DAAD5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15</w:t>
            </w:r>
            <w:r>
              <w:rPr>
                <w:rFonts w:ascii="Aptos Narrow" w:eastAsia="Times New Roman" w:hAnsi="Aptos Narrow" w:cs="Times New Roman"/>
                <w:color w:val="000000"/>
                <w:lang w:eastAsia="en-AU"/>
              </w:rPr>
              <w:t xml:space="preserve"> (54%)</w:t>
            </w:r>
          </w:p>
        </w:tc>
        <w:tc>
          <w:tcPr>
            <w:tcW w:w="1984" w:type="dxa"/>
            <w:tcBorders>
              <w:top w:val="nil"/>
              <w:left w:val="nil"/>
              <w:bottom w:val="nil"/>
              <w:right w:val="nil"/>
            </w:tcBorders>
            <w:noWrap/>
            <w:vAlign w:val="bottom"/>
            <w:hideMark/>
          </w:tcPr>
          <w:p w14:paraId="20388F4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18</w:t>
            </w:r>
            <w:r>
              <w:rPr>
                <w:rFonts w:ascii="Aptos Narrow" w:eastAsia="Times New Roman" w:hAnsi="Aptos Narrow" w:cs="Times New Roman"/>
                <w:color w:val="000000"/>
                <w:lang w:eastAsia="en-AU"/>
              </w:rPr>
              <w:t xml:space="preserve"> (47%)</w:t>
            </w:r>
          </w:p>
        </w:tc>
        <w:tc>
          <w:tcPr>
            <w:tcW w:w="1418" w:type="dxa"/>
            <w:tcBorders>
              <w:top w:val="nil"/>
              <w:left w:val="nil"/>
              <w:bottom w:val="nil"/>
              <w:right w:val="nil"/>
            </w:tcBorders>
            <w:noWrap/>
            <w:vAlign w:val="bottom"/>
            <w:hideMark/>
          </w:tcPr>
          <w:p w14:paraId="34DCE112"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74</w:t>
            </w:r>
            <w:r>
              <w:rPr>
                <w:rFonts w:ascii="Aptos Narrow" w:eastAsia="Times New Roman" w:hAnsi="Aptos Narrow" w:cs="Times New Roman"/>
                <w:color w:val="000000"/>
                <w:lang w:eastAsia="en-AU"/>
              </w:rPr>
              <w:t xml:space="preserve"> (52%)</w:t>
            </w:r>
          </w:p>
        </w:tc>
      </w:tr>
      <w:tr w:rsidR="00D63F60" w:rsidRPr="00B86E53" w14:paraId="736165AA" w14:textId="77777777" w:rsidTr="00B71B75">
        <w:trPr>
          <w:trHeight w:val="300"/>
        </w:trPr>
        <w:tc>
          <w:tcPr>
            <w:tcW w:w="427" w:type="dxa"/>
            <w:tcBorders>
              <w:top w:val="nil"/>
              <w:left w:val="nil"/>
              <w:bottom w:val="nil"/>
              <w:right w:val="nil"/>
            </w:tcBorders>
            <w:noWrap/>
            <w:vAlign w:val="bottom"/>
            <w:hideMark/>
          </w:tcPr>
          <w:p w14:paraId="2FB70F8F"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1CDCBA44"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RACGP</w:t>
            </w:r>
          </w:p>
        </w:tc>
        <w:tc>
          <w:tcPr>
            <w:tcW w:w="1424" w:type="dxa"/>
            <w:tcBorders>
              <w:top w:val="nil"/>
              <w:left w:val="nil"/>
              <w:bottom w:val="nil"/>
              <w:right w:val="nil"/>
            </w:tcBorders>
            <w:noWrap/>
            <w:vAlign w:val="bottom"/>
            <w:hideMark/>
          </w:tcPr>
          <w:p w14:paraId="5AE289F5"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w:t>
            </w:r>
            <w:r>
              <w:rPr>
                <w:rFonts w:ascii="Aptos Narrow" w:eastAsia="Times New Roman" w:hAnsi="Aptos Narrow" w:cs="Times New Roman"/>
                <w:color w:val="000000"/>
                <w:lang w:eastAsia="en-AU"/>
              </w:rPr>
              <w:t xml:space="preserve"> (3%)</w:t>
            </w:r>
          </w:p>
        </w:tc>
        <w:tc>
          <w:tcPr>
            <w:tcW w:w="1843" w:type="dxa"/>
            <w:tcBorders>
              <w:top w:val="nil"/>
              <w:left w:val="nil"/>
              <w:bottom w:val="nil"/>
              <w:right w:val="nil"/>
            </w:tcBorders>
            <w:noWrap/>
            <w:vAlign w:val="bottom"/>
            <w:hideMark/>
          </w:tcPr>
          <w:p w14:paraId="3FD3723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w:t>
            </w:r>
            <w:r>
              <w:rPr>
                <w:rFonts w:ascii="Aptos Narrow" w:eastAsia="Times New Roman" w:hAnsi="Aptos Narrow" w:cs="Times New Roman"/>
                <w:color w:val="000000"/>
                <w:lang w:eastAsia="en-AU"/>
              </w:rPr>
              <w:t xml:space="preserve"> (14%)</w:t>
            </w:r>
          </w:p>
        </w:tc>
        <w:tc>
          <w:tcPr>
            <w:tcW w:w="1984" w:type="dxa"/>
            <w:tcBorders>
              <w:top w:val="nil"/>
              <w:left w:val="nil"/>
              <w:bottom w:val="nil"/>
              <w:right w:val="nil"/>
            </w:tcBorders>
            <w:noWrap/>
            <w:vAlign w:val="bottom"/>
            <w:hideMark/>
          </w:tcPr>
          <w:p w14:paraId="2DD2802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(3%)</w:t>
            </w:r>
          </w:p>
        </w:tc>
        <w:tc>
          <w:tcPr>
            <w:tcW w:w="1418" w:type="dxa"/>
            <w:tcBorders>
              <w:top w:val="nil"/>
              <w:left w:val="nil"/>
              <w:bottom w:val="nil"/>
              <w:right w:val="nil"/>
            </w:tcBorders>
            <w:noWrap/>
            <w:vAlign w:val="bottom"/>
            <w:hideMark/>
          </w:tcPr>
          <w:p w14:paraId="7F8A300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7</w:t>
            </w:r>
            <w:r>
              <w:rPr>
                <w:rFonts w:ascii="Aptos Narrow" w:eastAsia="Times New Roman" w:hAnsi="Aptos Narrow" w:cs="Times New Roman"/>
                <w:color w:val="000000"/>
                <w:lang w:eastAsia="en-AU"/>
              </w:rPr>
              <w:t xml:space="preserve"> (5%)</w:t>
            </w:r>
          </w:p>
        </w:tc>
      </w:tr>
      <w:tr w:rsidR="00D63F60" w:rsidRPr="00B86E53" w14:paraId="34BAFC1F" w14:textId="77777777" w:rsidTr="00B71B75">
        <w:trPr>
          <w:trHeight w:val="300"/>
        </w:trPr>
        <w:tc>
          <w:tcPr>
            <w:tcW w:w="427" w:type="dxa"/>
            <w:tcBorders>
              <w:top w:val="nil"/>
              <w:left w:val="nil"/>
              <w:bottom w:val="nil"/>
              <w:right w:val="nil"/>
            </w:tcBorders>
            <w:noWrap/>
            <w:vAlign w:val="bottom"/>
            <w:hideMark/>
          </w:tcPr>
          <w:p w14:paraId="7A8624F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0744FB77"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RANZCOG</w:t>
            </w:r>
          </w:p>
        </w:tc>
        <w:tc>
          <w:tcPr>
            <w:tcW w:w="1424" w:type="dxa"/>
            <w:tcBorders>
              <w:top w:val="nil"/>
              <w:left w:val="nil"/>
              <w:bottom w:val="nil"/>
              <w:right w:val="nil"/>
            </w:tcBorders>
            <w:noWrap/>
            <w:vAlign w:val="bottom"/>
            <w:hideMark/>
          </w:tcPr>
          <w:p w14:paraId="7C6FAEB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0</w:t>
            </w:r>
            <w:r>
              <w:rPr>
                <w:rFonts w:ascii="Aptos Narrow" w:eastAsia="Times New Roman" w:hAnsi="Aptos Narrow" w:cs="Times New Roman"/>
                <w:color w:val="000000"/>
                <w:lang w:eastAsia="en-AU"/>
              </w:rPr>
              <w:t xml:space="preserve"> (0%)</w:t>
            </w:r>
          </w:p>
        </w:tc>
        <w:tc>
          <w:tcPr>
            <w:tcW w:w="1843" w:type="dxa"/>
            <w:tcBorders>
              <w:top w:val="nil"/>
              <w:left w:val="nil"/>
              <w:bottom w:val="nil"/>
              <w:right w:val="nil"/>
            </w:tcBorders>
            <w:noWrap/>
            <w:vAlign w:val="bottom"/>
            <w:hideMark/>
          </w:tcPr>
          <w:p w14:paraId="638E7BF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(4%)</w:t>
            </w:r>
          </w:p>
        </w:tc>
        <w:tc>
          <w:tcPr>
            <w:tcW w:w="1984" w:type="dxa"/>
            <w:tcBorders>
              <w:top w:val="nil"/>
              <w:left w:val="nil"/>
              <w:bottom w:val="nil"/>
              <w:right w:val="nil"/>
            </w:tcBorders>
            <w:noWrap/>
            <w:vAlign w:val="bottom"/>
            <w:hideMark/>
          </w:tcPr>
          <w:p w14:paraId="6C35C841"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w:t>
            </w:r>
            <w:r>
              <w:rPr>
                <w:rFonts w:ascii="Aptos Narrow" w:eastAsia="Times New Roman" w:hAnsi="Aptos Narrow" w:cs="Times New Roman"/>
                <w:color w:val="000000"/>
                <w:lang w:eastAsia="en-AU"/>
              </w:rPr>
              <w:t xml:space="preserve"> (11%)</w:t>
            </w:r>
          </w:p>
        </w:tc>
        <w:tc>
          <w:tcPr>
            <w:tcW w:w="1418" w:type="dxa"/>
            <w:tcBorders>
              <w:top w:val="nil"/>
              <w:left w:val="nil"/>
              <w:bottom w:val="nil"/>
              <w:right w:val="nil"/>
            </w:tcBorders>
            <w:noWrap/>
            <w:vAlign w:val="bottom"/>
            <w:hideMark/>
          </w:tcPr>
          <w:p w14:paraId="6650618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w:t>
            </w:r>
            <w:r>
              <w:rPr>
                <w:rFonts w:ascii="Aptos Narrow" w:eastAsia="Times New Roman" w:hAnsi="Aptos Narrow" w:cs="Times New Roman"/>
                <w:color w:val="000000"/>
                <w:lang w:eastAsia="en-AU"/>
              </w:rPr>
              <w:t xml:space="preserve"> (4%)</w:t>
            </w:r>
          </w:p>
        </w:tc>
      </w:tr>
      <w:tr w:rsidR="00D63F60" w:rsidRPr="00B86E53" w14:paraId="7A9C543B" w14:textId="77777777" w:rsidTr="00B71B75">
        <w:trPr>
          <w:trHeight w:val="300"/>
        </w:trPr>
        <w:tc>
          <w:tcPr>
            <w:tcW w:w="427" w:type="dxa"/>
            <w:tcBorders>
              <w:top w:val="nil"/>
              <w:left w:val="nil"/>
              <w:bottom w:val="nil"/>
              <w:right w:val="nil"/>
            </w:tcBorders>
            <w:noWrap/>
            <w:vAlign w:val="bottom"/>
            <w:hideMark/>
          </w:tcPr>
          <w:p w14:paraId="0466F6F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7D1C78E7"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color w:val="000000"/>
                <w:lang w:eastAsia="en-AU"/>
              </w:rPr>
              <w:t>MSHC</w:t>
            </w:r>
          </w:p>
        </w:tc>
        <w:tc>
          <w:tcPr>
            <w:tcW w:w="1424" w:type="dxa"/>
            <w:tcBorders>
              <w:top w:val="nil"/>
              <w:left w:val="nil"/>
              <w:bottom w:val="nil"/>
              <w:right w:val="nil"/>
            </w:tcBorders>
            <w:noWrap/>
            <w:vAlign w:val="bottom"/>
            <w:hideMark/>
          </w:tcPr>
          <w:p w14:paraId="485731B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40</w:t>
            </w:r>
            <w:r>
              <w:rPr>
                <w:rFonts w:ascii="Aptos Narrow" w:eastAsia="Times New Roman" w:hAnsi="Aptos Narrow" w:cs="Times New Roman"/>
                <w:color w:val="000000"/>
                <w:lang w:eastAsia="en-AU"/>
              </w:rPr>
              <w:t xml:space="preserve"> (53%)</w:t>
            </w:r>
          </w:p>
        </w:tc>
        <w:tc>
          <w:tcPr>
            <w:tcW w:w="1843" w:type="dxa"/>
            <w:tcBorders>
              <w:top w:val="nil"/>
              <w:left w:val="nil"/>
              <w:bottom w:val="nil"/>
              <w:right w:val="nil"/>
            </w:tcBorders>
            <w:noWrap/>
            <w:vAlign w:val="bottom"/>
            <w:hideMark/>
          </w:tcPr>
          <w:p w14:paraId="541A7C9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21</w:t>
            </w:r>
            <w:r>
              <w:rPr>
                <w:rFonts w:ascii="Aptos Narrow" w:eastAsia="Times New Roman" w:hAnsi="Aptos Narrow" w:cs="Times New Roman"/>
                <w:color w:val="000000"/>
                <w:lang w:eastAsia="en-AU"/>
              </w:rPr>
              <w:t xml:space="preserve"> (75%)</w:t>
            </w:r>
          </w:p>
        </w:tc>
        <w:tc>
          <w:tcPr>
            <w:tcW w:w="1984" w:type="dxa"/>
            <w:tcBorders>
              <w:top w:val="nil"/>
              <w:left w:val="nil"/>
              <w:bottom w:val="nil"/>
              <w:right w:val="nil"/>
            </w:tcBorders>
            <w:noWrap/>
            <w:vAlign w:val="bottom"/>
            <w:hideMark/>
          </w:tcPr>
          <w:p w14:paraId="172986A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23</w:t>
            </w:r>
            <w:r>
              <w:rPr>
                <w:rFonts w:ascii="Aptos Narrow" w:eastAsia="Times New Roman" w:hAnsi="Aptos Narrow" w:cs="Times New Roman"/>
                <w:color w:val="000000"/>
                <w:lang w:eastAsia="en-AU"/>
              </w:rPr>
              <w:t xml:space="preserve"> (61%)</w:t>
            </w:r>
          </w:p>
        </w:tc>
        <w:tc>
          <w:tcPr>
            <w:tcW w:w="1418" w:type="dxa"/>
            <w:tcBorders>
              <w:top w:val="nil"/>
              <w:left w:val="nil"/>
              <w:bottom w:val="nil"/>
              <w:right w:val="nil"/>
            </w:tcBorders>
            <w:noWrap/>
            <w:vAlign w:val="bottom"/>
            <w:hideMark/>
          </w:tcPr>
          <w:p w14:paraId="2F20063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84</w:t>
            </w:r>
            <w:r>
              <w:rPr>
                <w:rFonts w:ascii="Aptos Narrow" w:eastAsia="Times New Roman" w:hAnsi="Aptos Narrow" w:cs="Times New Roman"/>
                <w:color w:val="000000"/>
                <w:lang w:eastAsia="en-AU"/>
              </w:rPr>
              <w:t xml:space="preserve"> (60%)</w:t>
            </w:r>
          </w:p>
        </w:tc>
      </w:tr>
      <w:tr w:rsidR="00D63F60" w:rsidRPr="00B86E53" w14:paraId="44E231E9" w14:textId="77777777" w:rsidTr="00B71B75">
        <w:trPr>
          <w:trHeight w:val="300"/>
        </w:trPr>
        <w:tc>
          <w:tcPr>
            <w:tcW w:w="427" w:type="dxa"/>
            <w:tcBorders>
              <w:top w:val="nil"/>
              <w:left w:val="nil"/>
              <w:bottom w:val="nil"/>
              <w:right w:val="nil"/>
            </w:tcBorders>
            <w:noWrap/>
            <w:vAlign w:val="bottom"/>
            <w:hideMark/>
          </w:tcPr>
          <w:p w14:paraId="5A586839"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0CA3383D"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International guidelines </w:t>
            </w:r>
          </w:p>
        </w:tc>
        <w:tc>
          <w:tcPr>
            <w:tcW w:w="1424" w:type="dxa"/>
            <w:tcBorders>
              <w:top w:val="nil"/>
              <w:left w:val="nil"/>
              <w:bottom w:val="nil"/>
              <w:right w:val="nil"/>
            </w:tcBorders>
            <w:noWrap/>
            <w:vAlign w:val="bottom"/>
            <w:hideMark/>
          </w:tcPr>
          <w:p w14:paraId="6CB1345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w:t>
            </w:r>
            <w:r>
              <w:rPr>
                <w:rFonts w:ascii="Aptos Narrow" w:eastAsia="Times New Roman" w:hAnsi="Aptos Narrow" w:cs="Times New Roman"/>
                <w:color w:val="000000"/>
                <w:lang w:eastAsia="en-AU"/>
              </w:rPr>
              <w:t xml:space="preserve"> (4%)</w:t>
            </w:r>
          </w:p>
        </w:tc>
        <w:tc>
          <w:tcPr>
            <w:tcW w:w="1843" w:type="dxa"/>
            <w:tcBorders>
              <w:top w:val="nil"/>
              <w:left w:val="nil"/>
              <w:bottom w:val="nil"/>
              <w:right w:val="nil"/>
            </w:tcBorders>
            <w:noWrap/>
            <w:vAlign w:val="bottom"/>
            <w:hideMark/>
          </w:tcPr>
          <w:p w14:paraId="653269BD"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(4%)</w:t>
            </w:r>
          </w:p>
        </w:tc>
        <w:tc>
          <w:tcPr>
            <w:tcW w:w="1984" w:type="dxa"/>
            <w:tcBorders>
              <w:top w:val="nil"/>
              <w:left w:val="nil"/>
              <w:bottom w:val="nil"/>
              <w:right w:val="nil"/>
            </w:tcBorders>
            <w:noWrap/>
            <w:vAlign w:val="bottom"/>
            <w:hideMark/>
          </w:tcPr>
          <w:p w14:paraId="5A0F5A0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w:t>
            </w:r>
            <w:r>
              <w:rPr>
                <w:rFonts w:ascii="Aptos Narrow" w:eastAsia="Times New Roman" w:hAnsi="Aptos Narrow" w:cs="Times New Roman"/>
                <w:color w:val="000000"/>
                <w:lang w:eastAsia="en-AU"/>
              </w:rPr>
              <w:t xml:space="preserve"> (5%)</w:t>
            </w:r>
          </w:p>
        </w:tc>
        <w:tc>
          <w:tcPr>
            <w:tcW w:w="1418" w:type="dxa"/>
            <w:tcBorders>
              <w:top w:val="nil"/>
              <w:left w:val="nil"/>
              <w:bottom w:val="nil"/>
              <w:right w:val="nil"/>
            </w:tcBorders>
            <w:noWrap/>
            <w:vAlign w:val="bottom"/>
            <w:hideMark/>
          </w:tcPr>
          <w:p w14:paraId="19FE1E6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6</w:t>
            </w:r>
            <w:r>
              <w:rPr>
                <w:rFonts w:ascii="Aptos Narrow" w:eastAsia="Times New Roman" w:hAnsi="Aptos Narrow" w:cs="Times New Roman"/>
                <w:color w:val="000000"/>
                <w:lang w:eastAsia="en-AU"/>
              </w:rPr>
              <w:t xml:space="preserve"> (4%)</w:t>
            </w:r>
          </w:p>
        </w:tc>
      </w:tr>
      <w:tr w:rsidR="00D63F60" w:rsidRPr="00B86E53" w14:paraId="585E2E5F" w14:textId="77777777" w:rsidTr="00B71B75">
        <w:trPr>
          <w:trHeight w:val="300"/>
        </w:trPr>
        <w:tc>
          <w:tcPr>
            <w:tcW w:w="427" w:type="dxa"/>
            <w:tcBorders>
              <w:top w:val="nil"/>
              <w:left w:val="nil"/>
              <w:bottom w:val="nil"/>
              <w:right w:val="nil"/>
            </w:tcBorders>
            <w:noWrap/>
            <w:vAlign w:val="bottom"/>
            <w:hideMark/>
          </w:tcPr>
          <w:p w14:paraId="34A18A37"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34404044"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i/>
                <w:iCs/>
                <w:color w:val="000000"/>
                <w:lang w:eastAsia="en-AU"/>
              </w:rPr>
              <w:t xml:space="preserve">missing </w:t>
            </w:r>
          </w:p>
        </w:tc>
        <w:tc>
          <w:tcPr>
            <w:tcW w:w="1424" w:type="dxa"/>
            <w:tcBorders>
              <w:top w:val="nil"/>
              <w:left w:val="nil"/>
              <w:bottom w:val="nil"/>
              <w:right w:val="nil"/>
            </w:tcBorders>
            <w:noWrap/>
            <w:vAlign w:val="bottom"/>
            <w:hideMark/>
          </w:tcPr>
          <w:p w14:paraId="1FEE33D7"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3</w:t>
            </w:r>
          </w:p>
        </w:tc>
        <w:tc>
          <w:tcPr>
            <w:tcW w:w="1843" w:type="dxa"/>
            <w:tcBorders>
              <w:top w:val="nil"/>
              <w:left w:val="nil"/>
              <w:bottom w:val="nil"/>
              <w:right w:val="nil"/>
            </w:tcBorders>
            <w:noWrap/>
            <w:vAlign w:val="bottom"/>
            <w:hideMark/>
          </w:tcPr>
          <w:p w14:paraId="10478F5B"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2</w:t>
            </w:r>
          </w:p>
        </w:tc>
        <w:tc>
          <w:tcPr>
            <w:tcW w:w="1984" w:type="dxa"/>
            <w:tcBorders>
              <w:top w:val="nil"/>
              <w:left w:val="nil"/>
              <w:bottom w:val="nil"/>
              <w:right w:val="nil"/>
            </w:tcBorders>
            <w:noWrap/>
            <w:vAlign w:val="bottom"/>
            <w:hideMark/>
          </w:tcPr>
          <w:p w14:paraId="24535E24"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0</w:t>
            </w:r>
          </w:p>
        </w:tc>
        <w:tc>
          <w:tcPr>
            <w:tcW w:w="1418" w:type="dxa"/>
            <w:tcBorders>
              <w:top w:val="nil"/>
              <w:left w:val="nil"/>
              <w:bottom w:val="nil"/>
              <w:right w:val="nil"/>
            </w:tcBorders>
            <w:noWrap/>
            <w:vAlign w:val="bottom"/>
            <w:hideMark/>
          </w:tcPr>
          <w:p w14:paraId="2D4F5AE1"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5</w:t>
            </w:r>
          </w:p>
        </w:tc>
      </w:tr>
      <w:tr w:rsidR="00D63F60" w:rsidRPr="00B86E53" w14:paraId="5FE37610" w14:textId="77777777" w:rsidTr="00B71B75">
        <w:trPr>
          <w:trHeight w:val="300"/>
        </w:trPr>
        <w:tc>
          <w:tcPr>
            <w:tcW w:w="6697" w:type="dxa"/>
            <w:gridSpan w:val="2"/>
            <w:tcBorders>
              <w:top w:val="nil"/>
              <w:left w:val="nil"/>
              <w:bottom w:val="nil"/>
              <w:right w:val="nil"/>
            </w:tcBorders>
            <w:noWrap/>
            <w:vAlign w:val="bottom"/>
            <w:hideMark/>
          </w:tcPr>
          <w:p w14:paraId="3025DB0A"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 xml:space="preserve">Prescribed treatments for BV in past 12 months </w:t>
            </w:r>
          </w:p>
        </w:tc>
        <w:tc>
          <w:tcPr>
            <w:tcW w:w="1424" w:type="dxa"/>
            <w:tcBorders>
              <w:top w:val="nil"/>
              <w:left w:val="nil"/>
              <w:bottom w:val="nil"/>
              <w:right w:val="nil"/>
            </w:tcBorders>
            <w:noWrap/>
            <w:vAlign w:val="bottom"/>
            <w:hideMark/>
          </w:tcPr>
          <w:p w14:paraId="3750D105" w14:textId="77777777" w:rsidR="00D63F60" w:rsidRPr="00B86E53" w:rsidRDefault="00D63F60" w:rsidP="00B71B75">
            <w:pPr>
              <w:spacing w:after="0" w:line="240" w:lineRule="auto"/>
              <w:rPr>
                <w:rFonts w:ascii="Aptos Narrow" w:eastAsia="Times New Roman" w:hAnsi="Aptos Narrow" w:cs="Times New Roman"/>
                <w:color w:val="000000"/>
                <w:lang w:eastAsia="en-AU"/>
              </w:rPr>
            </w:pPr>
          </w:p>
        </w:tc>
        <w:tc>
          <w:tcPr>
            <w:tcW w:w="1843" w:type="dxa"/>
            <w:tcBorders>
              <w:top w:val="nil"/>
              <w:left w:val="nil"/>
              <w:bottom w:val="nil"/>
              <w:right w:val="nil"/>
            </w:tcBorders>
            <w:noWrap/>
            <w:vAlign w:val="bottom"/>
            <w:hideMark/>
          </w:tcPr>
          <w:p w14:paraId="326F841C"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1984" w:type="dxa"/>
            <w:tcBorders>
              <w:top w:val="nil"/>
              <w:left w:val="nil"/>
              <w:bottom w:val="nil"/>
              <w:right w:val="nil"/>
            </w:tcBorders>
            <w:noWrap/>
            <w:vAlign w:val="bottom"/>
            <w:hideMark/>
          </w:tcPr>
          <w:p w14:paraId="7B2BF119"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1418" w:type="dxa"/>
            <w:tcBorders>
              <w:top w:val="nil"/>
              <w:left w:val="nil"/>
              <w:bottom w:val="nil"/>
              <w:right w:val="nil"/>
            </w:tcBorders>
            <w:noWrap/>
            <w:vAlign w:val="bottom"/>
            <w:hideMark/>
          </w:tcPr>
          <w:p w14:paraId="5FCD3E7F"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r>
      <w:tr w:rsidR="00D63F60" w:rsidRPr="00B86E53" w14:paraId="0B30D889" w14:textId="77777777" w:rsidTr="00B71B75">
        <w:trPr>
          <w:trHeight w:val="300"/>
        </w:trPr>
        <w:tc>
          <w:tcPr>
            <w:tcW w:w="427" w:type="dxa"/>
            <w:tcBorders>
              <w:top w:val="nil"/>
              <w:left w:val="nil"/>
              <w:bottom w:val="nil"/>
              <w:right w:val="nil"/>
            </w:tcBorders>
            <w:noWrap/>
            <w:vAlign w:val="bottom"/>
            <w:hideMark/>
          </w:tcPr>
          <w:p w14:paraId="34351B2E" w14:textId="77777777" w:rsidR="00D63F60" w:rsidRPr="00B86E53" w:rsidRDefault="00D63F60" w:rsidP="00B71B75">
            <w:pPr>
              <w:spacing w:after="0" w:line="240" w:lineRule="auto"/>
              <w:jc w:val="center"/>
              <w:rPr>
                <w:rFonts w:ascii="Times New Roman" w:eastAsia="Times New Roman" w:hAnsi="Times New Roman" w:cs="Times New Roman"/>
                <w:sz w:val="20"/>
                <w:szCs w:val="20"/>
                <w:lang w:eastAsia="en-AU"/>
              </w:rPr>
            </w:pPr>
          </w:p>
        </w:tc>
        <w:tc>
          <w:tcPr>
            <w:tcW w:w="6270" w:type="dxa"/>
            <w:tcBorders>
              <w:top w:val="nil"/>
              <w:left w:val="nil"/>
              <w:bottom w:val="nil"/>
              <w:right w:val="nil"/>
            </w:tcBorders>
            <w:noWrap/>
            <w:vAlign w:val="bottom"/>
            <w:hideMark/>
          </w:tcPr>
          <w:p w14:paraId="7460859B"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Metronidazole 400mg PO, twice daily for 7 days</w:t>
            </w:r>
          </w:p>
        </w:tc>
        <w:tc>
          <w:tcPr>
            <w:tcW w:w="1424" w:type="dxa"/>
            <w:tcBorders>
              <w:top w:val="nil"/>
              <w:left w:val="nil"/>
              <w:bottom w:val="nil"/>
              <w:right w:val="nil"/>
            </w:tcBorders>
            <w:noWrap/>
            <w:vAlign w:val="bottom"/>
            <w:hideMark/>
          </w:tcPr>
          <w:p w14:paraId="35F2799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74</w:t>
            </w:r>
            <w:r>
              <w:rPr>
                <w:rFonts w:ascii="Aptos Narrow" w:eastAsia="Times New Roman" w:hAnsi="Aptos Narrow" w:cs="Times New Roman"/>
                <w:color w:val="000000"/>
                <w:lang w:eastAsia="en-AU"/>
              </w:rPr>
              <w:t xml:space="preserve"> (99%)</w:t>
            </w:r>
          </w:p>
        </w:tc>
        <w:tc>
          <w:tcPr>
            <w:tcW w:w="1843" w:type="dxa"/>
            <w:tcBorders>
              <w:top w:val="nil"/>
              <w:left w:val="nil"/>
              <w:bottom w:val="nil"/>
              <w:right w:val="nil"/>
            </w:tcBorders>
            <w:noWrap/>
            <w:vAlign w:val="bottom"/>
            <w:hideMark/>
          </w:tcPr>
          <w:p w14:paraId="322FF12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26</w:t>
            </w:r>
            <w:r>
              <w:rPr>
                <w:rFonts w:ascii="Aptos Narrow" w:eastAsia="Times New Roman" w:hAnsi="Aptos Narrow" w:cs="Times New Roman"/>
                <w:color w:val="000000"/>
                <w:lang w:eastAsia="en-AU"/>
              </w:rPr>
              <w:t xml:space="preserve"> (90%)</w:t>
            </w:r>
          </w:p>
        </w:tc>
        <w:tc>
          <w:tcPr>
            <w:tcW w:w="1984" w:type="dxa"/>
            <w:tcBorders>
              <w:top w:val="nil"/>
              <w:left w:val="nil"/>
              <w:bottom w:val="nil"/>
              <w:right w:val="nil"/>
            </w:tcBorders>
            <w:noWrap/>
            <w:vAlign w:val="bottom"/>
            <w:hideMark/>
          </w:tcPr>
          <w:p w14:paraId="7443F1D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34</w:t>
            </w:r>
            <w:r>
              <w:rPr>
                <w:rFonts w:ascii="Aptos Narrow" w:eastAsia="Times New Roman" w:hAnsi="Aptos Narrow" w:cs="Times New Roman"/>
                <w:color w:val="000000"/>
                <w:lang w:eastAsia="en-AU"/>
              </w:rPr>
              <w:t xml:space="preserve"> (92%)</w:t>
            </w:r>
          </w:p>
        </w:tc>
        <w:tc>
          <w:tcPr>
            <w:tcW w:w="1418" w:type="dxa"/>
            <w:tcBorders>
              <w:top w:val="nil"/>
              <w:left w:val="nil"/>
              <w:bottom w:val="nil"/>
              <w:right w:val="nil"/>
            </w:tcBorders>
            <w:noWrap/>
            <w:vAlign w:val="bottom"/>
            <w:hideMark/>
          </w:tcPr>
          <w:p w14:paraId="6DA26CB2"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134</w:t>
            </w:r>
            <w:r>
              <w:rPr>
                <w:rFonts w:ascii="Aptos Narrow" w:eastAsia="Times New Roman" w:hAnsi="Aptos Narrow" w:cs="Times New Roman"/>
                <w:color w:val="000000"/>
                <w:lang w:eastAsia="en-AU"/>
              </w:rPr>
              <w:t xml:space="preserve"> (95%)</w:t>
            </w:r>
          </w:p>
        </w:tc>
      </w:tr>
      <w:tr w:rsidR="00D63F60" w:rsidRPr="00B86E53" w14:paraId="698B4888" w14:textId="77777777" w:rsidTr="00B71B75">
        <w:trPr>
          <w:trHeight w:val="300"/>
        </w:trPr>
        <w:tc>
          <w:tcPr>
            <w:tcW w:w="427" w:type="dxa"/>
            <w:tcBorders>
              <w:top w:val="nil"/>
              <w:left w:val="nil"/>
              <w:bottom w:val="nil"/>
              <w:right w:val="nil"/>
            </w:tcBorders>
            <w:noWrap/>
            <w:vAlign w:val="bottom"/>
            <w:hideMark/>
          </w:tcPr>
          <w:p w14:paraId="6BEFBA9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66D5FCE2"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Metronidazole PO 2g stat</w:t>
            </w:r>
          </w:p>
        </w:tc>
        <w:tc>
          <w:tcPr>
            <w:tcW w:w="1424" w:type="dxa"/>
            <w:tcBorders>
              <w:top w:val="nil"/>
              <w:left w:val="nil"/>
              <w:bottom w:val="nil"/>
              <w:right w:val="nil"/>
            </w:tcBorders>
            <w:noWrap/>
            <w:vAlign w:val="bottom"/>
            <w:hideMark/>
          </w:tcPr>
          <w:p w14:paraId="3A5355A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13</w:t>
            </w:r>
            <w:r>
              <w:rPr>
                <w:rFonts w:ascii="Aptos Narrow" w:eastAsia="Times New Roman" w:hAnsi="Aptos Narrow" w:cs="Times New Roman"/>
                <w:color w:val="000000"/>
                <w:lang w:eastAsia="en-AU"/>
              </w:rPr>
              <w:t xml:space="preserve"> (17%)</w:t>
            </w:r>
          </w:p>
        </w:tc>
        <w:tc>
          <w:tcPr>
            <w:tcW w:w="1843" w:type="dxa"/>
            <w:tcBorders>
              <w:top w:val="nil"/>
              <w:left w:val="nil"/>
              <w:bottom w:val="nil"/>
              <w:right w:val="nil"/>
            </w:tcBorders>
            <w:noWrap/>
            <w:vAlign w:val="bottom"/>
            <w:hideMark/>
          </w:tcPr>
          <w:p w14:paraId="2A08A7B4"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6</w:t>
            </w:r>
            <w:r>
              <w:rPr>
                <w:rFonts w:ascii="Aptos Narrow" w:eastAsia="Times New Roman" w:hAnsi="Aptos Narrow" w:cs="Times New Roman"/>
                <w:color w:val="000000"/>
                <w:lang w:eastAsia="en-AU"/>
              </w:rPr>
              <w:t xml:space="preserve"> (21%)</w:t>
            </w:r>
          </w:p>
        </w:tc>
        <w:tc>
          <w:tcPr>
            <w:tcW w:w="1984" w:type="dxa"/>
            <w:tcBorders>
              <w:top w:val="nil"/>
              <w:left w:val="nil"/>
              <w:bottom w:val="nil"/>
              <w:right w:val="nil"/>
            </w:tcBorders>
            <w:noWrap/>
            <w:vAlign w:val="bottom"/>
            <w:hideMark/>
          </w:tcPr>
          <w:p w14:paraId="2916704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w:t>
            </w:r>
            <w:r>
              <w:rPr>
                <w:rFonts w:ascii="Aptos Narrow" w:eastAsia="Times New Roman" w:hAnsi="Aptos Narrow" w:cs="Times New Roman"/>
                <w:color w:val="000000"/>
                <w:lang w:eastAsia="en-AU"/>
              </w:rPr>
              <w:t xml:space="preserve"> (11%)</w:t>
            </w:r>
          </w:p>
        </w:tc>
        <w:tc>
          <w:tcPr>
            <w:tcW w:w="1418" w:type="dxa"/>
            <w:tcBorders>
              <w:top w:val="nil"/>
              <w:left w:val="nil"/>
              <w:bottom w:val="nil"/>
              <w:right w:val="nil"/>
            </w:tcBorders>
            <w:noWrap/>
            <w:vAlign w:val="bottom"/>
            <w:hideMark/>
          </w:tcPr>
          <w:p w14:paraId="5CDEC729"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23</w:t>
            </w:r>
            <w:r>
              <w:rPr>
                <w:rFonts w:ascii="Aptos Narrow" w:eastAsia="Times New Roman" w:hAnsi="Aptos Narrow" w:cs="Times New Roman"/>
                <w:color w:val="000000"/>
                <w:lang w:eastAsia="en-AU"/>
              </w:rPr>
              <w:t xml:space="preserve"> (16%)</w:t>
            </w:r>
          </w:p>
        </w:tc>
      </w:tr>
      <w:tr w:rsidR="00D63F60" w:rsidRPr="00B86E53" w14:paraId="47236F0F" w14:textId="77777777" w:rsidTr="00B71B75">
        <w:trPr>
          <w:trHeight w:val="300"/>
        </w:trPr>
        <w:tc>
          <w:tcPr>
            <w:tcW w:w="427" w:type="dxa"/>
            <w:tcBorders>
              <w:top w:val="nil"/>
              <w:left w:val="nil"/>
              <w:bottom w:val="nil"/>
              <w:right w:val="nil"/>
            </w:tcBorders>
            <w:noWrap/>
            <w:vAlign w:val="bottom"/>
            <w:hideMark/>
          </w:tcPr>
          <w:p w14:paraId="1F6A850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547E9F3B"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Metronidazole gel 0.75%, 5g intravaginally, nightly for 5 nights</w:t>
            </w:r>
          </w:p>
        </w:tc>
        <w:tc>
          <w:tcPr>
            <w:tcW w:w="1424" w:type="dxa"/>
            <w:tcBorders>
              <w:top w:val="nil"/>
              <w:left w:val="nil"/>
              <w:bottom w:val="nil"/>
              <w:right w:val="nil"/>
            </w:tcBorders>
            <w:noWrap/>
            <w:vAlign w:val="bottom"/>
            <w:hideMark/>
          </w:tcPr>
          <w:p w14:paraId="18AF8908"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24</w:t>
            </w:r>
            <w:r>
              <w:rPr>
                <w:rFonts w:ascii="Aptos Narrow" w:eastAsia="Times New Roman" w:hAnsi="Aptos Narrow" w:cs="Times New Roman"/>
                <w:color w:val="000000"/>
                <w:lang w:eastAsia="en-AU"/>
              </w:rPr>
              <w:t xml:space="preserve"> (32%)</w:t>
            </w:r>
          </w:p>
        </w:tc>
        <w:tc>
          <w:tcPr>
            <w:tcW w:w="1843" w:type="dxa"/>
            <w:tcBorders>
              <w:top w:val="nil"/>
              <w:left w:val="nil"/>
              <w:bottom w:val="nil"/>
              <w:right w:val="nil"/>
            </w:tcBorders>
            <w:noWrap/>
            <w:vAlign w:val="bottom"/>
            <w:hideMark/>
          </w:tcPr>
          <w:p w14:paraId="2128AF48"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14</w:t>
            </w:r>
            <w:r>
              <w:rPr>
                <w:rFonts w:ascii="Aptos Narrow" w:eastAsia="Times New Roman" w:hAnsi="Aptos Narrow" w:cs="Times New Roman"/>
                <w:color w:val="000000"/>
                <w:lang w:eastAsia="en-AU"/>
              </w:rPr>
              <w:t xml:space="preserve"> (48%)</w:t>
            </w:r>
          </w:p>
        </w:tc>
        <w:tc>
          <w:tcPr>
            <w:tcW w:w="1984" w:type="dxa"/>
            <w:tcBorders>
              <w:top w:val="nil"/>
              <w:left w:val="nil"/>
              <w:bottom w:val="nil"/>
              <w:right w:val="nil"/>
            </w:tcBorders>
            <w:noWrap/>
            <w:vAlign w:val="bottom"/>
            <w:hideMark/>
          </w:tcPr>
          <w:p w14:paraId="30D9198D"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13</w:t>
            </w:r>
            <w:r>
              <w:rPr>
                <w:rFonts w:ascii="Aptos Narrow" w:eastAsia="Times New Roman" w:hAnsi="Aptos Narrow" w:cs="Times New Roman"/>
                <w:color w:val="000000"/>
                <w:lang w:eastAsia="en-AU"/>
              </w:rPr>
              <w:t xml:space="preserve"> (35%)</w:t>
            </w:r>
          </w:p>
        </w:tc>
        <w:tc>
          <w:tcPr>
            <w:tcW w:w="1418" w:type="dxa"/>
            <w:tcBorders>
              <w:top w:val="nil"/>
              <w:left w:val="nil"/>
              <w:bottom w:val="nil"/>
              <w:right w:val="nil"/>
            </w:tcBorders>
            <w:noWrap/>
            <w:vAlign w:val="bottom"/>
            <w:hideMark/>
          </w:tcPr>
          <w:p w14:paraId="13B5F92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52</w:t>
            </w:r>
            <w:r>
              <w:rPr>
                <w:rFonts w:ascii="Aptos Narrow" w:eastAsia="Times New Roman" w:hAnsi="Aptos Narrow" w:cs="Times New Roman"/>
                <w:color w:val="000000"/>
                <w:lang w:eastAsia="en-AU"/>
              </w:rPr>
              <w:t xml:space="preserve"> (37%)</w:t>
            </w:r>
          </w:p>
        </w:tc>
      </w:tr>
      <w:tr w:rsidR="00D63F60" w:rsidRPr="00B86E53" w14:paraId="76D79EA6" w14:textId="77777777" w:rsidTr="00B71B75">
        <w:trPr>
          <w:trHeight w:val="300"/>
        </w:trPr>
        <w:tc>
          <w:tcPr>
            <w:tcW w:w="427" w:type="dxa"/>
            <w:tcBorders>
              <w:top w:val="nil"/>
              <w:left w:val="nil"/>
              <w:bottom w:val="nil"/>
              <w:right w:val="nil"/>
            </w:tcBorders>
            <w:noWrap/>
            <w:vAlign w:val="bottom"/>
            <w:hideMark/>
          </w:tcPr>
          <w:p w14:paraId="356866E5"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01402DDF"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Clindamycin 300mg PO, twice daily for 7 days</w:t>
            </w:r>
          </w:p>
        </w:tc>
        <w:tc>
          <w:tcPr>
            <w:tcW w:w="1424" w:type="dxa"/>
            <w:tcBorders>
              <w:top w:val="nil"/>
              <w:left w:val="nil"/>
              <w:bottom w:val="nil"/>
              <w:right w:val="nil"/>
            </w:tcBorders>
            <w:noWrap/>
            <w:vAlign w:val="bottom"/>
            <w:hideMark/>
          </w:tcPr>
          <w:p w14:paraId="162C6CD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w:t>
            </w:r>
            <w:r>
              <w:rPr>
                <w:rFonts w:ascii="Aptos Narrow" w:eastAsia="Times New Roman" w:hAnsi="Aptos Narrow" w:cs="Times New Roman"/>
                <w:color w:val="000000"/>
                <w:lang w:eastAsia="en-AU"/>
              </w:rPr>
              <w:t xml:space="preserve"> (7%)</w:t>
            </w:r>
          </w:p>
        </w:tc>
        <w:tc>
          <w:tcPr>
            <w:tcW w:w="1843" w:type="dxa"/>
            <w:tcBorders>
              <w:top w:val="nil"/>
              <w:left w:val="nil"/>
              <w:bottom w:val="nil"/>
              <w:right w:val="nil"/>
            </w:tcBorders>
            <w:noWrap/>
            <w:vAlign w:val="bottom"/>
            <w:hideMark/>
          </w:tcPr>
          <w:p w14:paraId="41589A7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w:t>
            </w:r>
            <w:r>
              <w:rPr>
                <w:rFonts w:ascii="Aptos Narrow" w:eastAsia="Times New Roman" w:hAnsi="Aptos Narrow" w:cs="Times New Roman"/>
                <w:color w:val="000000"/>
                <w:lang w:eastAsia="en-AU"/>
              </w:rPr>
              <w:t xml:space="preserve"> (14%)</w:t>
            </w:r>
          </w:p>
        </w:tc>
        <w:tc>
          <w:tcPr>
            <w:tcW w:w="1984" w:type="dxa"/>
            <w:tcBorders>
              <w:top w:val="nil"/>
              <w:left w:val="nil"/>
              <w:bottom w:val="nil"/>
              <w:right w:val="nil"/>
            </w:tcBorders>
            <w:noWrap/>
            <w:vAlign w:val="bottom"/>
            <w:hideMark/>
          </w:tcPr>
          <w:p w14:paraId="7F29F60B"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10</w:t>
            </w:r>
            <w:r>
              <w:rPr>
                <w:rFonts w:ascii="Aptos Narrow" w:eastAsia="Times New Roman" w:hAnsi="Aptos Narrow" w:cs="Times New Roman"/>
                <w:color w:val="000000"/>
                <w:lang w:eastAsia="en-AU"/>
              </w:rPr>
              <w:t xml:space="preserve"> (27%)</w:t>
            </w:r>
          </w:p>
        </w:tc>
        <w:tc>
          <w:tcPr>
            <w:tcW w:w="1418" w:type="dxa"/>
            <w:tcBorders>
              <w:top w:val="nil"/>
              <w:left w:val="nil"/>
              <w:bottom w:val="nil"/>
              <w:right w:val="nil"/>
            </w:tcBorders>
            <w:noWrap/>
            <w:vAlign w:val="bottom"/>
            <w:hideMark/>
          </w:tcPr>
          <w:p w14:paraId="07D0F870"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19</w:t>
            </w:r>
            <w:r>
              <w:rPr>
                <w:rFonts w:ascii="Aptos Narrow" w:eastAsia="Times New Roman" w:hAnsi="Aptos Narrow" w:cs="Times New Roman"/>
                <w:color w:val="000000"/>
                <w:lang w:eastAsia="en-AU"/>
              </w:rPr>
              <w:t xml:space="preserve"> (13%)</w:t>
            </w:r>
          </w:p>
        </w:tc>
      </w:tr>
      <w:tr w:rsidR="00D63F60" w:rsidRPr="00B86E53" w14:paraId="01966C33" w14:textId="77777777" w:rsidTr="00B71B75">
        <w:trPr>
          <w:trHeight w:val="300"/>
        </w:trPr>
        <w:tc>
          <w:tcPr>
            <w:tcW w:w="427" w:type="dxa"/>
            <w:tcBorders>
              <w:top w:val="nil"/>
              <w:left w:val="nil"/>
              <w:bottom w:val="nil"/>
              <w:right w:val="nil"/>
            </w:tcBorders>
            <w:noWrap/>
            <w:vAlign w:val="bottom"/>
            <w:hideMark/>
          </w:tcPr>
          <w:p w14:paraId="48EE4ED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7952CCB1"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Clindamycin 2% intravaginal cream 5g, nightly for 7 nights</w:t>
            </w:r>
          </w:p>
        </w:tc>
        <w:tc>
          <w:tcPr>
            <w:tcW w:w="1424" w:type="dxa"/>
            <w:tcBorders>
              <w:top w:val="nil"/>
              <w:left w:val="nil"/>
              <w:bottom w:val="nil"/>
              <w:right w:val="nil"/>
            </w:tcBorders>
            <w:noWrap/>
            <w:vAlign w:val="bottom"/>
            <w:hideMark/>
          </w:tcPr>
          <w:p w14:paraId="78838C8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30</w:t>
            </w:r>
            <w:r>
              <w:rPr>
                <w:rFonts w:ascii="Aptos Narrow" w:eastAsia="Times New Roman" w:hAnsi="Aptos Narrow" w:cs="Times New Roman"/>
                <w:color w:val="000000"/>
                <w:lang w:eastAsia="en-AU"/>
              </w:rPr>
              <w:t xml:space="preserve"> (40%)</w:t>
            </w:r>
          </w:p>
        </w:tc>
        <w:tc>
          <w:tcPr>
            <w:tcW w:w="1843" w:type="dxa"/>
            <w:tcBorders>
              <w:top w:val="nil"/>
              <w:left w:val="nil"/>
              <w:bottom w:val="nil"/>
              <w:right w:val="nil"/>
            </w:tcBorders>
            <w:noWrap/>
            <w:vAlign w:val="bottom"/>
            <w:hideMark/>
          </w:tcPr>
          <w:p w14:paraId="69B3C69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13</w:t>
            </w:r>
            <w:r>
              <w:rPr>
                <w:rFonts w:ascii="Aptos Narrow" w:eastAsia="Times New Roman" w:hAnsi="Aptos Narrow" w:cs="Times New Roman"/>
                <w:color w:val="000000"/>
                <w:lang w:eastAsia="en-AU"/>
              </w:rPr>
              <w:t xml:space="preserve"> (45%)</w:t>
            </w:r>
          </w:p>
        </w:tc>
        <w:tc>
          <w:tcPr>
            <w:tcW w:w="1984" w:type="dxa"/>
            <w:tcBorders>
              <w:top w:val="nil"/>
              <w:left w:val="nil"/>
              <w:bottom w:val="nil"/>
              <w:right w:val="nil"/>
            </w:tcBorders>
            <w:noWrap/>
            <w:vAlign w:val="bottom"/>
            <w:hideMark/>
          </w:tcPr>
          <w:p w14:paraId="30D5EF03"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15</w:t>
            </w:r>
            <w:r>
              <w:rPr>
                <w:rFonts w:ascii="Aptos Narrow" w:eastAsia="Times New Roman" w:hAnsi="Aptos Narrow" w:cs="Times New Roman"/>
                <w:color w:val="000000"/>
                <w:lang w:eastAsia="en-AU"/>
              </w:rPr>
              <w:t xml:space="preserve"> (41%)</w:t>
            </w:r>
          </w:p>
        </w:tc>
        <w:tc>
          <w:tcPr>
            <w:tcW w:w="1418" w:type="dxa"/>
            <w:tcBorders>
              <w:top w:val="nil"/>
              <w:left w:val="nil"/>
              <w:bottom w:val="nil"/>
              <w:right w:val="nil"/>
            </w:tcBorders>
            <w:noWrap/>
            <w:vAlign w:val="bottom"/>
            <w:hideMark/>
          </w:tcPr>
          <w:p w14:paraId="1A3F185D"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58</w:t>
            </w:r>
            <w:r>
              <w:rPr>
                <w:rFonts w:ascii="Aptos Narrow" w:eastAsia="Times New Roman" w:hAnsi="Aptos Narrow" w:cs="Times New Roman"/>
                <w:color w:val="000000"/>
                <w:lang w:eastAsia="en-AU"/>
              </w:rPr>
              <w:t xml:space="preserve"> (41%)</w:t>
            </w:r>
          </w:p>
        </w:tc>
      </w:tr>
      <w:tr w:rsidR="00D63F60" w:rsidRPr="00B86E53" w14:paraId="48591C84" w14:textId="77777777" w:rsidTr="00B71B75">
        <w:trPr>
          <w:trHeight w:val="300"/>
        </w:trPr>
        <w:tc>
          <w:tcPr>
            <w:tcW w:w="427" w:type="dxa"/>
            <w:tcBorders>
              <w:top w:val="nil"/>
              <w:left w:val="nil"/>
              <w:bottom w:val="nil"/>
              <w:right w:val="nil"/>
            </w:tcBorders>
            <w:noWrap/>
            <w:vAlign w:val="bottom"/>
            <w:hideMark/>
          </w:tcPr>
          <w:p w14:paraId="02C18DC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nil"/>
              <w:right w:val="nil"/>
            </w:tcBorders>
            <w:noWrap/>
            <w:vAlign w:val="bottom"/>
            <w:hideMark/>
          </w:tcPr>
          <w:p w14:paraId="566926C5" w14:textId="77777777" w:rsidR="00D63F60" w:rsidRPr="00B86E53" w:rsidRDefault="00D63F60" w:rsidP="00B71B75">
            <w:pPr>
              <w:spacing w:after="0" w:line="240" w:lineRule="auto"/>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Intravaginal Boric Acid</w:t>
            </w:r>
          </w:p>
        </w:tc>
        <w:tc>
          <w:tcPr>
            <w:tcW w:w="1424" w:type="dxa"/>
            <w:tcBorders>
              <w:top w:val="nil"/>
              <w:left w:val="nil"/>
              <w:bottom w:val="nil"/>
              <w:right w:val="nil"/>
            </w:tcBorders>
            <w:noWrap/>
            <w:vAlign w:val="bottom"/>
            <w:hideMark/>
          </w:tcPr>
          <w:p w14:paraId="1B01353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14</w:t>
            </w:r>
            <w:r>
              <w:rPr>
                <w:rFonts w:ascii="Aptos Narrow" w:eastAsia="Times New Roman" w:hAnsi="Aptos Narrow" w:cs="Times New Roman"/>
                <w:color w:val="000000"/>
                <w:lang w:eastAsia="en-AU"/>
              </w:rPr>
              <w:t xml:space="preserve"> (17%)</w:t>
            </w:r>
          </w:p>
        </w:tc>
        <w:tc>
          <w:tcPr>
            <w:tcW w:w="1843" w:type="dxa"/>
            <w:tcBorders>
              <w:top w:val="nil"/>
              <w:left w:val="nil"/>
              <w:bottom w:val="nil"/>
              <w:right w:val="nil"/>
            </w:tcBorders>
            <w:noWrap/>
            <w:vAlign w:val="bottom"/>
            <w:hideMark/>
          </w:tcPr>
          <w:p w14:paraId="18640BF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w:t>
            </w:r>
            <w:r>
              <w:rPr>
                <w:rFonts w:ascii="Aptos Narrow" w:eastAsia="Times New Roman" w:hAnsi="Aptos Narrow" w:cs="Times New Roman"/>
                <w:color w:val="000000"/>
                <w:lang w:eastAsia="en-AU"/>
              </w:rPr>
              <w:t xml:space="preserve"> (7%)</w:t>
            </w:r>
          </w:p>
        </w:tc>
        <w:tc>
          <w:tcPr>
            <w:tcW w:w="1984" w:type="dxa"/>
            <w:tcBorders>
              <w:top w:val="nil"/>
              <w:left w:val="nil"/>
              <w:bottom w:val="nil"/>
              <w:right w:val="nil"/>
            </w:tcBorders>
            <w:noWrap/>
            <w:vAlign w:val="bottom"/>
            <w:hideMark/>
          </w:tcPr>
          <w:p w14:paraId="512C2CBE"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6</w:t>
            </w:r>
            <w:r>
              <w:rPr>
                <w:rFonts w:ascii="Aptos Narrow" w:eastAsia="Times New Roman" w:hAnsi="Aptos Narrow" w:cs="Times New Roman"/>
                <w:color w:val="000000"/>
                <w:lang w:eastAsia="en-AU"/>
              </w:rPr>
              <w:t xml:space="preserve"> (16%)</w:t>
            </w:r>
          </w:p>
        </w:tc>
        <w:tc>
          <w:tcPr>
            <w:tcW w:w="1418" w:type="dxa"/>
            <w:tcBorders>
              <w:top w:val="nil"/>
              <w:left w:val="nil"/>
              <w:bottom w:val="nil"/>
              <w:right w:val="nil"/>
            </w:tcBorders>
            <w:noWrap/>
            <w:vAlign w:val="bottom"/>
            <w:hideMark/>
          </w:tcPr>
          <w:p w14:paraId="26BD545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22</w:t>
            </w:r>
            <w:r>
              <w:rPr>
                <w:rFonts w:ascii="Aptos Narrow" w:eastAsia="Times New Roman" w:hAnsi="Aptos Narrow" w:cs="Times New Roman"/>
                <w:color w:val="000000"/>
                <w:lang w:eastAsia="en-AU"/>
              </w:rPr>
              <w:t xml:space="preserve"> (16%)</w:t>
            </w:r>
          </w:p>
        </w:tc>
      </w:tr>
      <w:tr w:rsidR="00D63F60" w:rsidRPr="00B86E53" w14:paraId="25F65CBB" w14:textId="77777777" w:rsidTr="00B71B75">
        <w:trPr>
          <w:trHeight w:val="330"/>
        </w:trPr>
        <w:tc>
          <w:tcPr>
            <w:tcW w:w="427" w:type="dxa"/>
            <w:tcBorders>
              <w:top w:val="nil"/>
              <w:left w:val="nil"/>
              <w:right w:val="nil"/>
            </w:tcBorders>
            <w:noWrap/>
            <w:vAlign w:val="bottom"/>
            <w:hideMark/>
          </w:tcPr>
          <w:p w14:paraId="1DA7D36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right w:val="nil"/>
            </w:tcBorders>
            <w:noWrap/>
            <w:vAlign w:val="bottom"/>
            <w:hideMark/>
          </w:tcPr>
          <w:p w14:paraId="4A664CB8"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195CE17D">
              <w:rPr>
                <w:rFonts w:ascii="Aptos Narrow" w:eastAsia="Times New Roman" w:hAnsi="Aptos Narrow" w:cs="Times New Roman"/>
                <w:color w:val="000000" w:themeColor="text1"/>
                <w:lang w:eastAsia="en-AU"/>
              </w:rPr>
              <w:t xml:space="preserve">Other </w:t>
            </w:r>
            <w:r>
              <w:rPr>
                <w:rFonts w:ascii="Aptos Narrow" w:eastAsia="Times New Roman" w:hAnsi="Aptos Narrow" w:cs="Times New Roman"/>
                <w:color w:val="000000" w:themeColor="text1"/>
                <w:vertAlign w:val="superscript"/>
                <w:lang w:eastAsia="en-AU"/>
              </w:rPr>
              <w:t>g</w:t>
            </w:r>
            <w:r w:rsidRPr="195CE17D">
              <w:rPr>
                <w:rFonts w:ascii="Aptos Narrow" w:eastAsia="Times New Roman" w:hAnsi="Aptos Narrow" w:cs="Times New Roman"/>
                <w:color w:val="000000" w:themeColor="text1"/>
                <w:vertAlign w:val="superscript"/>
                <w:lang w:eastAsia="en-AU"/>
              </w:rPr>
              <w:t xml:space="preserve"> </w:t>
            </w:r>
          </w:p>
        </w:tc>
        <w:tc>
          <w:tcPr>
            <w:tcW w:w="1424" w:type="dxa"/>
            <w:tcBorders>
              <w:top w:val="nil"/>
              <w:left w:val="nil"/>
              <w:right w:val="nil"/>
            </w:tcBorders>
            <w:noWrap/>
            <w:vAlign w:val="bottom"/>
            <w:hideMark/>
          </w:tcPr>
          <w:p w14:paraId="519A060F"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3</w:t>
            </w:r>
            <w:r>
              <w:rPr>
                <w:rFonts w:ascii="Aptos Narrow" w:eastAsia="Times New Roman" w:hAnsi="Aptos Narrow" w:cs="Times New Roman"/>
                <w:color w:val="000000"/>
                <w:lang w:eastAsia="en-AU"/>
              </w:rPr>
              <w:t xml:space="preserve"> (2%)</w:t>
            </w:r>
          </w:p>
        </w:tc>
        <w:tc>
          <w:tcPr>
            <w:tcW w:w="1843" w:type="dxa"/>
            <w:tcBorders>
              <w:top w:val="nil"/>
              <w:left w:val="nil"/>
              <w:right w:val="nil"/>
            </w:tcBorders>
            <w:noWrap/>
            <w:vAlign w:val="bottom"/>
            <w:hideMark/>
          </w:tcPr>
          <w:p w14:paraId="1CE757C6"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(3%)</w:t>
            </w:r>
          </w:p>
        </w:tc>
        <w:tc>
          <w:tcPr>
            <w:tcW w:w="1984" w:type="dxa"/>
            <w:tcBorders>
              <w:top w:val="nil"/>
              <w:left w:val="nil"/>
              <w:right w:val="nil"/>
            </w:tcBorders>
            <w:noWrap/>
            <w:vAlign w:val="bottom"/>
            <w:hideMark/>
          </w:tcPr>
          <w:p w14:paraId="721F171A"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0</w:t>
            </w:r>
            <w:r>
              <w:rPr>
                <w:rFonts w:ascii="Aptos Narrow" w:eastAsia="Times New Roman" w:hAnsi="Aptos Narrow" w:cs="Times New Roman"/>
                <w:color w:val="000000"/>
                <w:lang w:eastAsia="en-AU"/>
              </w:rPr>
              <w:t xml:space="preserve"> (0%)</w:t>
            </w:r>
          </w:p>
        </w:tc>
        <w:tc>
          <w:tcPr>
            <w:tcW w:w="1418" w:type="dxa"/>
            <w:tcBorders>
              <w:top w:val="nil"/>
              <w:left w:val="nil"/>
              <w:right w:val="nil"/>
            </w:tcBorders>
            <w:noWrap/>
            <w:vAlign w:val="bottom"/>
            <w:hideMark/>
          </w:tcPr>
          <w:p w14:paraId="2DC627EC"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r w:rsidRPr="00B86E53">
              <w:rPr>
                <w:rFonts w:ascii="Aptos Narrow" w:eastAsia="Times New Roman" w:hAnsi="Aptos Narrow" w:cs="Times New Roman"/>
                <w:color w:val="000000"/>
                <w:lang w:eastAsia="en-AU"/>
              </w:rPr>
              <w:t>4</w:t>
            </w:r>
            <w:r>
              <w:rPr>
                <w:rFonts w:ascii="Aptos Narrow" w:eastAsia="Times New Roman" w:hAnsi="Aptos Narrow" w:cs="Times New Roman"/>
                <w:color w:val="000000"/>
                <w:lang w:eastAsia="en-AU"/>
              </w:rPr>
              <w:t xml:space="preserve"> (3%)</w:t>
            </w:r>
          </w:p>
        </w:tc>
      </w:tr>
      <w:tr w:rsidR="00D63F60" w:rsidRPr="00B86E53" w14:paraId="7BEBC7D4" w14:textId="77777777" w:rsidTr="00B71B75">
        <w:trPr>
          <w:trHeight w:val="300"/>
        </w:trPr>
        <w:tc>
          <w:tcPr>
            <w:tcW w:w="427" w:type="dxa"/>
            <w:tcBorders>
              <w:top w:val="nil"/>
              <w:left w:val="nil"/>
              <w:bottom w:val="single" w:sz="4" w:space="0" w:color="auto"/>
              <w:right w:val="nil"/>
            </w:tcBorders>
            <w:noWrap/>
            <w:vAlign w:val="bottom"/>
            <w:hideMark/>
          </w:tcPr>
          <w:p w14:paraId="77503D29" w14:textId="77777777" w:rsidR="00D63F60" w:rsidRPr="00B86E53" w:rsidRDefault="00D63F60" w:rsidP="00B71B75">
            <w:pPr>
              <w:spacing w:after="0" w:line="240" w:lineRule="auto"/>
              <w:jc w:val="center"/>
              <w:rPr>
                <w:rFonts w:ascii="Aptos Narrow" w:eastAsia="Times New Roman" w:hAnsi="Aptos Narrow" w:cs="Times New Roman"/>
                <w:color w:val="000000"/>
                <w:lang w:eastAsia="en-AU"/>
              </w:rPr>
            </w:pPr>
          </w:p>
        </w:tc>
        <w:tc>
          <w:tcPr>
            <w:tcW w:w="6270" w:type="dxa"/>
            <w:tcBorders>
              <w:top w:val="nil"/>
              <w:left w:val="nil"/>
              <w:bottom w:val="single" w:sz="4" w:space="0" w:color="auto"/>
              <w:right w:val="nil"/>
            </w:tcBorders>
            <w:noWrap/>
            <w:vAlign w:val="bottom"/>
            <w:hideMark/>
          </w:tcPr>
          <w:p w14:paraId="5C4735D2" w14:textId="77777777" w:rsidR="00D63F60" w:rsidRPr="00B86E53" w:rsidRDefault="00D63F60" w:rsidP="00B71B75">
            <w:pPr>
              <w:spacing w:after="0" w:line="240" w:lineRule="auto"/>
              <w:rPr>
                <w:rFonts w:ascii="Times New Roman" w:eastAsia="Times New Roman" w:hAnsi="Times New Roman" w:cs="Times New Roman"/>
                <w:sz w:val="20"/>
                <w:szCs w:val="20"/>
                <w:lang w:eastAsia="en-AU"/>
              </w:rPr>
            </w:pPr>
            <w:r w:rsidRPr="00B86E53">
              <w:rPr>
                <w:rFonts w:ascii="Aptos Narrow" w:eastAsia="Times New Roman" w:hAnsi="Aptos Narrow" w:cs="Times New Roman"/>
                <w:i/>
                <w:iCs/>
                <w:color w:val="000000"/>
                <w:lang w:eastAsia="en-AU"/>
              </w:rPr>
              <w:t xml:space="preserve">missing </w:t>
            </w:r>
          </w:p>
        </w:tc>
        <w:tc>
          <w:tcPr>
            <w:tcW w:w="1424" w:type="dxa"/>
            <w:tcBorders>
              <w:top w:val="nil"/>
              <w:left w:val="nil"/>
              <w:bottom w:val="single" w:sz="4" w:space="0" w:color="auto"/>
              <w:right w:val="nil"/>
            </w:tcBorders>
            <w:noWrap/>
            <w:vAlign w:val="bottom"/>
            <w:hideMark/>
          </w:tcPr>
          <w:p w14:paraId="32E890BB"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3</w:t>
            </w:r>
          </w:p>
        </w:tc>
        <w:tc>
          <w:tcPr>
            <w:tcW w:w="1843" w:type="dxa"/>
            <w:tcBorders>
              <w:top w:val="nil"/>
              <w:left w:val="nil"/>
              <w:bottom w:val="single" w:sz="4" w:space="0" w:color="auto"/>
              <w:right w:val="nil"/>
            </w:tcBorders>
            <w:noWrap/>
            <w:vAlign w:val="bottom"/>
            <w:hideMark/>
          </w:tcPr>
          <w:p w14:paraId="1F052ECD"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1</w:t>
            </w:r>
          </w:p>
        </w:tc>
        <w:tc>
          <w:tcPr>
            <w:tcW w:w="1984" w:type="dxa"/>
            <w:tcBorders>
              <w:top w:val="nil"/>
              <w:left w:val="nil"/>
              <w:bottom w:val="single" w:sz="4" w:space="0" w:color="auto"/>
              <w:right w:val="nil"/>
            </w:tcBorders>
            <w:noWrap/>
            <w:vAlign w:val="bottom"/>
            <w:hideMark/>
          </w:tcPr>
          <w:p w14:paraId="24E13249"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1</w:t>
            </w:r>
          </w:p>
        </w:tc>
        <w:tc>
          <w:tcPr>
            <w:tcW w:w="1418" w:type="dxa"/>
            <w:tcBorders>
              <w:top w:val="nil"/>
              <w:left w:val="nil"/>
              <w:bottom w:val="single" w:sz="4" w:space="0" w:color="auto"/>
              <w:right w:val="nil"/>
            </w:tcBorders>
            <w:noWrap/>
            <w:vAlign w:val="bottom"/>
            <w:hideMark/>
          </w:tcPr>
          <w:p w14:paraId="6E52DCC1" w14:textId="77777777" w:rsidR="00D63F60" w:rsidRPr="0095155A" w:rsidRDefault="00D63F60" w:rsidP="00B71B75">
            <w:pPr>
              <w:spacing w:after="0" w:line="240" w:lineRule="auto"/>
              <w:jc w:val="center"/>
              <w:rPr>
                <w:rFonts w:ascii="Aptos Narrow" w:eastAsia="Times New Roman" w:hAnsi="Aptos Narrow" w:cs="Times New Roman"/>
                <w:i/>
                <w:iCs/>
                <w:color w:val="000000"/>
                <w:lang w:eastAsia="en-AU"/>
              </w:rPr>
            </w:pPr>
            <w:r w:rsidRPr="0095155A">
              <w:rPr>
                <w:rFonts w:ascii="Aptos Narrow" w:eastAsia="Times New Roman" w:hAnsi="Aptos Narrow" w:cs="Times New Roman"/>
                <w:i/>
                <w:iCs/>
                <w:color w:val="000000"/>
                <w:lang w:eastAsia="en-AU"/>
              </w:rPr>
              <w:t>5</w:t>
            </w:r>
          </w:p>
        </w:tc>
      </w:tr>
      <w:tr w:rsidR="00D63F60" w:rsidRPr="003958FC" w14:paraId="323F1A56" w14:textId="77777777" w:rsidTr="00B71B75">
        <w:trPr>
          <w:trHeight w:val="852"/>
        </w:trPr>
        <w:tc>
          <w:tcPr>
            <w:tcW w:w="427" w:type="dxa"/>
            <w:tcBorders>
              <w:top w:val="single" w:sz="4" w:space="0" w:color="auto"/>
              <w:left w:val="nil"/>
              <w:right w:val="nil"/>
            </w:tcBorders>
            <w:noWrap/>
            <w:hideMark/>
          </w:tcPr>
          <w:p w14:paraId="1F5E09A0" w14:textId="77777777" w:rsidR="00D63F60" w:rsidRPr="003958FC" w:rsidRDefault="00D63F60" w:rsidP="00B71B75">
            <w:pPr>
              <w:spacing w:after="0" w:line="240" w:lineRule="auto"/>
              <w:rPr>
                <w:rFonts w:ascii="Aptos Narrow" w:eastAsia="Times New Roman" w:hAnsi="Aptos Narrow" w:cs="Times New Roman"/>
                <w:color w:val="000000"/>
                <w:lang w:eastAsia="en-AU"/>
              </w:rPr>
            </w:pPr>
            <w:r w:rsidRPr="003958FC">
              <w:rPr>
                <w:rFonts w:ascii="Aptos Narrow" w:eastAsia="Times New Roman" w:hAnsi="Aptos Narrow" w:cs="Times New Roman"/>
                <w:color w:val="000000"/>
                <w:vertAlign w:val="superscript"/>
                <w:lang w:eastAsia="en-AU"/>
              </w:rPr>
              <w:t>a</w:t>
            </w:r>
          </w:p>
        </w:tc>
        <w:tc>
          <w:tcPr>
            <w:tcW w:w="12939" w:type="dxa"/>
            <w:gridSpan w:val="5"/>
            <w:tcBorders>
              <w:top w:val="single" w:sz="4" w:space="0" w:color="auto"/>
              <w:left w:val="nil"/>
              <w:right w:val="nil"/>
            </w:tcBorders>
            <w:vAlign w:val="bottom"/>
            <w:hideMark/>
          </w:tcPr>
          <w:p w14:paraId="75A41178" w14:textId="77777777" w:rsidR="00D63F60" w:rsidRPr="00371302" w:rsidRDefault="00D63F60" w:rsidP="00B71B75">
            <w:pPr>
              <w:spacing w:after="0" w:line="240" w:lineRule="auto"/>
              <w:rPr>
                <w:rFonts w:ascii="Aptos Narrow" w:eastAsia="Times New Roman" w:hAnsi="Aptos Narrow" w:cs="Times New Roman"/>
                <w:color w:val="000000"/>
                <w:sz w:val="20"/>
                <w:szCs w:val="20"/>
                <w:lang w:eastAsia="en-AU"/>
              </w:rPr>
            </w:pPr>
            <w:r w:rsidRPr="00371302">
              <w:rPr>
                <w:rFonts w:ascii="Aptos Narrow" w:eastAsia="Times New Roman" w:hAnsi="Aptos Narrow" w:cs="Times New Roman"/>
                <w:color w:val="000000"/>
                <w:sz w:val="20"/>
                <w:szCs w:val="20"/>
                <w:lang w:eastAsia="en-AU"/>
              </w:rPr>
              <w:t xml:space="preserve">Clinicians were grouped according to their primary workplace setting. In instances when multiple primary contexts were selected, priority was given to locations which were assumed to have greater exposure to BV; first sexual health service locations, who demonstrated a greater frequency of weekly presentation, followed by hospital/private specialists, and then primary care services who saw presentations less frequently than other groups. </w:t>
            </w:r>
          </w:p>
        </w:tc>
      </w:tr>
      <w:tr w:rsidR="00D63F60" w:rsidRPr="003958FC" w14:paraId="3624F36F" w14:textId="77777777" w:rsidTr="00B71B75">
        <w:trPr>
          <w:trHeight w:val="852"/>
        </w:trPr>
        <w:tc>
          <w:tcPr>
            <w:tcW w:w="427" w:type="dxa"/>
            <w:tcBorders>
              <w:left w:val="nil"/>
              <w:right w:val="nil"/>
            </w:tcBorders>
            <w:noWrap/>
          </w:tcPr>
          <w:p w14:paraId="39E224E4" w14:textId="77777777" w:rsidR="00D63F60" w:rsidRDefault="00D63F60" w:rsidP="00B71B75">
            <w:pPr>
              <w:spacing w:after="0" w:line="240" w:lineRule="auto"/>
              <w:rPr>
                <w:rFonts w:ascii="Aptos Narrow" w:eastAsia="Times New Roman" w:hAnsi="Aptos Narrow" w:cs="Times New Roman"/>
                <w:color w:val="000000"/>
                <w:vertAlign w:val="superscript"/>
                <w:lang w:eastAsia="en-AU"/>
              </w:rPr>
            </w:pPr>
            <w:r w:rsidRPr="003958FC">
              <w:rPr>
                <w:rFonts w:ascii="Aptos Narrow" w:eastAsia="Times New Roman" w:hAnsi="Aptos Narrow" w:cs="Times New Roman"/>
                <w:color w:val="000000"/>
                <w:vertAlign w:val="superscript"/>
                <w:lang w:eastAsia="en-AU"/>
              </w:rPr>
              <w:t>b</w:t>
            </w:r>
          </w:p>
          <w:p w14:paraId="33AE1BE4" w14:textId="77777777" w:rsidR="00D63F60" w:rsidRPr="003958FC" w:rsidRDefault="00D63F60" w:rsidP="00B71B75">
            <w:pPr>
              <w:spacing w:after="0" w:line="240" w:lineRule="auto"/>
              <w:rPr>
                <w:rFonts w:ascii="Aptos Narrow" w:eastAsia="Times New Roman" w:hAnsi="Aptos Narrow" w:cs="Times New Roman"/>
                <w:color w:val="000000"/>
                <w:vertAlign w:val="superscript"/>
                <w:lang w:eastAsia="en-AU"/>
              </w:rPr>
            </w:pPr>
          </w:p>
        </w:tc>
        <w:tc>
          <w:tcPr>
            <w:tcW w:w="12939" w:type="dxa"/>
            <w:gridSpan w:val="5"/>
            <w:tcBorders>
              <w:left w:val="nil"/>
              <w:right w:val="nil"/>
            </w:tcBorders>
            <w:vAlign w:val="bottom"/>
          </w:tcPr>
          <w:p w14:paraId="3970C43C" w14:textId="77777777" w:rsidR="00D63F60" w:rsidRPr="00371302" w:rsidRDefault="00D63F60" w:rsidP="00B71B75">
            <w:pPr>
              <w:spacing w:after="0" w:line="240" w:lineRule="auto"/>
              <w:rPr>
                <w:rFonts w:ascii="Aptos Narrow" w:eastAsia="Times New Roman" w:hAnsi="Aptos Narrow" w:cs="Times New Roman"/>
                <w:color w:val="000000"/>
                <w:sz w:val="20"/>
                <w:szCs w:val="20"/>
                <w:lang w:eastAsia="en-AU"/>
              </w:rPr>
            </w:pPr>
            <w:r w:rsidRPr="00371302">
              <w:rPr>
                <w:rFonts w:ascii="Aptos Narrow" w:eastAsia="Times New Roman" w:hAnsi="Aptos Narrow" w:cs="Times New Roman"/>
                <w:color w:val="000000"/>
                <w:sz w:val="20"/>
                <w:szCs w:val="20"/>
                <w:lang w:eastAsia="en-AU"/>
              </w:rPr>
              <w:t xml:space="preserve">OBGYN specialist services were grouped according to those working in public or private hospital or specialist OBGYN clinic settings.  1x women’s emergency physician, 1x general emergency physician, 2x OBGYN </w:t>
            </w:r>
            <w:r>
              <w:rPr>
                <w:rFonts w:ascii="Aptos Narrow" w:eastAsia="Times New Roman" w:hAnsi="Aptos Narrow" w:cs="Times New Roman"/>
                <w:color w:val="000000"/>
                <w:sz w:val="20"/>
                <w:szCs w:val="20"/>
                <w:lang w:eastAsia="en-AU"/>
              </w:rPr>
              <w:t>hospital medical officers</w:t>
            </w:r>
            <w:r w:rsidRPr="00371302">
              <w:rPr>
                <w:rFonts w:ascii="Aptos Narrow" w:eastAsia="Times New Roman" w:hAnsi="Aptos Narrow" w:cs="Times New Roman"/>
                <w:color w:val="000000"/>
                <w:sz w:val="20"/>
                <w:szCs w:val="20"/>
                <w:lang w:eastAsia="en-AU"/>
              </w:rPr>
              <w:t xml:space="preserve">, 2x sexual health specialists and 1x </w:t>
            </w:r>
            <w:r>
              <w:rPr>
                <w:rFonts w:ascii="Aptos Narrow" w:eastAsia="Times New Roman" w:hAnsi="Aptos Narrow" w:cs="Times New Roman"/>
                <w:color w:val="000000"/>
                <w:sz w:val="20"/>
                <w:szCs w:val="20"/>
                <w:lang w:eastAsia="en-AU"/>
              </w:rPr>
              <w:t>hospital medical officer</w:t>
            </w:r>
            <w:r w:rsidRPr="00371302">
              <w:rPr>
                <w:rFonts w:ascii="Aptos Narrow" w:eastAsia="Times New Roman" w:hAnsi="Aptos Narrow" w:cs="Times New Roman"/>
                <w:color w:val="000000"/>
                <w:sz w:val="20"/>
                <w:szCs w:val="20"/>
                <w:lang w:eastAsia="en-AU"/>
              </w:rPr>
              <w:t xml:space="preserve"> were grouped with OBGYN specialist services due to reporting their primary workplace setting as a public hospital.  The challenges faced by these participants would align with OBGYN specialists who were also primarily based in public hospitals. </w:t>
            </w:r>
          </w:p>
        </w:tc>
      </w:tr>
      <w:tr w:rsidR="00D63F60" w:rsidRPr="003958FC" w14:paraId="680D9C4A" w14:textId="77777777" w:rsidTr="00B71B75">
        <w:trPr>
          <w:trHeight w:val="411"/>
        </w:trPr>
        <w:tc>
          <w:tcPr>
            <w:tcW w:w="427" w:type="dxa"/>
            <w:tcBorders>
              <w:left w:val="nil"/>
              <w:right w:val="nil"/>
            </w:tcBorders>
            <w:noWrap/>
          </w:tcPr>
          <w:p w14:paraId="429BC7A9" w14:textId="77777777" w:rsidR="00D63F60" w:rsidRPr="003958FC" w:rsidRDefault="00D63F60" w:rsidP="00B71B75">
            <w:pPr>
              <w:rPr>
                <w:rFonts w:ascii="Aptos Narrow" w:eastAsia="Times New Roman" w:hAnsi="Aptos Narrow" w:cs="Times New Roman"/>
                <w:color w:val="000000"/>
                <w:vertAlign w:val="superscript"/>
                <w:lang w:eastAsia="en-AU"/>
              </w:rPr>
            </w:pPr>
            <w:r>
              <w:rPr>
                <w:rFonts w:ascii="Aptos Narrow" w:eastAsia="Times New Roman" w:hAnsi="Aptos Narrow" w:cs="Times New Roman"/>
                <w:color w:val="000000"/>
                <w:vertAlign w:val="superscript"/>
                <w:lang w:eastAsia="en-AU"/>
              </w:rPr>
              <w:t>c</w:t>
            </w:r>
          </w:p>
        </w:tc>
        <w:tc>
          <w:tcPr>
            <w:tcW w:w="12939" w:type="dxa"/>
            <w:gridSpan w:val="5"/>
            <w:tcBorders>
              <w:left w:val="nil"/>
              <w:right w:val="nil"/>
            </w:tcBorders>
            <w:vAlign w:val="bottom"/>
          </w:tcPr>
          <w:p w14:paraId="6D476C2B" w14:textId="77777777" w:rsidR="00D63F60" w:rsidRPr="00371302" w:rsidRDefault="00D63F60" w:rsidP="00B71B75">
            <w:pPr>
              <w:spacing w:after="0" w:line="240" w:lineRule="auto"/>
              <w:rPr>
                <w:rFonts w:ascii="Aptos Narrow" w:eastAsia="Times New Roman" w:hAnsi="Aptos Narrow" w:cs="Times New Roman"/>
                <w:color w:val="000000"/>
                <w:sz w:val="20"/>
                <w:szCs w:val="20"/>
                <w:lang w:eastAsia="en-AU"/>
              </w:rPr>
            </w:pPr>
            <w:r w:rsidRPr="00371302">
              <w:rPr>
                <w:rFonts w:ascii="Aptos Narrow" w:eastAsia="Times New Roman" w:hAnsi="Aptos Narrow" w:cs="Times New Roman"/>
                <w:color w:val="000000" w:themeColor="text1"/>
                <w:sz w:val="20"/>
                <w:szCs w:val="20"/>
                <w:lang w:eastAsia="en-AU"/>
              </w:rPr>
              <w:t>n=8 people who initiated the survey did not continue beyond demographic questions, hence were not grouped and are not included in the denominator</w:t>
            </w:r>
          </w:p>
        </w:tc>
      </w:tr>
      <w:tr w:rsidR="00D63F60" w:rsidRPr="003958FC" w14:paraId="21AC932B" w14:textId="77777777" w:rsidTr="00B71B75">
        <w:trPr>
          <w:trHeight w:val="330"/>
        </w:trPr>
        <w:tc>
          <w:tcPr>
            <w:tcW w:w="427" w:type="dxa"/>
            <w:tcBorders>
              <w:top w:val="nil"/>
              <w:left w:val="nil"/>
              <w:bottom w:val="nil"/>
              <w:right w:val="nil"/>
            </w:tcBorders>
            <w:noWrap/>
            <w:hideMark/>
          </w:tcPr>
          <w:p w14:paraId="6D31A7A9" w14:textId="77777777" w:rsidR="00D63F60" w:rsidRPr="003958FC"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color w:val="000000"/>
                <w:vertAlign w:val="superscript"/>
                <w:lang w:eastAsia="en-AU"/>
              </w:rPr>
              <w:t>d</w:t>
            </w:r>
          </w:p>
        </w:tc>
        <w:tc>
          <w:tcPr>
            <w:tcW w:w="12939" w:type="dxa"/>
            <w:gridSpan w:val="5"/>
            <w:tcBorders>
              <w:top w:val="nil"/>
              <w:left w:val="nil"/>
              <w:bottom w:val="nil"/>
              <w:right w:val="nil"/>
            </w:tcBorders>
            <w:noWrap/>
            <w:vAlign w:val="bottom"/>
            <w:hideMark/>
          </w:tcPr>
          <w:p w14:paraId="24F9E400" w14:textId="77777777" w:rsidR="00D63F60" w:rsidRPr="00371302" w:rsidRDefault="00D63F60" w:rsidP="00B71B75">
            <w:pPr>
              <w:spacing w:after="0" w:line="240" w:lineRule="auto"/>
              <w:rPr>
                <w:rFonts w:ascii="Aptos Narrow" w:eastAsia="Times New Roman" w:hAnsi="Aptos Narrow" w:cs="Times New Roman"/>
                <w:color w:val="000000"/>
                <w:sz w:val="20"/>
                <w:szCs w:val="20"/>
                <w:lang w:eastAsia="en-AU"/>
              </w:rPr>
            </w:pPr>
            <w:r w:rsidRPr="00371302">
              <w:rPr>
                <w:rFonts w:ascii="Aptos Narrow" w:eastAsia="Times New Roman" w:hAnsi="Aptos Narrow" w:cs="Times New Roman"/>
                <w:color w:val="000000"/>
                <w:sz w:val="20"/>
                <w:szCs w:val="20"/>
                <w:lang w:eastAsia="en-AU"/>
              </w:rPr>
              <w:t>n=5 people from the sexual health services group specified in free text the use onsite microscopy to direct treatment so these responses were added to the ‘wait for laboratory results/onsite microscopy’ group</w:t>
            </w:r>
          </w:p>
        </w:tc>
      </w:tr>
      <w:tr w:rsidR="00D63F60" w:rsidRPr="003958FC" w14:paraId="2C7210B1" w14:textId="77777777" w:rsidTr="00B71B75">
        <w:trPr>
          <w:trHeight w:val="330"/>
        </w:trPr>
        <w:tc>
          <w:tcPr>
            <w:tcW w:w="427" w:type="dxa"/>
            <w:tcBorders>
              <w:top w:val="nil"/>
              <w:left w:val="nil"/>
              <w:bottom w:val="nil"/>
              <w:right w:val="nil"/>
            </w:tcBorders>
            <w:noWrap/>
          </w:tcPr>
          <w:p w14:paraId="749690D0" w14:textId="77777777" w:rsidR="00D63F60" w:rsidRPr="003958FC" w:rsidRDefault="00D63F60" w:rsidP="00B71B75">
            <w:pPr>
              <w:spacing w:after="0" w:line="240" w:lineRule="auto"/>
              <w:rPr>
                <w:rFonts w:ascii="Aptos Narrow" w:eastAsia="Times New Roman" w:hAnsi="Aptos Narrow" w:cs="Times New Roman"/>
                <w:color w:val="000000"/>
                <w:vertAlign w:val="superscript"/>
                <w:lang w:eastAsia="en-AU"/>
              </w:rPr>
            </w:pPr>
            <w:r>
              <w:rPr>
                <w:rFonts w:ascii="Aptos Narrow" w:eastAsia="Times New Roman" w:hAnsi="Aptos Narrow" w:cs="Times New Roman"/>
                <w:color w:val="000000" w:themeColor="text1"/>
                <w:vertAlign w:val="superscript"/>
                <w:lang w:eastAsia="en-AU"/>
              </w:rPr>
              <w:t>e</w:t>
            </w:r>
          </w:p>
        </w:tc>
        <w:tc>
          <w:tcPr>
            <w:tcW w:w="12939" w:type="dxa"/>
            <w:gridSpan w:val="5"/>
            <w:tcBorders>
              <w:top w:val="nil"/>
              <w:left w:val="nil"/>
              <w:bottom w:val="nil"/>
              <w:right w:val="nil"/>
            </w:tcBorders>
            <w:noWrap/>
            <w:vAlign w:val="center"/>
          </w:tcPr>
          <w:p w14:paraId="4F3E849B" w14:textId="77777777" w:rsidR="00D63F60" w:rsidRPr="00371302" w:rsidRDefault="00D63F60" w:rsidP="00B71B75">
            <w:pPr>
              <w:spacing w:after="0" w:line="240" w:lineRule="auto"/>
              <w:rPr>
                <w:rFonts w:ascii="Aptos Narrow" w:eastAsia="Times New Roman" w:hAnsi="Aptos Narrow" w:cs="Times New Roman"/>
                <w:color w:val="000000"/>
                <w:sz w:val="20"/>
                <w:szCs w:val="20"/>
                <w:lang w:eastAsia="en-AU"/>
              </w:rPr>
            </w:pPr>
            <w:r w:rsidRPr="00371302">
              <w:rPr>
                <w:rFonts w:ascii="Aptos Narrow" w:eastAsia="Times New Roman" w:hAnsi="Aptos Narrow" w:cs="Times New Roman"/>
                <w:color w:val="000000" w:themeColor="text1"/>
                <w:sz w:val="20"/>
                <w:szCs w:val="20"/>
                <w:lang w:eastAsia="en-AU"/>
              </w:rPr>
              <w:t>Response provided in free text by participants</w:t>
            </w:r>
          </w:p>
        </w:tc>
      </w:tr>
      <w:tr w:rsidR="00D63F60" w:rsidRPr="003958FC" w14:paraId="4212CB75" w14:textId="77777777" w:rsidTr="00B71B75">
        <w:trPr>
          <w:trHeight w:val="330"/>
        </w:trPr>
        <w:tc>
          <w:tcPr>
            <w:tcW w:w="427" w:type="dxa"/>
            <w:tcBorders>
              <w:top w:val="nil"/>
              <w:left w:val="nil"/>
              <w:bottom w:val="nil"/>
              <w:right w:val="nil"/>
            </w:tcBorders>
            <w:noWrap/>
            <w:hideMark/>
          </w:tcPr>
          <w:p w14:paraId="2EF71CBC" w14:textId="77777777" w:rsidR="00D63F60" w:rsidRPr="003958FC" w:rsidRDefault="00D63F60" w:rsidP="00B71B75">
            <w:pPr>
              <w:spacing w:after="0" w:line="240" w:lineRule="auto"/>
              <w:rPr>
                <w:rFonts w:ascii="Aptos Narrow" w:eastAsia="Times New Roman" w:hAnsi="Aptos Narrow" w:cs="Times New Roman"/>
                <w:color w:val="000000"/>
                <w:vertAlign w:val="superscript"/>
                <w:lang w:eastAsia="en-AU"/>
              </w:rPr>
            </w:pPr>
            <w:r>
              <w:rPr>
                <w:rFonts w:ascii="Aptos Narrow" w:eastAsia="Times New Roman" w:hAnsi="Aptos Narrow" w:cs="Times New Roman"/>
                <w:color w:val="000000" w:themeColor="text1"/>
                <w:vertAlign w:val="superscript"/>
                <w:lang w:eastAsia="en-AU"/>
              </w:rPr>
              <w:t>f</w:t>
            </w:r>
          </w:p>
        </w:tc>
        <w:tc>
          <w:tcPr>
            <w:tcW w:w="12939" w:type="dxa"/>
            <w:gridSpan w:val="5"/>
            <w:tcBorders>
              <w:top w:val="nil"/>
              <w:left w:val="nil"/>
              <w:bottom w:val="nil"/>
              <w:right w:val="nil"/>
            </w:tcBorders>
            <w:noWrap/>
            <w:vAlign w:val="center"/>
            <w:hideMark/>
          </w:tcPr>
          <w:p w14:paraId="5916283F" w14:textId="77777777" w:rsidR="00D63F60" w:rsidRPr="009478A7" w:rsidRDefault="00D63F60" w:rsidP="00B71B75">
            <w:pPr>
              <w:spacing w:after="0" w:line="240" w:lineRule="auto"/>
              <w:rPr>
                <w:rFonts w:ascii="Times New Roman" w:eastAsia="Times New Roman" w:hAnsi="Times New Roman" w:cs="Times New Roman"/>
                <w:sz w:val="20"/>
                <w:szCs w:val="20"/>
                <w:lang w:eastAsia="en-AU"/>
              </w:rPr>
            </w:pPr>
            <w:r w:rsidRPr="00371302">
              <w:rPr>
                <w:rFonts w:ascii="Aptos Narrow" w:eastAsia="Times New Roman" w:hAnsi="Aptos Narrow" w:cs="Times New Roman"/>
                <w:color w:val="000000"/>
                <w:sz w:val="20"/>
                <w:szCs w:val="20"/>
                <w:lang w:eastAsia="en-AU"/>
              </w:rPr>
              <w:t xml:space="preserve">For each response, more than one option was permitted, so totals exceed 100%. The denominator reflects the number of participants who provided a response to the question, excluding participants with missing data. </w:t>
            </w:r>
          </w:p>
        </w:tc>
      </w:tr>
      <w:tr w:rsidR="00D63F60" w:rsidRPr="003958FC" w14:paraId="7C904590" w14:textId="77777777" w:rsidTr="00B71B75">
        <w:trPr>
          <w:trHeight w:val="330"/>
        </w:trPr>
        <w:tc>
          <w:tcPr>
            <w:tcW w:w="427" w:type="dxa"/>
            <w:tcBorders>
              <w:top w:val="nil"/>
              <w:left w:val="nil"/>
              <w:bottom w:val="nil"/>
              <w:right w:val="nil"/>
            </w:tcBorders>
            <w:noWrap/>
            <w:hideMark/>
          </w:tcPr>
          <w:p w14:paraId="661427C9" w14:textId="77777777" w:rsidR="00D63F60" w:rsidRPr="003958FC"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color w:val="000000" w:themeColor="text1"/>
                <w:vertAlign w:val="superscript"/>
                <w:lang w:eastAsia="en-AU"/>
              </w:rPr>
              <w:t>g</w:t>
            </w:r>
          </w:p>
        </w:tc>
        <w:tc>
          <w:tcPr>
            <w:tcW w:w="12939" w:type="dxa"/>
            <w:gridSpan w:val="5"/>
            <w:tcBorders>
              <w:top w:val="nil"/>
              <w:left w:val="nil"/>
              <w:bottom w:val="nil"/>
              <w:right w:val="nil"/>
            </w:tcBorders>
            <w:noWrap/>
            <w:vAlign w:val="bottom"/>
            <w:hideMark/>
          </w:tcPr>
          <w:p w14:paraId="2E473385" w14:textId="77777777" w:rsidR="00D63F60" w:rsidRPr="00371302" w:rsidRDefault="00D63F60" w:rsidP="00B71B75">
            <w:pPr>
              <w:spacing w:after="0" w:line="240" w:lineRule="auto"/>
              <w:rPr>
                <w:rFonts w:ascii="Aptos Narrow" w:eastAsia="Times New Roman" w:hAnsi="Aptos Narrow" w:cs="Times New Roman"/>
                <w:color w:val="000000" w:themeColor="text1"/>
                <w:sz w:val="20"/>
                <w:szCs w:val="20"/>
                <w:lang w:eastAsia="en-AU"/>
              </w:rPr>
            </w:pPr>
            <w:r w:rsidRPr="00371302">
              <w:rPr>
                <w:rFonts w:ascii="Aptos Narrow" w:eastAsia="Times New Roman" w:hAnsi="Aptos Narrow" w:cs="Times New Roman"/>
                <w:color w:val="000000" w:themeColor="text1"/>
                <w:sz w:val="20"/>
                <w:szCs w:val="20"/>
                <w:lang w:eastAsia="en-AU"/>
              </w:rPr>
              <w:t xml:space="preserve">free text responses: 'metrogel PV twice weekly for 6 months', 'intravaginal acetic acid', 'male partner treatment', 'discuss genital hygiene ' </w:t>
            </w:r>
          </w:p>
        </w:tc>
      </w:tr>
    </w:tbl>
    <w:p w14:paraId="45C993C2" w14:textId="77777777" w:rsidR="00D63F60" w:rsidRDefault="00D63F60" w:rsidP="00D63F60">
      <w:pPr>
        <w:rPr>
          <w:rFonts w:ascii="Aptos Narrow" w:eastAsia="Times New Roman" w:hAnsi="Aptos Narrow" w:cs="Times New Roman"/>
          <w:color w:val="000000" w:themeColor="text1"/>
          <w:lang w:eastAsia="en-AU"/>
        </w:rPr>
      </w:pPr>
    </w:p>
    <w:p w14:paraId="6136496C" w14:textId="77777777" w:rsidR="00D63F60" w:rsidRPr="001D23D0" w:rsidRDefault="00D63F60" w:rsidP="00D63F60">
      <w:pPr>
        <w:rPr>
          <w:sz w:val="24"/>
          <w:szCs w:val="24"/>
        </w:rPr>
      </w:pPr>
      <w:r w:rsidRPr="195CE17D">
        <w:rPr>
          <w:rFonts w:ascii="Aptos Narrow" w:eastAsia="Times New Roman" w:hAnsi="Aptos Narrow" w:cs="Times New Roman"/>
          <w:color w:val="000000" w:themeColor="text1"/>
          <w:lang w:eastAsia="en-AU"/>
        </w:rPr>
        <w:t xml:space="preserve">Key: eTG = Therapeutic Guidelines, AMH = Australian Medicines Handbook, RACGP = </w:t>
      </w:r>
      <w:r w:rsidRPr="195CE17D">
        <w:rPr>
          <w:rFonts w:ascii="Aptos Narrow" w:eastAsia="Times New Roman" w:hAnsi="Aptos Narrow" w:cs="Times New Roman"/>
        </w:rPr>
        <w:t>Royal Australian College of General Practitioners</w:t>
      </w:r>
      <w:r w:rsidRPr="195CE17D">
        <w:rPr>
          <w:rFonts w:ascii="Aptos Narrow" w:eastAsia="Times New Roman" w:hAnsi="Aptos Narrow" w:cs="Times New Roman"/>
          <w:color w:val="000000" w:themeColor="text1"/>
          <w:lang w:eastAsia="en-AU"/>
        </w:rPr>
        <w:t xml:space="preserve">, RANZCOG = </w:t>
      </w:r>
      <w:r w:rsidRPr="195CE17D">
        <w:rPr>
          <w:rFonts w:ascii="Aptos Narrow" w:eastAsia="Times New Roman" w:hAnsi="Aptos Narrow" w:cs="Times New Roman"/>
        </w:rPr>
        <w:t>Royal Australian and New Zealand College of Obstetricians and Gynaecologists</w:t>
      </w:r>
      <w:r w:rsidRPr="195CE17D">
        <w:rPr>
          <w:rFonts w:ascii="Aptos Narrow" w:eastAsia="Times New Roman" w:hAnsi="Aptos Narrow" w:cs="Times New Roman"/>
          <w:color w:val="000000" w:themeColor="text1"/>
          <w:lang w:eastAsia="en-AU"/>
        </w:rPr>
        <w:t>, MSHC = Melbourne Sexual Health Centre</w:t>
      </w:r>
      <w:r>
        <w:rPr>
          <w:rFonts w:ascii="Aptos Narrow" w:eastAsia="Times New Roman" w:hAnsi="Aptos Narrow" w:cs="Times New Roman"/>
          <w:color w:val="000000" w:themeColor="text1"/>
          <w:lang w:eastAsia="en-AU"/>
        </w:rPr>
        <w:t xml:space="preserve">, </w:t>
      </w:r>
      <w:r>
        <w:rPr>
          <w:sz w:val="24"/>
          <w:szCs w:val="24"/>
        </w:rPr>
        <w:t>OBGYN = obstetrics and gynaecology</w:t>
      </w:r>
    </w:p>
    <w:p w14:paraId="7AABAD2A" w14:textId="77777777" w:rsidR="00D63F60" w:rsidRDefault="00D63F60" w:rsidP="00D63F60">
      <w:pPr>
        <w:rPr>
          <w:sz w:val="24"/>
          <w:szCs w:val="24"/>
        </w:rPr>
      </w:pPr>
    </w:p>
    <w:p w14:paraId="271F2AE8" w14:textId="77777777" w:rsidR="00D63F60" w:rsidRDefault="00D63F60" w:rsidP="00D63F60">
      <w:pPr>
        <w:rPr>
          <w:sz w:val="24"/>
          <w:szCs w:val="24"/>
        </w:rPr>
      </w:pPr>
    </w:p>
    <w:p w14:paraId="71BDC97D" w14:textId="77777777" w:rsidR="00D63F60" w:rsidRDefault="00D63F60" w:rsidP="00D63F60">
      <w:pPr>
        <w:rPr>
          <w:sz w:val="24"/>
          <w:szCs w:val="24"/>
        </w:rPr>
      </w:pPr>
    </w:p>
    <w:p w14:paraId="18E7BDFE" w14:textId="77777777" w:rsidR="00D63F60" w:rsidRDefault="00D63F60" w:rsidP="00D63F60">
      <w:pPr>
        <w:rPr>
          <w:sz w:val="24"/>
          <w:szCs w:val="24"/>
        </w:rPr>
      </w:pPr>
    </w:p>
    <w:p w14:paraId="0D707D3D" w14:textId="77777777" w:rsidR="00D63F60" w:rsidRDefault="00D63F60" w:rsidP="00D63F60">
      <w:pPr>
        <w:rPr>
          <w:sz w:val="24"/>
          <w:szCs w:val="24"/>
        </w:rPr>
      </w:pPr>
    </w:p>
    <w:p w14:paraId="2F8136F9" w14:textId="77777777" w:rsidR="00D63F60" w:rsidRPr="00DC78F0" w:rsidRDefault="00D63F60" w:rsidP="00D63F60">
      <w:pPr>
        <w:spacing w:after="0"/>
        <w:rPr>
          <w:b/>
          <w:bCs/>
          <w:sz w:val="24"/>
          <w:szCs w:val="24"/>
        </w:rPr>
      </w:pPr>
      <w:r w:rsidRPr="2AFF6336">
        <w:rPr>
          <w:b/>
          <w:bCs/>
          <w:sz w:val="24"/>
          <w:szCs w:val="24"/>
        </w:rPr>
        <w:t xml:space="preserve">Table 3. Perspectives on partner treatment </w:t>
      </w:r>
      <w:r>
        <w:rPr>
          <w:b/>
          <w:bCs/>
          <w:sz w:val="24"/>
          <w:szCs w:val="24"/>
        </w:rPr>
        <w:t>– grouped by clinical setting</w:t>
      </w:r>
      <w:r w:rsidRPr="009478A7">
        <w:rPr>
          <w:b/>
          <w:bCs/>
          <w:sz w:val="24"/>
          <w:szCs w:val="24"/>
          <w:vertAlign w:val="superscript"/>
        </w:rPr>
        <w:t>a</w:t>
      </w:r>
    </w:p>
    <w:tbl>
      <w:tblPr>
        <w:tblW w:w="14466" w:type="dxa"/>
        <w:tblInd w:w="-142" w:type="dxa"/>
        <w:tblLook w:val="04A0" w:firstRow="1" w:lastRow="0" w:firstColumn="1" w:lastColumn="0" w:noHBand="0" w:noVBand="1"/>
      </w:tblPr>
      <w:tblGrid>
        <w:gridCol w:w="284"/>
        <w:gridCol w:w="256"/>
        <w:gridCol w:w="286"/>
        <w:gridCol w:w="146"/>
        <w:gridCol w:w="198"/>
        <w:gridCol w:w="43"/>
        <w:gridCol w:w="7576"/>
        <w:gridCol w:w="1418"/>
        <w:gridCol w:w="1417"/>
        <w:gridCol w:w="1699"/>
        <w:gridCol w:w="1143"/>
      </w:tblGrid>
      <w:tr w:rsidR="00D63F60" w:rsidRPr="00635462" w14:paraId="4736B3FB" w14:textId="77777777" w:rsidTr="00B71B75">
        <w:trPr>
          <w:trHeight w:val="300"/>
        </w:trPr>
        <w:tc>
          <w:tcPr>
            <w:tcW w:w="8789" w:type="dxa"/>
            <w:gridSpan w:val="7"/>
            <w:vMerge w:val="restart"/>
            <w:tcBorders>
              <w:left w:val="nil"/>
              <w:right w:val="nil"/>
            </w:tcBorders>
            <w:noWrap/>
            <w:vAlign w:val="bottom"/>
            <w:hideMark/>
          </w:tcPr>
          <w:p w14:paraId="0B26AF93"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1418" w:type="dxa"/>
            <w:tcBorders>
              <w:top w:val="nil"/>
              <w:left w:val="nil"/>
              <w:right w:val="nil"/>
            </w:tcBorders>
            <w:noWrap/>
            <w:vAlign w:val="bottom"/>
            <w:hideMark/>
          </w:tcPr>
          <w:p w14:paraId="662A47F5" w14:textId="77777777" w:rsidR="00D63F60" w:rsidRPr="00635462" w:rsidRDefault="00D63F60" w:rsidP="00B71B75">
            <w:pPr>
              <w:spacing w:after="0" w:line="240" w:lineRule="auto"/>
              <w:jc w:val="center"/>
              <w:rPr>
                <w:rFonts w:ascii="Aptos Narrow" w:eastAsia="Times New Roman" w:hAnsi="Aptos Narrow" w:cs="Times New Roman"/>
                <w:b/>
                <w:color w:val="000000"/>
                <w:lang w:eastAsia="en-AU"/>
              </w:rPr>
            </w:pPr>
            <w:r w:rsidRPr="00635462">
              <w:rPr>
                <w:rFonts w:ascii="Aptos Narrow" w:eastAsia="Times New Roman" w:hAnsi="Aptos Narrow" w:cs="Times New Roman"/>
                <w:b/>
                <w:color w:val="000000"/>
                <w:lang w:eastAsia="en-AU"/>
              </w:rPr>
              <w:t>Sexual health</w:t>
            </w:r>
            <w:r w:rsidRPr="00635462">
              <w:rPr>
                <w:rFonts w:ascii="Aptos Narrow" w:eastAsia="Times New Roman" w:hAnsi="Aptos Narrow" w:cs="Times New Roman"/>
                <w:b/>
                <w:bCs/>
                <w:color w:val="000000"/>
                <w:lang w:eastAsia="en-AU"/>
              </w:rPr>
              <w:t xml:space="preserve"> </w:t>
            </w:r>
            <w:r w:rsidRPr="00635462">
              <w:rPr>
                <w:rFonts w:ascii="Aptos Narrow" w:eastAsia="Times New Roman" w:hAnsi="Aptos Narrow" w:cs="Times New Roman"/>
                <w:b/>
                <w:color w:val="000000"/>
                <w:lang w:eastAsia="en-AU"/>
              </w:rPr>
              <w:t>services</w:t>
            </w:r>
          </w:p>
        </w:tc>
        <w:tc>
          <w:tcPr>
            <w:tcW w:w="1417" w:type="dxa"/>
            <w:tcBorders>
              <w:top w:val="nil"/>
              <w:left w:val="nil"/>
              <w:right w:val="nil"/>
            </w:tcBorders>
            <w:noWrap/>
            <w:vAlign w:val="bottom"/>
            <w:hideMark/>
          </w:tcPr>
          <w:p w14:paraId="7F176CA0" w14:textId="77777777" w:rsidR="00D63F60" w:rsidRPr="00635462" w:rsidRDefault="00D63F60" w:rsidP="00B71B75">
            <w:pPr>
              <w:spacing w:after="0" w:line="240" w:lineRule="auto"/>
              <w:jc w:val="center"/>
              <w:rPr>
                <w:rFonts w:ascii="Aptos Narrow" w:eastAsia="Times New Roman" w:hAnsi="Aptos Narrow" w:cs="Times New Roman"/>
                <w:b/>
                <w:color w:val="000000"/>
                <w:lang w:eastAsia="en-AU"/>
              </w:rPr>
            </w:pPr>
            <w:r w:rsidRPr="00635462">
              <w:rPr>
                <w:rFonts w:ascii="Aptos Narrow" w:eastAsia="Times New Roman" w:hAnsi="Aptos Narrow" w:cs="Times New Roman"/>
                <w:b/>
                <w:color w:val="000000"/>
                <w:lang w:eastAsia="en-AU"/>
              </w:rPr>
              <w:t xml:space="preserve">GP/Primary health services </w:t>
            </w:r>
          </w:p>
        </w:tc>
        <w:tc>
          <w:tcPr>
            <w:tcW w:w="1699" w:type="dxa"/>
            <w:tcBorders>
              <w:top w:val="nil"/>
              <w:left w:val="nil"/>
              <w:right w:val="nil"/>
            </w:tcBorders>
            <w:noWrap/>
            <w:vAlign w:val="bottom"/>
            <w:hideMark/>
          </w:tcPr>
          <w:p w14:paraId="40AF222C" w14:textId="77777777" w:rsidR="00D63F60" w:rsidRPr="00635462" w:rsidRDefault="00D63F60" w:rsidP="00B71B75">
            <w:pPr>
              <w:spacing w:after="0" w:line="240" w:lineRule="auto"/>
              <w:jc w:val="center"/>
              <w:rPr>
                <w:rFonts w:ascii="Aptos Narrow" w:eastAsia="Times New Roman" w:hAnsi="Aptos Narrow" w:cs="Times New Roman"/>
                <w:b/>
                <w:color w:val="000000"/>
                <w:lang w:eastAsia="en-AU"/>
              </w:rPr>
            </w:pPr>
            <w:r>
              <w:rPr>
                <w:rFonts w:ascii="Aptos Narrow" w:eastAsia="Times New Roman" w:hAnsi="Aptos Narrow" w:cs="Times New Roman"/>
                <w:b/>
                <w:color w:val="000000"/>
                <w:lang w:eastAsia="en-AU"/>
              </w:rPr>
              <w:t>OBGYN</w:t>
            </w:r>
            <w:r w:rsidRPr="00635462">
              <w:rPr>
                <w:rFonts w:ascii="Aptos Narrow" w:eastAsia="Times New Roman" w:hAnsi="Aptos Narrow" w:cs="Times New Roman"/>
                <w:b/>
                <w:color w:val="000000"/>
                <w:lang w:eastAsia="en-AU"/>
              </w:rPr>
              <w:t xml:space="preserve"> specialist services</w:t>
            </w:r>
            <w:r w:rsidRPr="009478A7">
              <w:rPr>
                <w:rFonts w:ascii="Aptos Narrow" w:eastAsia="Times New Roman" w:hAnsi="Aptos Narrow" w:cs="Times New Roman"/>
                <w:b/>
                <w:color w:val="000000"/>
                <w:vertAlign w:val="superscript"/>
                <w:lang w:eastAsia="en-AU"/>
              </w:rPr>
              <w:t>b</w:t>
            </w:r>
          </w:p>
        </w:tc>
        <w:tc>
          <w:tcPr>
            <w:tcW w:w="1143" w:type="dxa"/>
            <w:tcBorders>
              <w:top w:val="nil"/>
              <w:left w:val="nil"/>
              <w:right w:val="nil"/>
            </w:tcBorders>
            <w:noWrap/>
            <w:vAlign w:val="bottom"/>
            <w:hideMark/>
          </w:tcPr>
          <w:p w14:paraId="19BEC92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b/>
                <w:bCs/>
                <w:color w:val="000000"/>
                <w:lang w:eastAsia="en-AU"/>
              </w:rPr>
              <w:t>Total</w:t>
            </w:r>
          </w:p>
        </w:tc>
      </w:tr>
      <w:tr w:rsidR="00D63F60" w:rsidRPr="00635462" w14:paraId="7DC8B17B" w14:textId="77777777" w:rsidTr="00B71B75">
        <w:trPr>
          <w:trHeight w:val="300"/>
        </w:trPr>
        <w:tc>
          <w:tcPr>
            <w:tcW w:w="8789" w:type="dxa"/>
            <w:gridSpan w:val="7"/>
            <w:vMerge/>
            <w:noWrap/>
            <w:vAlign w:val="bottom"/>
            <w:hideMark/>
          </w:tcPr>
          <w:p w14:paraId="18A3787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1418" w:type="dxa"/>
            <w:tcBorders>
              <w:top w:val="nil"/>
              <w:left w:val="nil"/>
              <w:bottom w:val="single" w:sz="4" w:space="0" w:color="auto"/>
              <w:right w:val="nil"/>
            </w:tcBorders>
            <w:noWrap/>
            <w:vAlign w:val="bottom"/>
            <w:hideMark/>
          </w:tcPr>
          <w:p w14:paraId="5251C76C" w14:textId="77777777" w:rsidR="00D63F60" w:rsidRPr="00635462" w:rsidRDefault="00D63F60" w:rsidP="00B71B75">
            <w:pPr>
              <w:spacing w:after="0" w:line="240" w:lineRule="auto"/>
              <w:jc w:val="center"/>
              <w:rPr>
                <w:rFonts w:ascii="Aptos Narrow" w:eastAsia="Times New Roman" w:hAnsi="Aptos Narrow" w:cs="Times New Roman"/>
                <w:b/>
                <w:bCs/>
                <w:color w:val="000000"/>
                <w:lang w:eastAsia="en-AU"/>
              </w:rPr>
            </w:pPr>
            <w:r w:rsidRPr="00635462">
              <w:rPr>
                <w:rFonts w:ascii="Aptos Narrow" w:eastAsia="Times New Roman" w:hAnsi="Aptos Narrow" w:cs="Times New Roman"/>
                <w:b/>
                <w:bCs/>
                <w:color w:val="000000"/>
                <w:lang w:eastAsia="en-AU"/>
              </w:rPr>
              <w:t>N = 78</w:t>
            </w:r>
          </w:p>
        </w:tc>
        <w:tc>
          <w:tcPr>
            <w:tcW w:w="1417" w:type="dxa"/>
            <w:tcBorders>
              <w:top w:val="nil"/>
              <w:left w:val="nil"/>
              <w:bottom w:val="single" w:sz="4" w:space="0" w:color="auto"/>
              <w:right w:val="nil"/>
            </w:tcBorders>
            <w:noWrap/>
            <w:vAlign w:val="bottom"/>
            <w:hideMark/>
          </w:tcPr>
          <w:p w14:paraId="265C51AD" w14:textId="77777777" w:rsidR="00D63F60" w:rsidRPr="00635462" w:rsidRDefault="00D63F60" w:rsidP="00B71B75">
            <w:pPr>
              <w:spacing w:after="0" w:line="240" w:lineRule="auto"/>
              <w:jc w:val="center"/>
              <w:rPr>
                <w:rFonts w:ascii="Aptos Narrow" w:eastAsia="Times New Roman" w:hAnsi="Aptos Narrow" w:cs="Times New Roman"/>
                <w:b/>
                <w:bCs/>
                <w:color w:val="000000"/>
                <w:lang w:eastAsia="en-AU"/>
              </w:rPr>
            </w:pPr>
            <w:r w:rsidRPr="00635462">
              <w:rPr>
                <w:rFonts w:ascii="Aptos Narrow" w:eastAsia="Times New Roman" w:hAnsi="Aptos Narrow" w:cs="Times New Roman"/>
                <w:b/>
                <w:bCs/>
                <w:color w:val="000000"/>
                <w:lang w:eastAsia="en-AU"/>
              </w:rPr>
              <w:t>N = 30</w:t>
            </w:r>
          </w:p>
        </w:tc>
        <w:tc>
          <w:tcPr>
            <w:tcW w:w="1699" w:type="dxa"/>
            <w:tcBorders>
              <w:top w:val="nil"/>
              <w:left w:val="nil"/>
              <w:bottom w:val="single" w:sz="4" w:space="0" w:color="auto"/>
              <w:right w:val="nil"/>
            </w:tcBorders>
            <w:noWrap/>
            <w:vAlign w:val="bottom"/>
            <w:hideMark/>
          </w:tcPr>
          <w:p w14:paraId="3EB632B7" w14:textId="77777777" w:rsidR="00D63F60" w:rsidRPr="00635462" w:rsidRDefault="00D63F60" w:rsidP="00B71B75">
            <w:pPr>
              <w:spacing w:after="0" w:line="240" w:lineRule="auto"/>
              <w:jc w:val="center"/>
              <w:rPr>
                <w:rFonts w:ascii="Aptos Narrow" w:eastAsia="Times New Roman" w:hAnsi="Aptos Narrow" w:cs="Times New Roman"/>
                <w:b/>
                <w:bCs/>
                <w:color w:val="000000"/>
                <w:lang w:eastAsia="en-AU"/>
              </w:rPr>
            </w:pPr>
            <w:r w:rsidRPr="00635462">
              <w:rPr>
                <w:rFonts w:ascii="Aptos Narrow" w:eastAsia="Times New Roman" w:hAnsi="Aptos Narrow" w:cs="Times New Roman"/>
                <w:b/>
                <w:bCs/>
                <w:color w:val="000000"/>
                <w:lang w:eastAsia="en-AU"/>
              </w:rPr>
              <w:t>N = 38</w:t>
            </w:r>
          </w:p>
        </w:tc>
        <w:tc>
          <w:tcPr>
            <w:tcW w:w="1143" w:type="dxa"/>
            <w:tcBorders>
              <w:top w:val="nil"/>
              <w:left w:val="nil"/>
              <w:bottom w:val="single" w:sz="4" w:space="0" w:color="auto"/>
              <w:right w:val="nil"/>
            </w:tcBorders>
            <w:noWrap/>
            <w:vAlign w:val="bottom"/>
            <w:hideMark/>
          </w:tcPr>
          <w:p w14:paraId="6EC45A4A" w14:textId="77777777" w:rsidR="00D63F60" w:rsidRPr="00635462" w:rsidRDefault="00D63F60" w:rsidP="00B71B75">
            <w:pPr>
              <w:spacing w:after="0" w:line="240" w:lineRule="auto"/>
              <w:jc w:val="center"/>
              <w:rPr>
                <w:rFonts w:ascii="Aptos Narrow" w:eastAsia="Times New Roman" w:hAnsi="Aptos Narrow" w:cs="Times New Roman"/>
                <w:b/>
                <w:bCs/>
                <w:color w:val="000000"/>
                <w:lang w:eastAsia="en-AU"/>
              </w:rPr>
            </w:pPr>
            <w:r w:rsidRPr="00635462">
              <w:rPr>
                <w:rFonts w:ascii="Aptos Narrow" w:eastAsia="Times New Roman" w:hAnsi="Aptos Narrow" w:cs="Times New Roman"/>
                <w:b/>
                <w:bCs/>
                <w:color w:val="000000"/>
                <w:lang w:eastAsia="en-AU"/>
              </w:rPr>
              <w:t>N = 146</w:t>
            </w:r>
          </w:p>
        </w:tc>
      </w:tr>
      <w:tr w:rsidR="00D63F60" w:rsidRPr="00FC6098" w14:paraId="2C56F21C" w14:textId="77777777" w:rsidTr="00B71B75">
        <w:trPr>
          <w:trHeight w:val="300"/>
        </w:trPr>
        <w:tc>
          <w:tcPr>
            <w:tcW w:w="8789" w:type="dxa"/>
            <w:gridSpan w:val="7"/>
            <w:tcBorders>
              <w:top w:val="single" w:sz="4" w:space="0" w:color="auto"/>
              <w:left w:val="nil"/>
              <w:bottom w:val="nil"/>
              <w:right w:val="nil"/>
            </w:tcBorders>
            <w:noWrap/>
            <w:vAlign w:val="bottom"/>
            <w:hideMark/>
          </w:tcPr>
          <w:p w14:paraId="174DAB68" w14:textId="77777777" w:rsidR="00D63F60" w:rsidRPr="00FC6098" w:rsidRDefault="00D63F60" w:rsidP="00B71B75">
            <w:pPr>
              <w:spacing w:after="0" w:line="240" w:lineRule="auto"/>
              <w:rPr>
                <w:rFonts w:ascii="Aptos Narrow" w:eastAsia="Times New Roman" w:hAnsi="Aptos Narrow" w:cs="Times New Roman"/>
                <w:color w:val="000000"/>
                <w:lang w:val="nb-NO" w:eastAsia="en-AU"/>
              </w:rPr>
            </w:pPr>
            <w:r w:rsidRPr="00FC6098">
              <w:rPr>
                <w:rFonts w:ascii="Aptos Narrow" w:eastAsia="Times New Roman" w:hAnsi="Aptos Narrow" w:cs="Times New Roman"/>
                <w:color w:val="000000"/>
                <w:lang w:val="nb-NO" w:eastAsia="en-AU"/>
              </w:rPr>
              <w:t xml:space="preserve">Comfort prescribing metronidazole for BV Partner Treatment - </w:t>
            </w:r>
            <w:r w:rsidRPr="00FC6098">
              <w:rPr>
                <w:rFonts w:ascii="Aptos Narrow" w:eastAsia="Times New Roman" w:hAnsi="Aptos Narrow" w:cs="Times New Roman"/>
                <w:i/>
                <w:iCs/>
                <w:color w:val="000000"/>
                <w:lang w:val="nb-NO" w:eastAsia="en-AU"/>
              </w:rPr>
              <w:t>n (%)</w:t>
            </w:r>
            <w:r w:rsidRPr="00FC6098">
              <w:rPr>
                <w:rFonts w:ascii="Aptos Narrow" w:eastAsia="Times New Roman" w:hAnsi="Aptos Narrow" w:cs="Times New Roman"/>
                <w:color w:val="000000"/>
                <w:lang w:val="nb-NO" w:eastAsia="en-AU"/>
              </w:rPr>
              <w:t xml:space="preserve"> </w:t>
            </w:r>
          </w:p>
        </w:tc>
        <w:tc>
          <w:tcPr>
            <w:tcW w:w="1418" w:type="dxa"/>
            <w:tcBorders>
              <w:top w:val="single" w:sz="4" w:space="0" w:color="auto"/>
              <w:left w:val="nil"/>
              <w:bottom w:val="nil"/>
              <w:right w:val="nil"/>
            </w:tcBorders>
            <w:noWrap/>
            <w:vAlign w:val="bottom"/>
            <w:hideMark/>
          </w:tcPr>
          <w:p w14:paraId="19B561AA" w14:textId="77777777" w:rsidR="00D63F60" w:rsidRPr="00FC6098" w:rsidRDefault="00D63F60" w:rsidP="00B71B75">
            <w:pPr>
              <w:spacing w:after="0" w:line="240" w:lineRule="auto"/>
              <w:rPr>
                <w:rFonts w:ascii="Aptos Narrow" w:eastAsia="Times New Roman" w:hAnsi="Aptos Narrow" w:cs="Times New Roman"/>
                <w:color w:val="000000"/>
                <w:lang w:val="nb-NO" w:eastAsia="en-AU"/>
              </w:rPr>
            </w:pPr>
          </w:p>
        </w:tc>
        <w:tc>
          <w:tcPr>
            <w:tcW w:w="1417" w:type="dxa"/>
            <w:tcBorders>
              <w:top w:val="single" w:sz="4" w:space="0" w:color="auto"/>
              <w:left w:val="nil"/>
              <w:bottom w:val="nil"/>
              <w:right w:val="nil"/>
            </w:tcBorders>
            <w:noWrap/>
            <w:vAlign w:val="bottom"/>
            <w:hideMark/>
          </w:tcPr>
          <w:p w14:paraId="5E708907" w14:textId="77777777" w:rsidR="00D63F60" w:rsidRPr="00FC6098" w:rsidRDefault="00D63F60" w:rsidP="00B71B75">
            <w:pPr>
              <w:spacing w:after="0" w:line="240" w:lineRule="auto"/>
              <w:jc w:val="center"/>
              <w:rPr>
                <w:rFonts w:ascii="Aptos Narrow" w:eastAsia="Times New Roman" w:hAnsi="Aptos Narrow" w:cs="Times New Roman"/>
                <w:lang w:val="nb-NO" w:eastAsia="en-AU"/>
              </w:rPr>
            </w:pPr>
          </w:p>
        </w:tc>
        <w:tc>
          <w:tcPr>
            <w:tcW w:w="1699" w:type="dxa"/>
            <w:tcBorders>
              <w:top w:val="single" w:sz="4" w:space="0" w:color="auto"/>
              <w:left w:val="nil"/>
              <w:bottom w:val="nil"/>
              <w:right w:val="nil"/>
            </w:tcBorders>
            <w:noWrap/>
            <w:vAlign w:val="bottom"/>
            <w:hideMark/>
          </w:tcPr>
          <w:p w14:paraId="1E45BC51" w14:textId="77777777" w:rsidR="00D63F60" w:rsidRPr="00FC6098" w:rsidRDefault="00D63F60" w:rsidP="00B71B75">
            <w:pPr>
              <w:spacing w:after="0" w:line="240" w:lineRule="auto"/>
              <w:jc w:val="center"/>
              <w:rPr>
                <w:rFonts w:ascii="Aptos Narrow" w:eastAsia="Times New Roman" w:hAnsi="Aptos Narrow" w:cs="Times New Roman"/>
                <w:lang w:val="nb-NO" w:eastAsia="en-AU"/>
              </w:rPr>
            </w:pPr>
          </w:p>
        </w:tc>
        <w:tc>
          <w:tcPr>
            <w:tcW w:w="1143" w:type="dxa"/>
            <w:tcBorders>
              <w:top w:val="single" w:sz="4" w:space="0" w:color="auto"/>
              <w:left w:val="nil"/>
              <w:bottom w:val="nil"/>
              <w:right w:val="nil"/>
            </w:tcBorders>
            <w:noWrap/>
            <w:vAlign w:val="bottom"/>
            <w:hideMark/>
          </w:tcPr>
          <w:p w14:paraId="7456430B" w14:textId="77777777" w:rsidR="00D63F60" w:rsidRPr="00FC6098" w:rsidRDefault="00D63F60" w:rsidP="00B71B75">
            <w:pPr>
              <w:spacing w:after="0" w:line="240" w:lineRule="auto"/>
              <w:jc w:val="center"/>
              <w:rPr>
                <w:rFonts w:ascii="Aptos Narrow" w:eastAsia="Times New Roman" w:hAnsi="Aptos Narrow" w:cs="Times New Roman"/>
                <w:lang w:val="nb-NO" w:eastAsia="en-AU"/>
              </w:rPr>
            </w:pPr>
          </w:p>
        </w:tc>
      </w:tr>
      <w:tr w:rsidR="00D63F60" w:rsidRPr="00635462" w14:paraId="7E1C664F" w14:textId="77777777" w:rsidTr="00B71B75">
        <w:trPr>
          <w:trHeight w:val="300"/>
        </w:trPr>
        <w:tc>
          <w:tcPr>
            <w:tcW w:w="284" w:type="dxa"/>
            <w:tcBorders>
              <w:top w:val="nil"/>
              <w:left w:val="nil"/>
              <w:bottom w:val="nil"/>
              <w:right w:val="nil"/>
            </w:tcBorders>
            <w:noWrap/>
            <w:vAlign w:val="bottom"/>
            <w:hideMark/>
          </w:tcPr>
          <w:p w14:paraId="1E92F26B" w14:textId="77777777" w:rsidR="00D63F60" w:rsidRPr="00FC6098" w:rsidRDefault="00D63F60" w:rsidP="00B71B75">
            <w:pPr>
              <w:spacing w:after="0" w:line="240" w:lineRule="auto"/>
              <w:jc w:val="center"/>
              <w:rPr>
                <w:rFonts w:ascii="Aptos Narrow" w:eastAsia="Times New Roman" w:hAnsi="Aptos Narrow" w:cs="Times New Roman"/>
                <w:lang w:val="nb-NO" w:eastAsia="en-AU"/>
              </w:rPr>
            </w:pPr>
          </w:p>
        </w:tc>
        <w:tc>
          <w:tcPr>
            <w:tcW w:w="688" w:type="dxa"/>
            <w:gridSpan w:val="3"/>
            <w:tcBorders>
              <w:top w:val="nil"/>
              <w:left w:val="nil"/>
              <w:bottom w:val="nil"/>
              <w:right w:val="nil"/>
            </w:tcBorders>
            <w:noWrap/>
            <w:vAlign w:val="bottom"/>
            <w:hideMark/>
          </w:tcPr>
          <w:p w14:paraId="066AA8F9"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Yes</w:t>
            </w:r>
          </w:p>
        </w:tc>
        <w:tc>
          <w:tcPr>
            <w:tcW w:w="241" w:type="dxa"/>
            <w:gridSpan w:val="2"/>
            <w:tcBorders>
              <w:top w:val="nil"/>
              <w:left w:val="nil"/>
              <w:bottom w:val="nil"/>
              <w:right w:val="nil"/>
            </w:tcBorders>
            <w:noWrap/>
            <w:vAlign w:val="bottom"/>
            <w:hideMark/>
          </w:tcPr>
          <w:p w14:paraId="44E1117A"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7576" w:type="dxa"/>
            <w:tcBorders>
              <w:top w:val="nil"/>
              <w:left w:val="nil"/>
              <w:bottom w:val="nil"/>
              <w:right w:val="nil"/>
            </w:tcBorders>
            <w:noWrap/>
            <w:vAlign w:val="bottom"/>
            <w:hideMark/>
          </w:tcPr>
          <w:p w14:paraId="096857EE"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1418" w:type="dxa"/>
            <w:tcBorders>
              <w:top w:val="nil"/>
              <w:left w:val="nil"/>
              <w:bottom w:val="nil"/>
              <w:right w:val="nil"/>
            </w:tcBorders>
            <w:noWrap/>
            <w:vAlign w:val="bottom"/>
            <w:hideMark/>
          </w:tcPr>
          <w:p w14:paraId="0301FA7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63 (84%)</w:t>
            </w:r>
          </w:p>
        </w:tc>
        <w:tc>
          <w:tcPr>
            <w:tcW w:w="1417" w:type="dxa"/>
            <w:tcBorders>
              <w:top w:val="nil"/>
              <w:left w:val="nil"/>
              <w:bottom w:val="nil"/>
              <w:right w:val="nil"/>
            </w:tcBorders>
            <w:noWrap/>
            <w:vAlign w:val="bottom"/>
            <w:hideMark/>
          </w:tcPr>
          <w:p w14:paraId="7DF15E45"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28 (97%) </w:t>
            </w:r>
          </w:p>
        </w:tc>
        <w:tc>
          <w:tcPr>
            <w:tcW w:w="1699" w:type="dxa"/>
            <w:tcBorders>
              <w:top w:val="nil"/>
              <w:left w:val="nil"/>
              <w:bottom w:val="nil"/>
              <w:right w:val="nil"/>
            </w:tcBorders>
            <w:noWrap/>
            <w:vAlign w:val="bottom"/>
            <w:hideMark/>
          </w:tcPr>
          <w:p w14:paraId="2FBA772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24 (67%)</w:t>
            </w:r>
          </w:p>
        </w:tc>
        <w:tc>
          <w:tcPr>
            <w:tcW w:w="1143" w:type="dxa"/>
            <w:tcBorders>
              <w:top w:val="nil"/>
              <w:left w:val="nil"/>
              <w:bottom w:val="nil"/>
              <w:right w:val="nil"/>
            </w:tcBorders>
            <w:noWrap/>
            <w:vAlign w:val="bottom"/>
            <w:hideMark/>
          </w:tcPr>
          <w:p w14:paraId="1F78F35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115 (82%)</w:t>
            </w:r>
          </w:p>
        </w:tc>
      </w:tr>
      <w:tr w:rsidR="00D63F60" w:rsidRPr="00635462" w14:paraId="5AF2391D" w14:textId="77777777" w:rsidTr="00B71B75">
        <w:trPr>
          <w:trHeight w:val="300"/>
        </w:trPr>
        <w:tc>
          <w:tcPr>
            <w:tcW w:w="284" w:type="dxa"/>
            <w:tcBorders>
              <w:top w:val="nil"/>
              <w:left w:val="nil"/>
              <w:bottom w:val="nil"/>
              <w:right w:val="nil"/>
            </w:tcBorders>
            <w:noWrap/>
            <w:vAlign w:val="bottom"/>
            <w:hideMark/>
          </w:tcPr>
          <w:p w14:paraId="228DE1C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381A8919"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No or Unsure </w:t>
            </w:r>
          </w:p>
        </w:tc>
        <w:tc>
          <w:tcPr>
            <w:tcW w:w="1418" w:type="dxa"/>
            <w:tcBorders>
              <w:top w:val="nil"/>
              <w:left w:val="nil"/>
              <w:bottom w:val="nil"/>
              <w:right w:val="nil"/>
            </w:tcBorders>
            <w:noWrap/>
            <w:vAlign w:val="bottom"/>
            <w:hideMark/>
          </w:tcPr>
          <w:p w14:paraId="6D0A51B5"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12 (16%)</w:t>
            </w:r>
          </w:p>
        </w:tc>
        <w:tc>
          <w:tcPr>
            <w:tcW w:w="1417" w:type="dxa"/>
            <w:tcBorders>
              <w:top w:val="nil"/>
              <w:left w:val="nil"/>
              <w:bottom w:val="nil"/>
              <w:right w:val="nil"/>
            </w:tcBorders>
            <w:noWrap/>
            <w:vAlign w:val="bottom"/>
            <w:hideMark/>
          </w:tcPr>
          <w:p w14:paraId="3FED6D7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 (3%)</w:t>
            </w:r>
          </w:p>
        </w:tc>
        <w:tc>
          <w:tcPr>
            <w:tcW w:w="1699" w:type="dxa"/>
            <w:tcBorders>
              <w:top w:val="nil"/>
              <w:left w:val="nil"/>
              <w:bottom w:val="nil"/>
              <w:right w:val="nil"/>
            </w:tcBorders>
            <w:noWrap/>
            <w:vAlign w:val="bottom"/>
            <w:hideMark/>
          </w:tcPr>
          <w:p w14:paraId="128E1B1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12 (33%)</w:t>
            </w:r>
          </w:p>
        </w:tc>
        <w:tc>
          <w:tcPr>
            <w:tcW w:w="1143" w:type="dxa"/>
            <w:tcBorders>
              <w:top w:val="nil"/>
              <w:left w:val="nil"/>
              <w:bottom w:val="nil"/>
              <w:right w:val="nil"/>
            </w:tcBorders>
            <w:noWrap/>
            <w:vAlign w:val="bottom"/>
            <w:hideMark/>
          </w:tcPr>
          <w:p w14:paraId="70B1400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25 (18%)</w:t>
            </w:r>
          </w:p>
        </w:tc>
      </w:tr>
      <w:tr w:rsidR="00D63F60" w:rsidRPr="00635462" w14:paraId="2AD81854" w14:textId="77777777" w:rsidTr="00B71B75">
        <w:trPr>
          <w:trHeight w:val="300"/>
        </w:trPr>
        <w:tc>
          <w:tcPr>
            <w:tcW w:w="284" w:type="dxa"/>
            <w:tcBorders>
              <w:top w:val="nil"/>
              <w:left w:val="nil"/>
              <w:bottom w:val="nil"/>
              <w:right w:val="nil"/>
            </w:tcBorders>
            <w:noWrap/>
            <w:vAlign w:val="bottom"/>
            <w:hideMark/>
          </w:tcPr>
          <w:p w14:paraId="1985EF05"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422F525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963" w:type="dxa"/>
            <w:gridSpan w:val="4"/>
            <w:tcBorders>
              <w:top w:val="nil"/>
              <w:left w:val="nil"/>
              <w:bottom w:val="nil"/>
              <w:right w:val="nil"/>
            </w:tcBorders>
            <w:noWrap/>
            <w:vAlign w:val="bottom"/>
            <w:hideMark/>
          </w:tcPr>
          <w:p w14:paraId="2C774819" w14:textId="77777777" w:rsidR="00D63F60" w:rsidRPr="004B1449" w:rsidRDefault="00D63F60" w:rsidP="00B71B75">
            <w:pPr>
              <w:spacing w:after="0" w:line="240" w:lineRule="auto"/>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The following</w:t>
            </w:r>
            <w:r w:rsidRPr="004B1449">
              <w:rPr>
                <w:rFonts w:ascii="Aptos Narrow" w:eastAsia="Times New Roman" w:hAnsi="Aptos Narrow" w:cs="Times New Roman"/>
                <w:i/>
                <w:iCs/>
                <w:color w:val="000000"/>
                <w:lang w:eastAsia="en-AU"/>
              </w:rPr>
              <w:t xml:space="preserve"> reasons for discomfort</w:t>
            </w:r>
            <w:r>
              <w:rPr>
                <w:rFonts w:ascii="Aptos Narrow" w:eastAsia="Times New Roman" w:hAnsi="Aptos Narrow" w:cs="Times New Roman"/>
                <w:i/>
                <w:iCs/>
                <w:color w:val="000000"/>
                <w:lang w:eastAsia="en-AU"/>
              </w:rPr>
              <w:t xml:space="preserve"> were selected</w:t>
            </w:r>
            <w:r>
              <w:rPr>
                <w:rFonts w:ascii="Aptos Narrow" w:eastAsia="Times New Roman" w:hAnsi="Aptos Narrow" w:cs="Times New Roman"/>
                <w:i/>
                <w:iCs/>
                <w:color w:val="000000"/>
                <w:vertAlign w:val="superscript"/>
                <w:lang w:eastAsia="en-AU"/>
              </w:rPr>
              <w:t>c</w:t>
            </w:r>
          </w:p>
        </w:tc>
        <w:tc>
          <w:tcPr>
            <w:tcW w:w="1418" w:type="dxa"/>
            <w:tcBorders>
              <w:top w:val="nil"/>
              <w:left w:val="nil"/>
              <w:bottom w:val="nil"/>
              <w:right w:val="nil"/>
            </w:tcBorders>
            <w:noWrap/>
            <w:vAlign w:val="bottom"/>
            <w:hideMark/>
          </w:tcPr>
          <w:p w14:paraId="7715B527"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16D3A3B7"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503C5169"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350C103F"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09864249" w14:textId="77777777" w:rsidTr="00B71B75">
        <w:trPr>
          <w:trHeight w:val="300"/>
        </w:trPr>
        <w:tc>
          <w:tcPr>
            <w:tcW w:w="284" w:type="dxa"/>
            <w:tcBorders>
              <w:top w:val="nil"/>
              <w:left w:val="nil"/>
              <w:bottom w:val="nil"/>
              <w:right w:val="nil"/>
            </w:tcBorders>
            <w:noWrap/>
            <w:vAlign w:val="bottom"/>
            <w:hideMark/>
          </w:tcPr>
          <w:p w14:paraId="3F2A2762"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542" w:type="dxa"/>
            <w:gridSpan w:val="2"/>
            <w:tcBorders>
              <w:top w:val="nil"/>
              <w:left w:val="nil"/>
              <w:bottom w:val="nil"/>
              <w:right w:val="nil"/>
            </w:tcBorders>
            <w:noWrap/>
            <w:vAlign w:val="bottom"/>
            <w:hideMark/>
          </w:tcPr>
          <w:p w14:paraId="4F359E69"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570B0ABE"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5DA80AB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Potential risks or side effects of metronidazole</w:t>
            </w:r>
          </w:p>
        </w:tc>
        <w:tc>
          <w:tcPr>
            <w:tcW w:w="1418" w:type="dxa"/>
            <w:tcBorders>
              <w:top w:val="nil"/>
              <w:left w:val="nil"/>
              <w:bottom w:val="nil"/>
              <w:right w:val="nil"/>
            </w:tcBorders>
            <w:noWrap/>
            <w:vAlign w:val="bottom"/>
            <w:hideMark/>
          </w:tcPr>
          <w:p w14:paraId="12B0EE32"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7</w:t>
            </w:r>
          </w:p>
        </w:tc>
        <w:tc>
          <w:tcPr>
            <w:tcW w:w="1417" w:type="dxa"/>
            <w:tcBorders>
              <w:top w:val="nil"/>
              <w:left w:val="nil"/>
              <w:bottom w:val="nil"/>
              <w:right w:val="nil"/>
            </w:tcBorders>
            <w:noWrap/>
            <w:vAlign w:val="bottom"/>
            <w:hideMark/>
          </w:tcPr>
          <w:p w14:paraId="28AEBF78"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52F42720"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7B8DC9DE"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8</w:t>
            </w:r>
          </w:p>
        </w:tc>
      </w:tr>
      <w:tr w:rsidR="00D63F60" w:rsidRPr="00635462" w14:paraId="2EDFC437" w14:textId="77777777" w:rsidTr="00B71B75">
        <w:trPr>
          <w:trHeight w:val="300"/>
        </w:trPr>
        <w:tc>
          <w:tcPr>
            <w:tcW w:w="284" w:type="dxa"/>
            <w:tcBorders>
              <w:top w:val="nil"/>
              <w:left w:val="nil"/>
              <w:bottom w:val="nil"/>
              <w:right w:val="nil"/>
            </w:tcBorders>
            <w:noWrap/>
            <w:vAlign w:val="bottom"/>
            <w:hideMark/>
          </w:tcPr>
          <w:p w14:paraId="7EA9AF1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4EAE73D2"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159E2C50"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7016B78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Antibiotic stewardship</w:t>
            </w:r>
          </w:p>
        </w:tc>
        <w:tc>
          <w:tcPr>
            <w:tcW w:w="1418" w:type="dxa"/>
            <w:tcBorders>
              <w:top w:val="nil"/>
              <w:left w:val="nil"/>
              <w:bottom w:val="nil"/>
              <w:right w:val="nil"/>
            </w:tcBorders>
            <w:noWrap/>
            <w:vAlign w:val="bottom"/>
            <w:hideMark/>
          </w:tcPr>
          <w:p w14:paraId="328C88CB"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4</w:t>
            </w:r>
          </w:p>
        </w:tc>
        <w:tc>
          <w:tcPr>
            <w:tcW w:w="1417" w:type="dxa"/>
            <w:tcBorders>
              <w:top w:val="nil"/>
              <w:left w:val="nil"/>
              <w:bottom w:val="nil"/>
              <w:right w:val="nil"/>
            </w:tcBorders>
            <w:noWrap/>
            <w:vAlign w:val="bottom"/>
            <w:hideMark/>
          </w:tcPr>
          <w:p w14:paraId="5468B53A"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4FFD57F9"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4524C67F"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6</w:t>
            </w:r>
          </w:p>
        </w:tc>
      </w:tr>
      <w:tr w:rsidR="00D63F60" w:rsidRPr="00635462" w14:paraId="0C54EB1C" w14:textId="77777777" w:rsidTr="00B71B75">
        <w:trPr>
          <w:trHeight w:val="300"/>
        </w:trPr>
        <w:tc>
          <w:tcPr>
            <w:tcW w:w="284" w:type="dxa"/>
            <w:tcBorders>
              <w:top w:val="nil"/>
              <w:left w:val="nil"/>
              <w:bottom w:val="nil"/>
              <w:right w:val="nil"/>
            </w:tcBorders>
            <w:noWrap/>
            <w:vAlign w:val="bottom"/>
            <w:hideMark/>
          </w:tcPr>
          <w:p w14:paraId="59772FC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4C717954"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38486BA6"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4D569ADE"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Unsure about indication</w:t>
            </w:r>
          </w:p>
        </w:tc>
        <w:tc>
          <w:tcPr>
            <w:tcW w:w="1418" w:type="dxa"/>
            <w:tcBorders>
              <w:top w:val="nil"/>
              <w:left w:val="nil"/>
              <w:bottom w:val="nil"/>
              <w:right w:val="nil"/>
            </w:tcBorders>
            <w:noWrap/>
            <w:vAlign w:val="bottom"/>
            <w:hideMark/>
          </w:tcPr>
          <w:p w14:paraId="0E800F24"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61D19F68"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41DD55FD"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63389264"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5</w:t>
            </w:r>
          </w:p>
        </w:tc>
      </w:tr>
      <w:tr w:rsidR="00D63F60" w:rsidRPr="00635462" w14:paraId="611CEF15" w14:textId="77777777" w:rsidTr="00B71B75">
        <w:trPr>
          <w:trHeight w:val="300"/>
        </w:trPr>
        <w:tc>
          <w:tcPr>
            <w:tcW w:w="284" w:type="dxa"/>
            <w:tcBorders>
              <w:top w:val="nil"/>
              <w:left w:val="nil"/>
              <w:bottom w:val="nil"/>
              <w:right w:val="nil"/>
            </w:tcBorders>
            <w:noWrap/>
            <w:vAlign w:val="bottom"/>
            <w:hideMark/>
          </w:tcPr>
          <w:p w14:paraId="30CC506A"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2935B1A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BEDF20C"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426B72A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Uncertainty about patient benefit</w:t>
            </w:r>
          </w:p>
        </w:tc>
        <w:tc>
          <w:tcPr>
            <w:tcW w:w="1418" w:type="dxa"/>
            <w:tcBorders>
              <w:top w:val="nil"/>
              <w:left w:val="nil"/>
              <w:bottom w:val="nil"/>
              <w:right w:val="nil"/>
            </w:tcBorders>
            <w:noWrap/>
            <w:vAlign w:val="bottom"/>
            <w:hideMark/>
          </w:tcPr>
          <w:p w14:paraId="2F1B3928"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426C72FF"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558474B5"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557E15F3"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4</w:t>
            </w:r>
          </w:p>
        </w:tc>
      </w:tr>
      <w:tr w:rsidR="00D63F60" w:rsidRPr="00635462" w14:paraId="30D1F9A6" w14:textId="77777777" w:rsidTr="00B71B75">
        <w:trPr>
          <w:trHeight w:val="330"/>
        </w:trPr>
        <w:tc>
          <w:tcPr>
            <w:tcW w:w="284" w:type="dxa"/>
            <w:tcBorders>
              <w:top w:val="nil"/>
              <w:left w:val="nil"/>
              <w:bottom w:val="nil"/>
              <w:right w:val="nil"/>
            </w:tcBorders>
            <w:noWrap/>
            <w:vAlign w:val="bottom"/>
            <w:hideMark/>
          </w:tcPr>
          <w:p w14:paraId="2E0CD05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3CA29AE3"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451CD027"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7D6A5243"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Access to partner to prescribe (e.g. partner is not a patient of the service)</w:t>
            </w:r>
            <w:r>
              <w:rPr>
                <w:rFonts w:ascii="Aptos Narrow" w:eastAsia="Times New Roman" w:hAnsi="Aptos Narrow" w:cs="Times New Roman"/>
                <w:color w:val="000000"/>
                <w:vertAlign w:val="superscript"/>
                <w:lang w:eastAsia="en-AU"/>
              </w:rPr>
              <w:t>d</w:t>
            </w:r>
            <w:r w:rsidRPr="00635462">
              <w:rPr>
                <w:rFonts w:ascii="Aptos Narrow" w:eastAsia="Times New Roman" w:hAnsi="Aptos Narrow" w:cs="Times New Roman"/>
                <w:color w:val="000000"/>
                <w:lang w:eastAsia="en-AU"/>
              </w:rPr>
              <w:t xml:space="preserve"> </w:t>
            </w:r>
          </w:p>
        </w:tc>
        <w:tc>
          <w:tcPr>
            <w:tcW w:w="1418" w:type="dxa"/>
            <w:tcBorders>
              <w:top w:val="nil"/>
              <w:left w:val="nil"/>
              <w:bottom w:val="nil"/>
              <w:right w:val="nil"/>
            </w:tcBorders>
            <w:noWrap/>
            <w:vAlign w:val="bottom"/>
            <w:hideMark/>
          </w:tcPr>
          <w:p w14:paraId="72E2DC55"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042B9CCC"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182AF196"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10</w:t>
            </w:r>
          </w:p>
        </w:tc>
        <w:tc>
          <w:tcPr>
            <w:tcW w:w="1143" w:type="dxa"/>
            <w:tcBorders>
              <w:top w:val="nil"/>
              <w:left w:val="nil"/>
              <w:bottom w:val="nil"/>
              <w:right w:val="nil"/>
            </w:tcBorders>
            <w:noWrap/>
            <w:vAlign w:val="bottom"/>
            <w:hideMark/>
          </w:tcPr>
          <w:p w14:paraId="4282D92A"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13</w:t>
            </w:r>
          </w:p>
        </w:tc>
      </w:tr>
      <w:tr w:rsidR="00D63F60" w:rsidRPr="00635462" w14:paraId="12BF0C83" w14:textId="77777777" w:rsidTr="00B71B75">
        <w:trPr>
          <w:trHeight w:val="300"/>
        </w:trPr>
        <w:tc>
          <w:tcPr>
            <w:tcW w:w="284" w:type="dxa"/>
            <w:tcBorders>
              <w:top w:val="nil"/>
              <w:left w:val="nil"/>
              <w:bottom w:val="nil"/>
              <w:right w:val="nil"/>
            </w:tcBorders>
            <w:noWrap/>
            <w:vAlign w:val="bottom"/>
            <w:hideMark/>
          </w:tcPr>
          <w:p w14:paraId="0263238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3056E429"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107BC4E1"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773C96E5"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Other (free text) - </w:t>
            </w:r>
            <w:r w:rsidRPr="00743518">
              <w:rPr>
                <w:rFonts w:ascii="Aptos Narrow" w:eastAsia="Times New Roman" w:hAnsi="Aptos Narrow" w:cs="Times New Roman"/>
                <w:i/>
                <w:iCs/>
                <w:color w:val="000000"/>
                <w:lang w:eastAsia="en-AU"/>
              </w:rPr>
              <w:t>see Supp. Table 1</w:t>
            </w:r>
          </w:p>
        </w:tc>
        <w:tc>
          <w:tcPr>
            <w:tcW w:w="1418" w:type="dxa"/>
            <w:tcBorders>
              <w:top w:val="nil"/>
              <w:left w:val="nil"/>
              <w:bottom w:val="nil"/>
              <w:right w:val="nil"/>
            </w:tcBorders>
            <w:noWrap/>
            <w:vAlign w:val="bottom"/>
            <w:hideMark/>
          </w:tcPr>
          <w:p w14:paraId="6A75C101"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5</w:t>
            </w:r>
          </w:p>
        </w:tc>
        <w:tc>
          <w:tcPr>
            <w:tcW w:w="1417" w:type="dxa"/>
            <w:tcBorders>
              <w:top w:val="nil"/>
              <w:left w:val="nil"/>
              <w:bottom w:val="nil"/>
              <w:right w:val="nil"/>
            </w:tcBorders>
            <w:noWrap/>
            <w:vAlign w:val="bottom"/>
            <w:hideMark/>
          </w:tcPr>
          <w:p w14:paraId="427A4045"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67006909"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10</w:t>
            </w:r>
          </w:p>
        </w:tc>
        <w:tc>
          <w:tcPr>
            <w:tcW w:w="1143" w:type="dxa"/>
            <w:tcBorders>
              <w:top w:val="nil"/>
              <w:left w:val="nil"/>
              <w:bottom w:val="nil"/>
              <w:right w:val="nil"/>
            </w:tcBorders>
            <w:noWrap/>
            <w:vAlign w:val="bottom"/>
            <w:hideMark/>
          </w:tcPr>
          <w:p w14:paraId="15CA7389"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15</w:t>
            </w:r>
          </w:p>
        </w:tc>
      </w:tr>
      <w:tr w:rsidR="00D63F60" w:rsidRPr="00635462" w14:paraId="28C31222" w14:textId="77777777" w:rsidTr="00B71B75">
        <w:trPr>
          <w:trHeight w:val="300"/>
        </w:trPr>
        <w:tc>
          <w:tcPr>
            <w:tcW w:w="284" w:type="dxa"/>
            <w:tcBorders>
              <w:top w:val="nil"/>
              <w:left w:val="nil"/>
              <w:bottom w:val="nil"/>
              <w:right w:val="nil"/>
            </w:tcBorders>
            <w:noWrap/>
            <w:vAlign w:val="bottom"/>
          </w:tcPr>
          <w:p w14:paraId="464FCAD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tcPr>
          <w:p w14:paraId="7E257E5B"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missing</w:t>
            </w:r>
          </w:p>
        </w:tc>
        <w:tc>
          <w:tcPr>
            <w:tcW w:w="1418" w:type="dxa"/>
            <w:tcBorders>
              <w:top w:val="nil"/>
              <w:left w:val="nil"/>
              <w:bottom w:val="nil"/>
              <w:right w:val="nil"/>
            </w:tcBorders>
            <w:noWrap/>
            <w:vAlign w:val="bottom"/>
          </w:tcPr>
          <w:p w14:paraId="7F6D6A9B"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tcPr>
          <w:p w14:paraId="239FBEC3"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tcPr>
          <w:p w14:paraId="4265FB75"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tcPr>
          <w:p w14:paraId="5D6C8F52"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6</w:t>
            </w:r>
          </w:p>
        </w:tc>
      </w:tr>
      <w:tr w:rsidR="00D63F60" w:rsidRPr="00635462" w14:paraId="5E0DE492" w14:textId="77777777" w:rsidTr="00B71B75">
        <w:trPr>
          <w:trHeight w:val="300"/>
        </w:trPr>
        <w:tc>
          <w:tcPr>
            <w:tcW w:w="8789" w:type="dxa"/>
            <w:gridSpan w:val="7"/>
            <w:tcBorders>
              <w:top w:val="nil"/>
              <w:left w:val="nil"/>
              <w:bottom w:val="nil"/>
              <w:right w:val="nil"/>
            </w:tcBorders>
            <w:noWrap/>
            <w:vAlign w:val="bottom"/>
            <w:hideMark/>
          </w:tcPr>
          <w:p w14:paraId="5E9B77EB"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Comfort prescribing clindamycin cream for BV Partner Treatment - </w:t>
            </w:r>
            <w:r w:rsidRPr="00635462">
              <w:rPr>
                <w:rFonts w:ascii="Aptos Narrow" w:eastAsia="Times New Roman" w:hAnsi="Aptos Narrow" w:cs="Times New Roman"/>
                <w:i/>
                <w:iCs/>
                <w:color w:val="000000"/>
                <w:lang w:eastAsia="en-AU"/>
              </w:rPr>
              <w:t>n (%)</w:t>
            </w:r>
          </w:p>
        </w:tc>
        <w:tc>
          <w:tcPr>
            <w:tcW w:w="1418" w:type="dxa"/>
            <w:tcBorders>
              <w:top w:val="nil"/>
              <w:left w:val="nil"/>
              <w:bottom w:val="nil"/>
              <w:right w:val="nil"/>
            </w:tcBorders>
            <w:noWrap/>
            <w:vAlign w:val="bottom"/>
            <w:hideMark/>
          </w:tcPr>
          <w:p w14:paraId="0D545CD9"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787AA893"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14A21501"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290C75BF"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4262FD79" w14:textId="77777777" w:rsidTr="00B71B75">
        <w:trPr>
          <w:trHeight w:val="300"/>
        </w:trPr>
        <w:tc>
          <w:tcPr>
            <w:tcW w:w="284" w:type="dxa"/>
            <w:tcBorders>
              <w:top w:val="nil"/>
              <w:left w:val="nil"/>
              <w:bottom w:val="nil"/>
              <w:right w:val="nil"/>
            </w:tcBorders>
            <w:noWrap/>
            <w:vAlign w:val="bottom"/>
            <w:hideMark/>
          </w:tcPr>
          <w:p w14:paraId="56069A1E"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542" w:type="dxa"/>
            <w:gridSpan w:val="2"/>
            <w:tcBorders>
              <w:top w:val="nil"/>
              <w:left w:val="nil"/>
              <w:bottom w:val="nil"/>
              <w:right w:val="nil"/>
            </w:tcBorders>
            <w:noWrap/>
            <w:vAlign w:val="bottom"/>
            <w:hideMark/>
          </w:tcPr>
          <w:p w14:paraId="56534C03"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Yes</w:t>
            </w:r>
          </w:p>
        </w:tc>
        <w:tc>
          <w:tcPr>
            <w:tcW w:w="344" w:type="dxa"/>
            <w:gridSpan w:val="2"/>
            <w:tcBorders>
              <w:top w:val="nil"/>
              <w:left w:val="nil"/>
              <w:bottom w:val="nil"/>
              <w:right w:val="nil"/>
            </w:tcBorders>
            <w:noWrap/>
            <w:vAlign w:val="bottom"/>
            <w:hideMark/>
          </w:tcPr>
          <w:p w14:paraId="5497E422"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7619" w:type="dxa"/>
            <w:gridSpan w:val="2"/>
            <w:tcBorders>
              <w:top w:val="nil"/>
              <w:left w:val="nil"/>
              <w:bottom w:val="nil"/>
              <w:right w:val="nil"/>
            </w:tcBorders>
            <w:noWrap/>
            <w:vAlign w:val="bottom"/>
            <w:hideMark/>
          </w:tcPr>
          <w:p w14:paraId="6217CC68"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1418" w:type="dxa"/>
            <w:tcBorders>
              <w:top w:val="nil"/>
              <w:left w:val="nil"/>
              <w:bottom w:val="nil"/>
              <w:right w:val="nil"/>
            </w:tcBorders>
            <w:noWrap/>
            <w:vAlign w:val="bottom"/>
            <w:hideMark/>
          </w:tcPr>
          <w:p w14:paraId="4609ACB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64 (86%)</w:t>
            </w:r>
          </w:p>
        </w:tc>
        <w:tc>
          <w:tcPr>
            <w:tcW w:w="1417" w:type="dxa"/>
            <w:tcBorders>
              <w:top w:val="nil"/>
              <w:left w:val="nil"/>
              <w:bottom w:val="nil"/>
              <w:right w:val="nil"/>
            </w:tcBorders>
            <w:noWrap/>
            <w:vAlign w:val="bottom"/>
            <w:hideMark/>
          </w:tcPr>
          <w:p w14:paraId="7C34AB45"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23 (79%)</w:t>
            </w:r>
          </w:p>
        </w:tc>
        <w:tc>
          <w:tcPr>
            <w:tcW w:w="1699" w:type="dxa"/>
            <w:tcBorders>
              <w:top w:val="nil"/>
              <w:left w:val="nil"/>
              <w:bottom w:val="nil"/>
              <w:right w:val="nil"/>
            </w:tcBorders>
            <w:noWrap/>
            <w:vAlign w:val="bottom"/>
            <w:hideMark/>
          </w:tcPr>
          <w:p w14:paraId="0B9B636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24 (67%)</w:t>
            </w:r>
          </w:p>
        </w:tc>
        <w:tc>
          <w:tcPr>
            <w:tcW w:w="1143" w:type="dxa"/>
            <w:tcBorders>
              <w:top w:val="nil"/>
              <w:left w:val="nil"/>
              <w:bottom w:val="nil"/>
              <w:right w:val="nil"/>
            </w:tcBorders>
            <w:noWrap/>
            <w:vAlign w:val="bottom"/>
            <w:hideMark/>
          </w:tcPr>
          <w:p w14:paraId="6340A76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111 (80%)</w:t>
            </w:r>
          </w:p>
        </w:tc>
      </w:tr>
      <w:tr w:rsidR="00D63F60" w:rsidRPr="00635462" w14:paraId="75837E24" w14:textId="77777777" w:rsidTr="00B71B75">
        <w:trPr>
          <w:trHeight w:val="300"/>
        </w:trPr>
        <w:tc>
          <w:tcPr>
            <w:tcW w:w="284" w:type="dxa"/>
            <w:tcBorders>
              <w:top w:val="nil"/>
              <w:left w:val="nil"/>
              <w:bottom w:val="nil"/>
              <w:right w:val="nil"/>
            </w:tcBorders>
            <w:noWrap/>
            <w:vAlign w:val="bottom"/>
            <w:hideMark/>
          </w:tcPr>
          <w:p w14:paraId="6AA2E9B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06EDEF40"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No or Unsure </w:t>
            </w:r>
          </w:p>
        </w:tc>
        <w:tc>
          <w:tcPr>
            <w:tcW w:w="1418" w:type="dxa"/>
            <w:tcBorders>
              <w:top w:val="nil"/>
              <w:left w:val="nil"/>
              <w:bottom w:val="nil"/>
              <w:right w:val="nil"/>
            </w:tcBorders>
            <w:noWrap/>
            <w:vAlign w:val="bottom"/>
            <w:hideMark/>
          </w:tcPr>
          <w:p w14:paraId="710019D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10 (13%)</w:t>
            </w:r>
          </w:p>
        </w:tc>
        <w:tc>
          <w:tcPr>
            <w:tcW w:w="1417" w:type="dxa"/>
            <w:tcBorders>
              <w:top w:val="nil"/>
              <w:left w:val="nil"/>
              <w:bottom w:val="nil"/>
              <w:right w:val="nil"/>
            </w:tcBorders>
            <w:noWrap/>
            <w:vAlign w:val="bottom"/>
            <w:hideMark/>
          </w:tcPr>
          <w:p w14:paraId="2BEBC0F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6 (21%)</w:t>
            </w:r>
          </w:p>
        </w:tc>
        <w:tc>
          <w:tcPr>
            <w:tcW w:w="1699" w:type="dxa"/>
            <w:tcBorders>
              <w:top w:val="nil"/>
              <w:left w:val="nil"/>
              <w:bottom w:val="nil"/>
              <w:right w:val="nil"/>
            </w:tcBorders>
            <w:noWrap/>
            <w:vAlign w:val="bottom"/>
            <w:hideMark/>
          </w:tcPr>
          <w:p w14:paraId="0E56B3C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12 (33%)</w:t>
            </w:r>
          </w:p>
        </w:tc>
        <w:tc>
          <w:tcPr>
            <w:tcW w:w="1143" w:type="dxa"/>
            <w:tcBorders>
              <w:top w:val="nil"/>
              <w:left w:val="nil"/>
              <w:bottom w:val="nil"/>
              <w:right w:val="nil"/>
            </w:tcBorders>
            <w:noWrap/>
            <w:vAlign w:val="bottom"/>
            <w:hideMark/>
          </w:tcPr>
          <w:p w14:paraId="2F3A956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28 (20%)</w:t>
            </w:r>
          </w:p>
        </w:tc>
      </w:tr>
      <w:tr w:rsidR="00D63F60" w:rsidRPr="00635462" w14:paraId="35CA6B8A" w14:textId="77777777" w:rsidTr="00B71B75">
        <w:trPr>
          <w:trHeight w:val="300"/>
        </w:trPr>
        <w:tc>
          <w:tcPr>
            <w:tcW w:w="284" w:type="dxa"/>
            <w:tcBorders>
              <w:top w:val="nil"/>
              <w:left w:val="nil"/>
              <w:bottom w:val="nil"/>
              <w:right w:val="nil"/>
            </w:tcBorders>
            <w:noWrap/>
            <w:vAlign w:val="bottom"/>
            <w:hideMark/>
          </w:tcPr>
          <w:p w14:paraId="508B1B7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03A9B61F"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963" w:type="dxa"/>
            <w:gridSpan w:val="4"/>
            <w:tcBorders>
              <w:top w:val="nil"/>
              <w:left w:val="nil"/>
              <w:bottom w:val="nil"/>
              <w:right w:val="nil"/>
            </w:tcBorders>
            <w:noWrap/>
            <w:vAlign w:val="bottom"/>
            <w:hideMark/>
          </w:tcPr>
          <w:p w14:paraId="20BC697A"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i/>
                <w:iCs/>
                <w:color w:val="000000"/>
                <w:lang w:eastAsia="en-AU"/>
              </w:rPr>
              <w:t>The following reasons for discomfort were selected</w:t>
            </w:r>
            <w:r>
              <w:rPr>
                <w:rFonts w:ascii="Aptos Narrow" w:eastAsia="Times New Roman" w:hAnsi="Aptos Narrow" w:cs="Times New Roman"/>
                <w:color w:val="000000"/>
                <w:vertAlign w:val="superscript"/>
                <w:lang w:eastAsia="en-AU"/>
              </w:rPr>
              <w:t>c</w:t>
            </w:r>
          </w:p>
        </w:tc>
        <w:tc>
          <w:tcPr>
            <w:tcW w:w="1418" w:type="dxa"/>
            <w:tcBorders>
              <w:top w:val="nil"/>
              <w:left w:val="nil"/>
              <w:bottom w:val="nil"/>
              <w:right w:val="nil"/>
            </w:tcBorders>
            <w:noWrap/>
            <w:vAlign w:val="bottom"/>
            <w:hideMark/>
          </w:tcPr>
          <w:p w14:paraId="77273938"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36CB199F"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28A2C167"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06E261B1"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73C40EA6" w14:textId="77777777" w:rsidTr="00B71B75">
        <w:trPr>
          <w:trHeight w:val="300"/>
        </w:trPr>
        <w:tc>
          <w:tcPr>
            <w:tcW w:w="284" w:type="dxa"/>
            <w:tcBorders>
              <w:top w:val="nil"/>
              <w:left w:val="nil"/>
              <w:bottom w:val="nil"/>
              <w:right w:val="nil"/>
            </w:tcBorders>
            <w:noWrap/>
            <w:vAlign w:val="bottom"/>
            <w:hideMark/>
          </w:tcPr>
          <w:p w14:paraId="318C555D"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542" w:type="dxa"/>
            <w:gridSpan w:val="2"/>
            <w:tcBorders>
              <w:top w:val="nil"/>
              <w:left w:val="nil"/>
              <w:bottom w:val="nil"/>
              <w:right w:val="nil"/>
            </w:tcBorders>
            <w:noWrap/>
            <w:vAlign w:val="bottom"/>
            <w:hideMark/>
          </w:tcPr>
          <w:p w14:paraId="6FB3AE8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5B3B0712"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028B26F8"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Inexperience with prescribing clindamycin</w:t>
            </w:r>
          </w:p>
        </w:tc>
        <w:tc>
          <w:tcPr>
            <w:tcW w:w="1418" w:type="dxa"/>
            <w:tcBorders>
              <w:top w:val="nil"/>
              <w:left w:val="nil"/>
              <w:bottom w:val="nil"/>
              <w:right w:val="nil"/>
            </w:tcBorders>
            <w:noWrap/>
            <w:vAlign w:val="bottom"/>
            <w:hideMark/>
          </w:tcPr>
          <w:p w14:paraId="2F629B03"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74E18E4B"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0C1CB9AD"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hideMark/>
          </w:tcPr>
          <w:p w14:paraId="450BE103"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5</w:t>
            </w:r>
          </w:p>
        </w:tc>
      </w:tr>
      <w:tr w:rsidR="00D63F60" w:rsidRPr="00635462" w14:paraId="169D7CC3" w14:textId="77777777" w:rsidTr="00B71B75">
        <w:trPr>
          <w:trHeight w:val="300"/>
        </w:trPr>
        <w:tc>
          <w:tcPr>
            <w:tcW w:w="284" w:type="dxa"/>
            <w:tcBorders>
              <w:top w:val="nil"/>
              <w:left w:val="nil"/>
              <w:bottom w:val="nil"/>
              <w:right w:val="nil"/>
            </w:tcBorders>
            <w:noWrap/>
            <w:vAlign w:val="bottom"/>
            <w:hideMark/>
          </w:tcPr>
          <w:p w14:paraId="4372D8F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27FB1DEE"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67B7F9E4"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17FA9625"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Potential risks or side effects of clindamycin</w:t>
            </w:r>
          </w:p>
        </w:tc>
        <w:tc>
          <w:tcPr>
            <w:tcW w:w="1418" w:type="dxa"/>
            <w:tcBorders>
              <w:top w:val="nil"/>
              <w:left w:val="nil"/>
              <w:bottom w:val="nil"/>
              <w:right w:val="nil"/>
            </w:tcBorders>
            <w:noWrap/>
            <w:vAlign w:val="bottom"/>
            <w:hideMark/>
          </w:tcPr>
          <w:p w14:paraId="035EB5A7"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417" w:type="dxa"/>
            <w:tcBorders>
              <w:top w:val="nil"/>
              <w:left w:val="nil"/>
              <w:bottom w:val="nil"/>
              <w:right w:val="nil"/>
            </w:tcBorders>
            <w:noWrap/>
            <w:vAlign w:val="bottom"/>
            <w:hideMark/>
          </w:tcPr>
          <w:p w14:paraId="636B8196"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2E5740FE"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64652085"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2</w:t>
            </w:r>
          </w:p>
        </w:tc>
      </w:tr>
      <w:tr w:rsidR="00D63F60" w:rsidRPr="00635462" w14:paraId="33A976D1" w14:textId="77777777" w:rsidTr="00B71B75">
        <w:trPr>
          <w:trHeight w:val="300"/>
        </w:trPr>
        <w:tc>
          <w:tcPr>
            <w:tcW w:w="284" w:type="dxa"/>
            <w:tcBorders>
              <w:top w:val="nil"/>
              <w:left w:val="nil"/>
              <w:bottom w:val="nil"/>
              <w:right w:val="nil"/>
            </w:tcBorders>
            <w:noWrap/>
            <w:vAlign w:val="bottom"/>
            <w:hideMark/>
          </w:tcPr>
          <w:p w14:paraId="32C814A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40CC9C36"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491AC2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6385C9D3"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Antibiotic stewardship</w:t>
            </w:r>
          </w:p>
        </w:tc>
        <w:tc>
          <w:tcPr>
            <w:tcW w:w="1418" w:type="dxa"/>
            <w:tcBorders>
              <w:top w:val="nil"/>
              <w:left w:val="nil"/>
              <w:bottom w:val="nil"/>
              <w:right w:val="nil"/>
            </w:tcBorders>
            <w:noWrap/>
            <w:vAlign w:val="bottom"/>
            <w:hideMark/>
          </w:tcPr>
          <w:p w14:paraId="1E9CA14F"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5</w:t>
            </w:r>
          </w:p>
        </w:tc>
        <w:tc>
          <w:tcPr>
            <w:tcW w:w="1417" w:type="dxa"/>
            <w:tcBorders>
              <w:top w:val="nil"/>
              <w:left w:val="nil"/>
              <w:bottom w:val="nil"/>
              <w:right w:val="nil"/>
            </w:tcBorders>
            <w:noWrap/>
            <w:vAlign w:val="bottom"/>
            <w:hideMark/>
          </w:tcPr>
          <w:p w14:paraId="79E51EA0"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65D4D28A"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309DE00F"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7</w:t>
            </w:r>
          </w:p>
        </w:tc>
      </w:tr>
      <w:tr w:rsidR="00D63F60" w:rsidRPr="00635462" w14:paraId="103B2220" w14:textId="77777777" w:rsidTr="00B71B75">
        <w:trPr>
          <w:trHeight w:val="300"/>
        </w:trPr>
        <w:tc>
          <w:tcPr>
            <w:tcW w:w="284" w:type="dxa"/>
            <w:tcBorders>
              <w:top w:val="nil"/>
              <w:left w:val="nil"/>
              <w:bottom w:val="nil"/>
              <w:right w:val="nil"/>
            </w:tcBorders>
            <w:noWrap/>
            <w:vAlign w:val="bottom"/>
            <w:hideMark/>
          </w:tcPr>
          <w:p w14:paraId="074001D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3D92C39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4266135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610156EF"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Unsure about indication</w:t>
            </w:r>
          </w:p>
        </w:tc>
        <w:tc>
          <w:tcPr>
            <w:tcW w:w="1418" w:type="dxa"/>
            <w:tcBorders>
              <w:top w:val="nil"/>
              <w:left w:val="nil"/>
              <w:bottom w:val="nil"/>
              <w:right w:val="nil"/>
            </w:tcBorders>
            <w:noWrap/>
            <w:vAlign w:val="bottom"/>
            <w:hideMark/>
          </w:tcPr>
          <w:p w14:paraId="0B70F69A"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2</w:t>
            </w:r>
          </w:p>
        </w:tc>
        <w:tc>
          <w:tcPr>
            <w:tcW w:w="1417" w:type="dxa"/>
            <w:tcBorders>
              <w:top w:val="nil"/>
              <w:left w:val="nil"/>
              <w:bottom w:val="nil"/>
              <w:right w:val="nil"/>
            </w:tcBorders>
            <w:noWrap/>
            <w:vAlign w:val="bottom"/>
            <w:hideMark/>
          </w:tcPr>
          <w:p w14:paraId="07B13B61"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2</w:t>
            </w:r>
          </w:p>
        </w:tc>
        <w:tc>
          <w:tcPr>
            <w:tcW w:w="1699" w:type="dxa"/>
            <w:tcBorders>
              <w:top w:val="nil"/>
              <w:left w:val="nil"/>
              <w:bottom w:val="nil"/>
              <w:right w:val="nil"/>
            </w:tcBorders>
            <w:noWrap/>
            <w:vAlign w:val="bottom"/>
            <w:hideMark/>
          </w:tcPr>
          <w:p w14:paraId="353FAC04"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66B6DCA2"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5</w:t>
            </w:r>
          </w:p>
        </w:tc>
      </w:tr>
      <w:tr w:rsidR="00D63F60" w:rsidRPr="00635462" w14:paraId="33660F25" w14:textId="77777777" w:rsidTr="00B71B75">
        <w:trPr>
          <w:trHeight w:val="300"/>
        </w:trPr>
        <w:tc>
          <w:tcPr>
            <w:tcW w:w="284" w:type="dxa"/>
            <w:tcBorders>
              <w:top w:val="nil"/>
              <w:left w:val="nil"/>
              <w:bottom w:val="nil"/>
              <w:right w:val="nil"/>
            </w:tcBorders>
            <w:noWrap/>
            <w:vAlign w:val="bottom"/>
            <w:hideMark/>
          </w:tcPr>
          <w:p w14:paraId="4798CEF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4C497D93"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3A635D0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10F57DB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Uncertainty about patient benefit</w:t>
            </w:r>
          </w:p>
        </w:tc>
        <w:tc>
          <w:tcPr>
            <w:tcW w:w="1418" w:type="dxa"/>
            <w:tcBorders>
              <w:top w:val="nil"/>
              <w:left w:val="nil"/>
              <w:bottom w:val="nil"/>
              <w:right w:val="nil"/>
            </w:tcBorders>
            <w:noWrap/>
            <w:vAlign w:val="bottom"/>
            <w:hideMark/>
          </w:tcPr>
          <w:p w14:paraId="34E5701C"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610AC1B4"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74B606EE"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0634D1EC"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5</w:t>
            </w:r>
          </w:p>
        </w:tc>
      </w:tr>
      <w:tr w:rsidR="00D63F60" w:rsidRPr="00635462" w14:paraId="245AC7A8" w14:textId="77777777" w:rsidTr="00B71B75">
        <w:trPr>
          <w:trHeight w:val="300"/>
        </w:trPr>
        <w:tc>
          <w:tcPr>
            <w:tcW w:w="284" w:type="dxa"/>
            <w:tcBorders>
              <w:top w:val="nil"/>
              <w:left w:val="nil"/>
              <w:bottom w:val="nil"/>
              <w:right w:val="nil"/>
            </w:tcBorders>
            <w:noWrap/>
            <w:vAlign w:val="bottom"/>
            <w:hideMark/>
          </w:tcPr>
          <w:p w14:paraId="6D5FD20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100A7E91"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7DA6308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6BA1940C"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Confusion or stigma surrounding packaging</w:t>
            </w:r>
          </w:p>
        </w:tc>
        <w:tc>
          <w:tcPr>
            <w:tcW w:w="1418" w:type="dxa"/>
            <w:tcBorders>
              <w:top w:val="nil"/>
              <w:left w:val="nil"/>
              <w:bottom w:val="nil"/>
              <w:right w:val="nil"/>
            </w:tcBorders>
            <w:noWrap/>
            <w:vAlign w:val="bottom"/>
            <w:hideMark/>
          </w:tcPr>
          <w:p w14:paraId="30B96FE5"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417" w:type="dxa"/>
            <w:tcBorders>
              <w:top w:val="nil"/>
              <w:left w:val="nil"/>
              <w:bottom w:val="nil"/>
              <w:right w:val="nil"/>
            </w:tcBorders>
            <w:noWrap/>
            <w:vAlign w:val="bottom"/>
            <w:hideMark/>
          </w:tcPr>
          <w:p w14:paraId="55066E72"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72C7E57A"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hideMark/>
          </w:tcPr>
          <w:p w14:paraId="79BB5FE5"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r>
      <w:tr w:rsidR="00D63F60" w:rsidRPr="00635462" w14:paraId="0E121EF9" w14:textId="77777777" w:rsidTr="00B71B75">
        <w:trPr>
          <w:trHeight w:val="330"/>
        </w:trPr>
        <w:tc>
          <w:tcPr>
            <w:tcW w:w="284" w:type="dxa"/>
            <w:tcBorders>
              <w:top w:val="nil"/>
              <w:left w:val="nil"/>
              <w:bottom w:val="nil"/>
              <w:right w:val="nil"/>
            </w:tcBorders>
            <w:noWrap/>
            <w:vAlign w:val="bottom"/>
            <w:hideMark/>
          </w:tcPr>
          <w:p w14:paraId="49AA4E6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258F6FA2"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ABA70FF"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2D8DA3A1"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Access to partner to prescribe (e.g. partner is not a patient of the service)</w:t>
            </w:r>
            <w:r>
              <w:rPr>
                <w:rFonts w:ascii="Aptos Narrow" w:eastAsia="Times New Roman" w:hAnsi="Aptos Narrow" w:cs="Times New Roman"/>
                <w:color w:val="000000"/>
                <w:vertAlign w:val="superscript"/>
                <w:lang w:eastAsia="en-AU"/>
              </w:rPr>
              <w:t>d</w:t>
            </w:r>
            <w:r w:rsidRPr="00635462">
              <w:rPr>
                <w:rFonts w:ascii="Aptos Narrow" w:eastAsia="Times New Roman" w:hAnsi="Aptos Narrow" w:cs="Times New Roman"/>
                <w:color w:val="000000"/>
                <w:lang w:eastAsia="en-AU"/>
              </w:rPr>
              <w:t xml:space="preserve"> </w:t>
            </w:r>
          </w:p>
        </w:tc>
        <w:tc>
          <w:tcPr>
            <w:tcW w:w="1418" w:type="dxa"/>
            <w:tcBorders>
              <w:top w:val="nil"/>
              <w:left w:val="nil"/>
              <w:bottom w:val="nil"/>
              <w:right w:val="nil"/>
            </w:tcBorders>
            <w:noWrap/>
            <w:vAlign w:val="bottom"/>
            <w:hideMark/>
          </w:tcPr>
          <w:p w14:paraId="2DCB2BC9"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w:t>
            </w:r>
          </w:p>
        </w:tc>
        <w:tc>
          <w:tcPr>
            <w:tcW w:w="1417" w:type="dxa"/>
            <w:tcBorders>
              <w:top w:val="nil"/>
              <w:left w:val="nil"/>
              <w:bottom w:val="nil"/>
              <w:right w:val="nil"/>
            </w:tcBorders>
            <w:noWrap/>
            <w:vAlign w:val="bottom"/>
            <w:hideMark/>
          </w:tcPr>
          <w:p w14:paraId="665B7EC1"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5F1AAFEB"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8</w:t>
            </w:r>
          </w:p>
        </w:tc>
        <w:tc>
          <w:tcPr>
            <w:tcW w:w="1143" w:type="dxa"/>
            <w:tcBorders>
              <w:top w:val="nil"/>
              <w:left w:val="nil"/>
              <w:bottom w:val="nil"/>
              <w:right w:val="nil"/>
            </w:tcBorders>
            <w:noWrap/>
            <w:vAlign w:val="bottom"/>
            <w:hideMark/>
          </w:tcPr>
          <w:p w14:paraId="1DDBA33D"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9</w:t>
            </w:r>
          </w:p>
        </w:tc>
      </w:tr>
      <w:tr w:rsidR="00D63F60" w:rsidRPr="00635462" w14:paraId="350D61FB" w14:textId="77777777" w:rsidTr="00B71B75">
        <w:trPr>
          <w:trHeight w:val="300"/>
        </w:trPr>
        <w:tc>
          <w:tcPr>
            <w:tcW w:w="284" w:type="dxa"/>
            <w:tcBorders>
              <w:top w:val="nil"/>
              <w:left w:val="nil"/>
              <w:right w:val="nil"/>
            </w:tcBorders>
            <w:noWrap/>
            <w:vAlign w:val="bottom"/>
            <w:hideMark/>
          </w:tcPr>
          <w:p w14:paraId="683AF8B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right w:val="nil"/>
            </w:tcBorders>
            <w:noWrap/>
            <w:vAlign w:val="bottom"/>
            <w:hideMark/>
          </w:tcPr>
          <w:p w14:paraId="39638E0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right w:val="nil"/>
            </w:tcBorders>
            <w:noWrap/>
            <w:vAlign w:val="bottom"/>
            <w:hideMark/>
          </w:tcPr>
          <w:p w14:paraId="3B4C28F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right w:val="nil"/>
            </w:tcBorders>
            <w:noWrap/>
            <w:vAlign w:val="bottom"/>
            <w:hideMark/>
          </w:tcPr>
          <w:p w14:paraId="73CD3D36"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Other (free text) - see </w:t>
            </w:r>
            <w:r w:rsidRPr="00635462">
              <w:rPr>
                <w:rFonts w:ascii="Aptos Narrow" w:eastAsia="Times New Roman" w:hAnsi="Aptos Narrow" w:cs="Times New Roman"/>
                <w:i/>
                <w:iCs/>
                <w:color w:val="000000"/>
                <w:lang w:eastAsia="en-AU"/>
              </w:rPr>
              <w:t>Supp. Table 1</w:t>
            </w:r>
          </w:p>
        </w:tc>
        <w:tc>
          <w:tcPr>
            <w:tcW w:w="1418" w:type="dxa"/>
            <w:tcBorders>
              <w:top w:val="nil"/>
              <w:left w:val="nil"/>
              <w:right w:val="nil"/>
            </w:tcBorders>
            <w:noWrap/>
            <w:vAlign w:val="bottom"/>
            <w:hideMark/>
          </w:tcPr>
          <w:p w14:paraId="23B22F83"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3</w:t>
            </w:r>
          </w:p>
        </w:tc>
        <w:tc>
          <w:tcPr>
            <w:tcW w:w="1417" w:type="dxa"/>
            <w:tcBorders>
              <w:top w:val="nil"/>
              <w:left w:val="nil"/>
              <w:right w:val="nil"/>
            </w:tcBorders>
            <w:noWrap/>
            <w:vAlign w:val="bottom"/>
            <w:hideMark/>
          </w:tcPr>
          <w:p w14:paraId="05D587D7"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4</w:t>
            </w:r>
          </w:p>
        </w:tc>
        <w:tc>
          <w:tcPr>
            <w:tcW w:w="1699" w:type="dxa"/>
            <w:tcBorders>
              <w:top w:val="nil"/>
              <w:left w:val="nil"/>
              <w:right w:val="nil"/>
            </w:tcBorders>
            <w:noWrap/>
            <w:vAlign w:val="bottom"/>
            <w:hideMark/>
          </w:tcPr>
          <w:p w14:paraId="6BC8EF03"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8</w:t>
            </w:r>
          </w:p>
        </w:tc>
        <w:tc>
          <w:tcPr>
            <w:tcW w:w="1143" w:type="dxa"/>
            <w:tcBorders>
              <w:top w:val="nil"/>
              <w:left w:val="nil"/>
              <w:right w:val="nil"/>
            </w:tcBorders>
            <w:noWrap/>
            <w:vAlign w:val="bottom"/>
            <w:hideMark/>
          </w:tcPr>
          <w:p w14:paraId="168630DE" w14:textId="77777777" w:rsidR="00D63F60" w:rsidRPr="00DE2F58" w:rsidRDefault="00D63F60" w:rsidP="00B71B75">
            <w:pPr>
              <w:spacing w:after="0" w:line="240" w:lineRule="auto"/>
              <w:jc w:val="center"/>
              <w:rPr>
                <w:rFonts w:ascii="Aptos Narrow" w:eastAsia="Times New Roman" w:hAnsi="Aptos Narrow" w:cs="Times New Roman"/>
                <w:i/>
                <w:iCs/>
                <w:color w:val="000000"/>
                <w:lang w:eastAsia="en-AU"/>
              </w:rPr>
            </w:pPr>
            <w:r w:rsidRPr="00DE2F58">
              <w:rPr>
                <w:rFonts w:ascii="Aptos Narrow" w:eastAsia="Times New Roman" w:hAnsi="Aptos Narrow" w:cs="Times New Roman"/>
                <w:i/>
                <w:iCs/>
                <w:color w:val="000000"/>
                <w:lang w:eastAsia="en-AU"/>
              </w:rPr>
              <w:t>15</w:t>
            </w:r>
          </w:p>
        </w:tc>
      </w:tr>
      <w:tr w:rsidR="00D63F60" w:rsidRPr="00635462" w14:paraId="7C263455" w14:textId="77777777" w:rsidTr="00B71B75">
        <w:trPr>
          <w:trHeight w:val="300"/>
        </w:trPr>
        <w:tc>
          <w:tcPr>
            <w:tcW w:w="284" w:type="dxa"/>
            <w:tcBorders>
              <w:top w:val="nil"/>
              <w:left w:val="nil"/>
              <w:bottom w:val="single" w:sz="4" w:space="0" w:color="auto"/>
              <w:right w:val="nil"/>
            </w:tcBorders>
            <w:noWrap/>
            <w:vAlign w:val="bottom"/>
          </w:tcPr>
          <w:p w14:paraId="5D74AFE6"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single" w:sz="4" w:space="0" w:color="auto"/>
              <w:right w:val="nil"/>
            </w:tcBorders>
            <w:noWrap/>
            <w:vAlign w:val="bottom"/>
          </w:tcPr>
          <w:p w14:paraId="608D02F6"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missing</w:t>
            </w:r>
          </w:p>
        </w:tc>
        <w:tc>
          <w:tcPr>
            <w:tcW w:w="1418" w:type="dxa"/>
            <w:tcBorders>
              <w:top w:val="nil"/>
              <w:left w:val="nil"/>
              <w:bottom w:val="single" w:sz="4" w:space="0" w:color="auto"/>
              <w:right w:val="nil"/>
            </w:tcBorders>
            <w:noWrap/>
            <w:vAlign w:val="bottom"/>
          </w:tcPr>
          <w:p w14:paraId="1CB7939A"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4</w:t>
            </w:r>
          </w:p>
        </w:tc>
        <w:tc>
          <w:tcPr>
            <w:tcW w:w="1417" w:type="dxa"/>
            <w:tcBorders>
              <w:top w:val="nil"/>
              <w:left w:val="nil"/>
              <w:bottom w:val="single" w:sz="4" w:space="0" w:color="auto"/>
              <w:right w:val="nil"/>
            </w:tcBorders>
            <w:noWrap/>
            <w:vAlign w:val="bottom"/>
          </w:tcPr>
          <w:p w14:paraId="49A63491"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1</w:t>
            </w:r>
          </w:p>
        </w:tc>
        <w:tc>
          <w:tcPr>
            <w:tcW w:w="1699" w:type="dxa"/>
            <w:tcBorders>
              <w:top w:val="nil"/>
              <w:left w:val="nil"/>
              <w:bottom w:val="single" w:sz="4" w:space="0" w:color="auto"/>
              <w:right w:val="nil"/>
            </w:tcBorders>
            <w:noWrap/>
            <w:vAlign w:val="bottom"/>
          </w:tcPr>
          <w:p w14:paraId="083B6C4E"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2</w:t>
            </w:r>
          </w:p>
        </w:tc>
        <w:tc>
          <w:tcPr>
            <w:tcW w:w="1143" w:type="dxa"/>
            <w:tcBorders>
              <w:top w:val="nil"/>
              <w:left w:val="nil"/>
              <w:bottom w:val="single" w:sz="4" w:space="0" w:color="auto"/>
              <w:right w:val="nil"/>
            </w:tcBorders>
            <w:noWrap/>
            <w:vAlign w:val="bottom"/>
          </w:tcPr>
          <w:p w14:paraId="6AB6A6B4" w14:textId="77777777" w:rsidR="00D63F60" w:rsidRPr="004B1449" w:rsidRDefault="00D63F60" w:rsidP="00B71B75">
            <w:pPr>
              <w:spacing w:after="0" w:line="240" w:lineRule="auto"/>
              <w:jc w:val="center"/>
              <w:rPr>
                <w:rFonts w:ascii="Aptos Narrow" w:eastAsia="Times New Roman" w:hAnsi="Aptos Narrow" w:cs="Times New Roman"/>
                <w:i/>
                <w:iCs/>
                <w:color w:val="000000"/>
                <w:lang w:eastAsia="en-AU"/>
              </w:rPr>
            </w:pPr>
            <w:r w:rsidRPr="004B1449">
              <w:rPr>
                <w:rFonts w:ascii="Aptos Narrow" w:eastAsia="Times New Roman" w:hAnsi="Aptos Narrow" w:cs="Times New Roman"/>
                <w:i/>
                <w:iCs/>
                <w:color w:val="000000"/>
                <w:lang w:eastAsia="en-AU"/>
              </w:rPr>
              <w:t>7</w:t>
            </w:r>
          </w:p>
        </w:tc>
      </w:tr>
      <w:tr w:rsidR="00D63F60" w:rsidRPr="00635462" w14:paraId="2E8255A3" w14:textId="77777777" w:rsidTr="00B71B75">
        <w:trPr>
          <w:trHeight w:val="300"/>
        </w:trPr>
        <w:tc>
          <w:tcPr>
            <w:tcW w:w="8789" w:type="dxa"/>
            <w:gridSpan w:val="7"/>
            <w:tcBorders>
              <w:top w:val="single" w:sz="4" w:space="0" w:color="auto"/>
              <w:left w:val="nil"/>
              <w:bottom w:val="nil"/>
              <w:right w:val="nil"/>
            </w:tcBorders>
            <w:noWrap/>
            <w:vAlign w:val="bottom"/>
            <w:hideMark/>
          </w:tcPr>
          <w:p w14:paraId="60B2A520"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Preferred partner treatment pathway </w:t>
            </w:r>
            <w:r>
              <w:rPr>
                <w:rFonts w:ascii="Aptos Narrow" w:eastAsia="Times New Roman" w:hAnsi="Aptos Narrow" w:cs="Times New Roman"/>
                <w:color w:val="000000"/>
                <w:lang w:eastAsia="en-AU"/>
              </w:rPr>
              <w:t>–</w:t>
            </w:r>
            <w:r w:rsidRPr="00635462">
              <w:rPr>
                <w:rFonts w:ascii="Aptos Narrow" w:eastAsia="Times New Roman" w:hAnsi="Aptos Narrow" w:cs="Times New Roman"/>
                <w:color w:val="000000"/>
                <w:lang w:eastAsia="en-AU"/>
              </w:rPr>
              <w:t xml:space="preserve"> </w:t>
            </w:r>
            <w:r>
              <w:rPr>
                <w:rFonts w:ascii="Aptos Narrow" w:eastAsia="Times New Roman" w:hAnsi="Aptos Narrow" w:cs="Times New Roman"/>
                <w:i/>
                <w:iCs/>
                <w:color w:val="000000"/>
                <w:lang w:eastAsia="en-AU"/>
              </w:rPr>
              <w:t>no. selecting each option (%)</w:t>
            </w:r>
            <w:r>
              <w:rPr>
                <w:rFonts w:ascii="Aptos Narrow" w:eastAsia="Times New Roman" w:hAnsi="Aptos Narrow" w:cs="Times New Roman"/>
                <w:color w:val="000000"/>
                <w:vertAlign w:val="superscript"/>
                <w:lang w:eastAsia="en-AU"/>
              </w:rPr>
              <w:t>e</w:t>
            </w:r>
          </w:p>
        </w:tc>
        <w:tc>
          <w:tcPr>
            <w:tcW w:w="1418" w:type="dxa"/>
            <w:tcBorders>
              <w:top w:val="single" w:sz="4" w:space="0" w:color="auto"/>
              <w:left w:val="nil"/>
              <w:bottom w:val="nil"/>
              <w:right w:val="nil"/>
            </w:tcBorders>
            <w:noWrap/>
            <w:vAlign w:val="bottom"/>
            <w:hideMark/>
          </w:tcPr>
          <w:p w14:paraId="4075AD64"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single" w:sz="4" w:space="0" w:color="auto"/>
              <w:left w:val="nil"/>
              <w:bottom w:val="nil"/>
              <w:right w:val="nil"/>
            </w:tcBorders>
            <w:noWrap/>
            <w:vAlign w:val="bottom"/>
            <w:hideMark/>
          </w:tcPr>
          <w:p w14:paraId="7D89BD53"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single" w:sz="4" w:space="0" w:color="auto"/>
              <w:left w:val="nil"/>
              <w:bottom w:val="nil"/>
              <w:right w:val="nil"/>
            </w:tcBorders>
            <w:noWrap/>
            <w:vAlign w:val="bottom"/>
            <w:hideMark/>
          </w:tcPr>
          <w:p w14:paraId="28311DDA"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single" w:sz="4" w:space="0" w:color="auto"/>
              <w:left w:val="nil"/>
              <w:bottom w:val="nil"/>
              <w:right w:val="nil"/>
            </w:tcBorders>
            <w:noWrap/>
            <w:vAlign w:val="bottom"/>
            <w:hideMark/>
          </w:tcPr>
          <w:p w14:paraId="7F53020B"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495910BE" w14:textId="77777777" w:rsidTr="00B71B75">
        <w:trPr>
          <w:trHeight w:val="300"/>
        </w:trPr>
        <w:tc>
          <w:tcPr>
            <w:tcW w:w="284" w:type="dxa"/>
            <w:tcBorders>
              <w:top w:val="nil"/>
              <w:left w:val="nil"/>
              <w:bottom w:val="nil"/>
              <w:right w:val="nil"/>
            </w:tcBorders>
            <w:noWrap/>
            <w:vAlign w:val="bottom"/>
            <w:hideMark/>
          </w:tcPr>
          <w:p w14:paraId="591C0895"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8505" w:type="dxa"/>
            <w:gridSpan w:val="6"/>
            <w:tcBorders>
              <w:top w:val="nil"/>
              <w:left w:val="nil"/>
              <w:bottom w:val="nil"/>
              <w:right w:val="nil"/>
            </w:tcBorders>
            <w:noWrap/>
            <w:vAlign w:val="bottom"/>
            <w:hideMark/>
          </w:tcPr>
          <w:p w14:paraId="23822914"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Partner attends your service in person</w:t>
            </w:r>
          </w:p>
        </w:tc>
        <w:tc>
          <w:tcPr>
            <w:tcW w:w="1418" w:type="dxa"/>
            <w:tcBorders>
              <w:top w:val="nil"/>
              <w:left w:val="nil"/>
              <w:bottom w:val="nil"/>
              <w:right w:val="nil"/>
            </w:tcBorders>
            <w:noWrap/>
            <w:vAlign w:val="bottom"/>
            <w:hideMark/>
          </w:tcPr>
          <w:p w14:paraId="536E9BC9"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58 (79%)</w:t>
            </w:r>
          </w:p>
        </w:tc>
        <w:tc>
          <w:tcPr>
            <w:tcW w:w="1417" w:type="dxa"/>
            <w:tcBorders>
              <w:top w:val="nil"/>
              <w:left w:val="nil"/>
              <w:bottom w:val="nil"/>
              <w:right w:val="nil"/>
            </w:tcBorders>
            <w:noWrap/>
            <w:vAlign w:val="bottom"/>
            <w:hideMark/>
          </w:tcPr>
          <w:p w14:paraId="555B5EB6"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22 (76%)</w:t>
            </w:r>
          </w:p>
        </w:tc>
        <w:tc>
          <w:tcPr>
            <w:tcW w:w="1699" w:type="dxa"/>
            <w:tcBorders>
              <w:top w:val="nil"/>
              <w:left w:val="nil"/>
              <w:bottom w:val="nil"/>
              <w:right w:val="nil"/>
            </w:tcBorders>
            <w:noWrap/>
            <w:vAlign w:val="bottom"/>
            <w:hideMark/>
          </w:tcPr>
          <w:p w14:paraId="2D4D4D27"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7 (20%)</w:t>
            </w:r>
          </w:p>
        </w:tc>
        <w:tc>
          <w:tcPr>
            <w:tcW w:w="1143" w:type="dxa"/>
            <w:tcBorders>
              <w:top w:val="nil"/>
              <w:left w:val="nil"/>
              <w:bottom w:val="nil"/>
              <w:right w:val="nil"/>
            </w:tcBorders>
            <w:noWrap/>
            <w:vAlign w:val="bottom"/>
            <w:hideMark/>
          </w:tcPr>
          <w:p w14:paraId="09958D44"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87 (64%)</w:t>
            </w:r>
          </w:p>
        </w:tc>
      </w:tr>
      <w:tr w:rsidR="00D63F60" w:rsidRPr="00635462" w14:paraId="0A444E19" w14:textId="77777777" w:rsidTr="00B71B75">
        <w:trPr>
          <w:trHeight w:val="300"/>
        </w:trPr>
        <w:tc>
          <w:tcPr>
            <w:tcW w:w="284" w:type="dxa"/>
            <w:tcBorders>
              <w:top w:val="nil"/>
              <w:left w:val="nil"/>
              <w:bottom w:val="nil"/>
              <w:right w:val="nil"/>
            </w:tcBorders>
            <w:noWrap/>
            <w:vAlign w:val="bottom"/>
            <w:hideMark/>
          </w:tcPr>
          <w:p w14:paraId="78E414D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6100C224"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 xml:space="preserve">Partner accesses your service via telehealth </w:t>
            </w:r>
          </w:p>
        </w:tc>
        <w:tc>
          <w:tcPr>
            <w:tcW w:w="1418" w:type="dxa"/>
            <w:tcBorders>
              <w:top w:val="nil"/>
              <w:left w:val="nil"/>
              <w:bottom w:val="nil"/>
              <w:right w:val="nil"/>
            </w:tcBorders>
            <w:noWrap/>
            <w:vAlign w:val="bottom"/>
            <w:hideMark/>
          </w:tcPr>
          <w:p w14:paraId="7524BBE9"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49 (67%)</w:t>
            </w:r>
          </w:p>
        </w:tc>
        <w:tc>
          <w:tcPr>
            <w:tcW w:w="1417" w:type="dxa"/>
            <w:tcBorders>
              <w:top w:val="nil"/>
              <w:left w:val="nil"/>
              <w:bottom w:val="nil"/>
              <w:right w:val="nil"/>
            </w:tcBorders>
            <w:noWrap/>
            <w:vAlign w:val="bottom"/>
            <w:hideMark/>
          </w:tcPr>
          <w:p w14:paraId="1D49DBDF"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17 (59%)</w:t>
            </w:r>
          </w:p>
        </w:tc>
        <w:tc>
          <w:tcPr>
            <w:tcW w:w="1699" w:type="dxa"/>
            <w:tcBorders>
              <w:top w:val="nil"/>
              <w:left w:val="nil"/>
              <w:bottom w:val="nil"/>
              <w:right w:val="nil"/>
            </w:tcBorders>
            <w:noWrap/>
            <w:vAlign w:val="bottom"/>
            <w:hideMark/>
          </w:tcPr>
          <w:p w14:paraId="3584C82A"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9 (26%)</w:t>
            </w:r>
          </w:p>
        </w:tc>
        <w:tc>
          <w:tcPr>
            <w:tcW w:w="1143" w:type="dxa"/>
            <w:tcBorders>
              <w:top w:val="nil"/>
              <w:left w:val="nil"/>
              <w:bottom w:val="nil"/>
              <w:right w:val="nil"/>
            </w:tcBorders>
            <w:noWrap/>
            <w:vAlign w:val="bottom"/>
            <w:hideMark/>
          </w:tcPr>
          <w:p w14:paraId="41FFB80B"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75 (55%)</w:t>
            </w:r>
          </w:p>
        </w:tc>
      </w:tr>
      <w:tr w:rsidR="00D63F60" w:rsidRPr="00635462" w14:paraId="62517353" w14:textId="77777777" w:rsidTr="00B71B75">
        <w:trPr>
          <w:trHeight w:val="300"/>
        </w:trPr>
        <w:tc>
          <w:tcPr>
            <w:tcW w:w="284" w:type="dxa"/>
            <w:tcBorders>
              <w:top w:val="nil"/>
              <w:left w:val="nil"/>
              <w:bottom w:val="nil"/>
              <w:right w:val="nil"/>
            </w:tcBorders>
            <w:noWrap/>
            <w:vAlign w:val="bottom"/>
            <w:hideMark/>
          </w:tcPr>
          <w:p w14:paraId="7974CF3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113EBC1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Both partners attend your service together</w:t>
            </w:r>
          </w:p>
        </w:tc>
        <w:tc>
          <w:tcPr>
            <w:tcW w:w="1418" w:type="dxa"/>
            <w:tcBorders>
              <w:top w:val="nil"/>
              <w:left w:val="nil"/>
              <w:bottom w:val="nil"/>
              <w:right w:val="nil"/>
            </w:tcBorders>
            <w:noWrap/>
            <w:vAlign w:val="bottom"/>
            <w:hideMark/>
          </w:tcPr>
          <w:p w14:paraId="2EC3687F"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38 (52%)</w:t>
            </w:r>
          </w:p>
        </w:tc>
        <w:tc>
          <w:tcPr>
            <w:tcW w:w="1417" w:type="dxa"/>
            <w:tcBorders>
              <w:top w:val="nil"/>
              <w:left w:val="nil"/>
              <w:bottom w:val="nil"/>
              <w:right w:val="nil"/>
            </w:tcBorders>
            <w:noWrap/>
            <w:vAlign w:val="bottom"/>
            <w:hideMark/>
          </w:tcPr>
          <w:p w14:paraId="198CA050"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14 (48%)</w:t>
            </w:r>
          </w:p>
        </w:tc>
        <w:tc>
          <w:tcPr>
            <w:tcW w:w="1699" w:type="dxa"/>
            <w:tcBorders>
              <w:top w:val="nil"/>
              <w:left w:val="nil"/>
              <w:bottom w:val="nil"/>
              <w:right w:val="nil"/>
            </w:tcBorders>
            <w:noWrap/>
            <w:vAlign w:val="bottom"/>
            <w:hideMark/>
          </w:tcPr>
          <w:p w14:paraId="42EEDE2D"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15 (43%)</w:t>
            </w:r>
          </w:p>
        </w:tc>
        <w:tc>
          <w:tcPr>
            <w:tcW w:w="1143" w:type="dxa"/>
            <w:tcBorders>
              <w:top w:val="nil"/>
              <w:left w:val="nil"/>
              <w:bottom w:val="nil"/>
              <w:right w:val="nil"/>
            </w:tcBorders>
            <w:noWrap/>
            <w:vAlign w:val="bottom"/>
            <w:hideMark/>
          </w:tcPr>
          <w:p w14:paraId="60CE3844"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67 (49%)</w:t>
            </w:r>
          </w:p>
        </w:tc>
      </w:tr>
      <w:tr w:rsidR="00D63F60" w:rsidRPr="00635462" w14:paraId="2C83E07A" w14:textId="77777777" w:rsidTr="00B71B75">
        <w:trPr>
          <w:trHeight w:val="300"/>
        </w:trPr>
        <w:tc>
          <w:tcPr>
            <w:tcW w:w="284" w:type="dxa"/>
            <w:tcBorders>
              <w:top w:val="nil"/>
              <w:left w:val="nil"/>
              <w:bottom w:val="nil"/>
              <w:right w:val="nil"/>
            </w:tcBorders>
            <w:noWrap/>
            <w:vAlign w:val="bottom"/>
            <w:hideMark/>
          </w:tcPr>
          <w:p w14:paraId="69C2233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57CD3285"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Direct partners to their primary healthcare provider/other service </w:t>
            </w:r>
          </w:p>
        </w:tc>
        <w:tc>
          <w:tcPr>
            <w:tcW w:w="1418" w:type="dxa"/>
            <w:tcBorders>
              <w:top w:val="nil"/>
              <w:left w:val="nil"/>
              <w:bottom w:val="nil"/>
              <w:right w:val="nil"/>
            </w:tcBorders>
            <w:noWrap/>
            <w:vAlign w:val="bottom"/>
            <w:hideMark/>
          </w:tcPr>
          <w:p w14:paraId="7617EDBB"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31 (42%)</w:t>
            </w:r>
          </w:p>
        </w:tc>
        <w:tc>
          <w:tcPr>
            <w:tcW w:w="1417" w:type="dxa"/>
            <w:tcBorders>
              <w:top w:val="nil"/>
              <w:left w:val="nil"/>
              <w:bottom w:val="nil"/>
              <w:right w:val="nil"/>
            </w:tcBorders>
            <w:noWrap/>
            <w:vAlign w:val="bottom"/>
            <w:hideMark/>
          </w:tcPr>
          <w:p w14:paraId="0F0821D6"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15 (52%)</w:t>
            </w:r>
          </w:p>
        </w:tc>
        <w:tc>
          <w:tcPr>
            <w:tcW w:w="1699" w:type="dxa"/>
            <w:tcBorders>
              <w:top w:val="nil"/>
              <w:left w:val="nil"/>
              <w:bottom w:val="nil"/>
              <w:right w:val="nil"/>
            </w:tcBorders>
            <w:noWrap/>
            <w:vAlign w:val="bottom"/>
            <w:hideMark/>
          </w:tcPr>
          <w:p w14:paraId="4606CECE"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29 (83%)</w:t>
            </w:r>
          </w:p>
        </w:tc>
        <w:tc>
          <w:tcPr>
            <w:tcW w:w="1143" w:type="dxa"/>
            <w:tcBorders>
              <w:top w:val="nil"/>
              <w:left w:val="nil"/>
              <w:bottom w:val="nil"/>
              <w:right w:val="nil"/>
            </w:tcBorders>
            <w:noWrap/>
            <w:vAlign w:val="bottom"/>
            <w:hideMark/>
          </w:tcPr>
          <w:p w14:paraId="0E389A4B"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75 (55%)</w:t>
            </w:r>
          </w:p>
        </w:tc>
      </w:tr>
      <w:tr w:rsidR="00D63F60" w:rsidRPr="00635462" w14:paraId="4D77E329" w14:textId="77777777" w:rsidTr="00B71B75">
        <w:trPr>
          <w:trHeight w:val="300"/>
        </w:trPr>
        <w:tc>
          <w:tcPr>
            <w:tcW w:w="284" w:type="dxa"/>
            <w:tcBorders>
              <w:top w:val="nil"/>
              <w:left w:val="nil"/>
              <w:bottom w:val="nil"/>
              <w:right w:val="nil"/>
            </w:tcBorders>
            <w:noWrap/>
            <w:vAlign w:val="bottom"/>
            <w:hideMark/>
          </w:tcPr>
          <w:p w14:paraId="5A4768C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008ABC69"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Other (free text) - see </w:t>
            </w:r>
            <w:r w:rsidRPr="00635462">
              <w:rPr>
                <w:rFonts w:ascii="Aptos Narrow" w:eastAsia="Times New Roman" w:hAnsi="Aptos Narrow" w:cs="Times New Roman"/>
                <w:i/>
                <w:iCs/>
                <w:color w:val="000000"/>
                <w:lang w:eastAsia="en-AU"/>
              </w:rPr>
              <w:t>Supp. Table 1</w:t>
            </w:r>
            <w:r w:rsidRPr="00635462">
              <w:rPr>
                <w:rFonts w:ascii="Aptos Narrow" w:eastAsia="Times New Roman" w:hAnsi="Aptos Narrow" w:cs="Times New Roman"/>
                <w:color w:val="000000"/>
                <w:lang w:eastAsia="en-AU"/>
              </w:rPr>
              <w:t xml:space="preserve"> </w:t>
            </w:r>
          </w:p>
        </w:tc>
        <w:tc>
          <w:tcPr>
            <w:tcW w:w="1418" w:type="dxa"/>
            <w:tcBorders>
              <w:top w:val="nil"/>
              <w:left w:val="nil"/>
              <w:bottom w:val="nil"/>
              <w:right w:val="nil"/>
            </w:tcBorders>
            <w:noWrap/>
            <w:vAlign w:val="bottom"/>
            <w:hideMark/>
          </w:tcPr>
          <w:p w14:paraId="656ACB21"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3 (4%)</w:t>
            </w:r>
          </w:p>
        </w:tc>
        <w:tc>
          <w:tcPr>
            <w:tcW w:w="1417" w:type="dxa"/>
            <w:tcBorders>
              <w:top w:val="nil"/>
              <w:left w:val="nil"/>
              <w:bottom w:val="nil"/>
              <w:right w:val="nil"/>
            </w:tcBorders>
            <w:noWrap/>
            <w:vAlign w:val="bottom"/>
            <w:hideMark/>
          </w:tcPr>
          <w:p w14:paraId="4CFF99AA"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4 (14%)</w:t>
            </w:r>
          </w:p>
        </w:tc>
        <w:tc>
          <w:tcPr>
            <w:tcW w:w="1699" w:type="dxa"/>
            <w:tcBorders>
              <w:top w:val="nil"/>
              <w:left w:val="nil"/>
              <w:bottom w:val="nil"/>
              <w:right w:val="nil"/>
            </w:tcBorders>
            <w:noWrap/>
            <w:vAlign w:val="bottom"/>
            <w:hideMark/>
          </w:tcPr>
          <w:p w14:paraId="04B6EA8D"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4 (11%)</w:t>
            </w:r>
          </w:p>
        </w:tc>
        <w:tc>
          <w:tcPr>
            <w:tcW w:w="1143" w:type="dxa"/>
            <w:tcBorders>
              <w:top w:val="nil"/>
              <w:left w:val="nil"/>
              <w:bottom w:val="nil"/>
              <w:right w:val="nil"/>
            </w:tcBorders>
            <w:noWrap/>
            <w:vAlign w:val="bottom"/>
            <w:hideMark/>
          </w:tcPr>
          <w:p w14:paraId="7850C3E3" w14:textId="77777777" w:rsidR="00D63F60" w:rsidRPr="00B13B80" w:rsidRDefault="00D63F60" w:rsidP="00B71B75">
            <w:pPr>
              <w:spacing w:after="0" w:line="240" w:lineRule="auto"/>
              <w:jc w:val="center"/>
              <w:rPr>
                <w:rFonts w:ascii="Aptos Narrow" w:eastAsia="Times New Roman" w:hAnsi="Aptos Narrow" w:cs="Times New Roman"/>
                <w:color w:val="000000"/>
                <w:lang w:eastAsia="en-AU"/>
              </w:rPr>
            </w:pPr>
            <w:r w:rsidRPr="00B13B80">
              <w:rPr>
                <w:rFonts w:ascii="Aptos Narrow" w:eastAsia="Times New Roman" w:hAnsi="Aptos Narrow" w:cs="Times New Roman"/>
                <w:color w:val="000000"/>
                <w:lang w:eastAsia="en-AU"/>
              </w:rPr>
              <w:t>11 (8%)</w:t>
            </w:r>
          </w:p>
        </w:tc>
      </w:tr>
      <w:tr w:rsidR="00D63F60" w:rsidRPr="00635462" w14:paraId="3A8F941A" w14:textId="77777777" w:rsidTr="00B71B75">
        <w:trPr>
          <w:trHeight w:val="347"/>
        </w:trPr>
        <w:tc>
          <w:tcPr>
            <w:tcW w:w="284" w:type="dxa"/>
            <w:tcBorders>
              <w:top w:val="nil"/>
              <w:left w:val="nil"/>
              <w:bottom w:val="nil"/>
              <w:right w:val="nil"/>
            </w:tcBorders>
            <w:noWrap/>
            <w:vAlign w:val="bottom"/>
          </w:tcPr>
          <w:p w14:paraId="0B5273F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tcPr>
          <w:p w14:paraId="75368212"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missing</w:t>
            </w:r>
          </w:p>
        </w:tc>
        <w:tc>
          <w:tcPr>
            <w:tcW w:w="1418" w:type="dxa"/>
            <w:tcBorders>
              <w:top w:val="nil"/>
              <w:left w:val="nil"/>
              <w:bottom w:val="nil"/>
              <w:right w:val="nil"/>
            </w:tcBorders>
            <w:noWrap/>
            <w:vAlign w:val="bottom"/>
          </w:tcPr>
          <w:p w14:paraId="4728DC1B"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5</w:t>
            </w:r>
          </w:p>
        </w:tc>
        <w:tc>
          <w:tcPr>
            <w:tcW w:w="1417" w:type="dxa"/>
            <w:tcBorders>
              <w:top w:val="nil"/>
              <w:left w:val="nil"/>
              <w:bottom w:val="nil"/>
              <w:right w:val="nil"/>
            </w:tcBorders>
            <w:noWrap/>
            <w:vAlign w:val="bottom"/>
          </w:tcPr>
          <w:p w14:paraId="0590E37C"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tcPr>
          <w:p w14:paraId="2273C033"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3</w:t>
            </w:r>
          </w:p>
        </w:tc>
        <w:tc>
          <w:tcPr>
            <w:tcW w:w="1143" w:type="dxa"/>
            <w:tcBorders>
              <w:top w:val="nil"/>
              <w:left w:val="nil"/>
              <w:bottom w:val="nil"/>
              <w:right w:val="nil"/>
            </w:tcBorders>
            <w:noWrap/>
            <w:vAlign w:val="bottom"/>
          </w:tcPr>
          <w:p w14:paraId="4DA12830"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9</w:t>
            </w:r>
          </w:p>
        </w:tc>
      </w:tr>
      <w:tr w:rsidR="00D63F60" w:rsidRPr="00635462" w14:paraId="6D4972E1" w14:textId="77777777" w:rsidTr="00B71B75">
        <w:trPr>
          <w:trHeight w:val="300"/>
        </w:trPr>
        <w:tc>
          <w:tcPr>
            <w:tcW w:w="8789" w:type="dxa"/>
            <w:gridSpan w:val="7"/>
            <w:tcBorders>
              <w:top w:val="nil"/>
              <w:left w:val="nil"/>
              <w:bottom w:val="nil"/>
              <w:right w:val="nil"/>
            </w:tcBorders>
            <w:noWrap/>
            <w:vAlign w:val="bottom"/>
            <w:hideMark/>
          </w:tcPr>
          <w:p w14:paraId="31317B0B"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Preferred phrases to explain BV transmission </w:t>
            </w:r>
            <w:r>
              <w:rPr>
                <w:rFonts w:ascii="Aptos Narrow" w:eastAsia="Times New Roman" w:hAnsi="Aptos Narrow" w:cs="Times New Roman"/>
                <w:color w:val="000000"/>
                <w:lang w:eastAsia="en-AU"/>
              </w:rPr>
              <w:t>–</w:t>
            </w:r>
            <w:r w:rsidRPr="00635462">
              <w:rPr>
                <w:rFonts w:ascii="Aptos Narrow" w:eastAsia="Times New Roman" w:hAnsi="Aptos Narrow" w:cs="Times New Roman"/>
                <w:color w:val="000000"/>
                <w:lang w:eastAsia="en-AU"/>
              </w:rPr>
              <w:t xml:space="preserve"> </w:t>
            </w:r>
            <w:r>
              <w:rPr>
                <w:rFonts w:ascii="Aptos Narrow" w:eastAsia="Times New Roman" w:hAnsi="Aptos Narrow" w:cs="Times New Roman"/>
                <w:i/>
                <w:iCs/>
                <w:color w:val="000000"/>
                <w:lang w:eastAsia="en-AU"/>
              </w:rPr>
              <w:t>no. selecting each option (%)</w:t>
            </w:r>
            <w:r>
              <w:rPr>
                <w:rFonts w:ascii="Aptos Narrow" w:eastAsia="Times New Roman" w:hAnsi="Aptos Narrow" w:cs="Times New Roman"/>
                <w:color w:val="000000"/>
                <w:vertAlign w:val="superscript"/>
                <w:lang w:eastAsia="en-AU"/>
              </w:rPr>
              <w:t>e</w:t>
            </w:r>
          </w:p>
        </w:tc>
        <w:tc>
          <w:tcPr>
            <w:tcW w:w="1418" w:type="dxa"/>
            <w:tcBorders>
              <w:top w:val="nil"/>
              <w:left w:val="nil"/>
              <w:bottom w:val="nil"/>
              <w:right w:val="nil"/>
            </w:tcBorders>
            <w:noWrap/>
            <w:vAlign w:val="bottom"/>
            <w:hideMark/>
          </w:tcPr>
          <w:p w14:paraId="524A276B"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01D70639"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31165DB9"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421651B5"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382B38" w14:paraId="490E6D7B" w14:textId="77777777" w:rsidTr="00B71B75">
        <w:trPr>
          <w:trHeight w:val="300"/>
        </w:trPr>
        <w:tc>
          <w:tcPr>
            <w:tcW w:w="284" w:type="dxa"/>
            <w:tcBorders>
              <w:top w:val="nil"/>
              <w:left w:val="nil"/>
              <w:bottom w:val="nil"/>
              <w:right w:val="nil"/>
            </w:tcBorders>
            <w:noWrap/>
            <w:vAlign w:val="bottom"/>
            <w:hideMark/>
          </w:tcPr>
          <w:p w14:paraId="35C911AF"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8505" w:type="dxa"/>
            <w:gridSpan w:val="6"/>
            <w:tcBorders>
              <w:top w:val="nil"/>
              <w:left w:val="nil"/>
              <w:bottom w:val="nil"/>
              <w:right w:val="nil"/>
            </w:tcBorders>
            <w:noWrap/>
            <w:vAlign w:val="bottom"/>
            <w:hideMark/>
          </w:tcPr>
          <w:p w14:paraId="7DB8286F"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BV can result from an exchange of BV-causing bacteria between sexual partners </w:t>
            </w:r>
          </w:p>
        </w:tc>
        <w:tc>
          <w:tcPr>
            <w:tcW w:w="1418" w:type="dxa"/>
            <w:tcBorders>
              <w:top w:val="nil"/>
              <w:left w:val="nil"/>
              <w:bottom w:val="nil"/>
              <w:right w:val="nil"/>
            </w:tcBorders>
            <w:noWrap/>
            <w:vAlign w:val="bottom"/>
            <w:hideMark/>
          </w:tcPr>
          <w:p w14:paraId="1CF41D91"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55 (77%)</w:t>
            </w:r>
          </w:p>
        </w:tc>
        <w:tc>
          <w:tcPr>
            <w:tcW w:w="1417" w:type="dxa"/>
            <w:tcBorders>
              <w:top w:val="nil"/>
              <w:left w:val="nil"/>
              <w:bottom w:val="nil"/>
              <w:right w:val="nil"/>
            </w:tcBorders>
            <w:noWrap/>
            <w:vAlign w:val="bottom"/>
            <w:hideMark/>
          </w:tcPr>
          <w:p w14:paraId="5C1F053D"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22 (76%)</w:t>
            </w:r>
          </w:p>
        </w:tc>
        <w:tc>
          <w:tcPr>
            <w:tcW w:w="1699" w:type="dxa"/>
            <w:tcBorders>
              <w:top w:val="nil"/>
              <w:left w:val="nil"/>
              <w:bottom w:val="nil"/>
              <w:right w:val="nil"/>
            </w:tcBorders>
            <w:noWrap/>
            <w:vAlign w:val="bottom"/>
            <w:hideMark/>
          </w:tcPr>
          <w:p w14:paraId="2D18CC87"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24 (69%)</w:t>
            </w:r>
          </w:p>
        </w:tc>
        <w:tc>
          <w:tcPr>
            <w:tcW w:w="1143" w:type="dxa"/>
            <w:tcBorders>
              <w:top w:val="nil"/>
              <w:left w:val="nil"/>
              <w:bottom w:val="nil"/>
              <w:right w:val="nil"/>
            </w:tcBorders>
            <w:noWrap/>
            <w:vAlign w:val="bottom"/>
            <w:hideMark/>
          </w:tcPr>
          <w:p w14:paraId="2B6B28F1"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101 (75%)</w:t>
            </w:r>
          </w:p>
        </w:tc>
      </w:tr>
      <w:tr w:rsidR="00D63F60" w:rsidRPr="00382B38" w14:paraId="771A5C30" w14:textId="77777777" w:rsidTr="00B71B75">
        <w:trPr>
          <w:trHeight w:val="300"/>
        </w:trPr>
        <w:tc>
          <w:tcPr>
            <w:tcW w:w="284" w:type="dxa"/>
            <w:tcBorders>
              <w:top w:val="nil"/>
              <w:left w:val="nil"/>
              <w:bottom w:val="nil"/>
              <w:right w:val="nil"/>
            </w:tcBorders>
            <w:noWrap/>
            <w:vAlign w:val="bottom"/>
            <w:hideMark/>
          </w:tcPr>
          <w:p w14:paraId="498AEFE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72228A85"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BV can be passed between sexual partners</w:t>
            </w:r>
          </w:p>
        </w:tc>
        <w:tc>
          <w:tcPr>
            <w:tcW w:w="1418" w:type="dxa"/>
            <w:tcBorders>
              <w:top w:val="nil"/>
              <w:left w:val="nil"/>
              <w:bottom w:val="nil"/>
              <w:right w:val="nil"/>
            </w:tcBorders>
            <w:noWrap/>
            <w:vAlign w:val="bottom"/>
            <w:hideMark/>
          </w:tcPr>
          <w:p w14:paraId="3228F818"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48 (68%)</w:t>
            </w:r>
          </w:p>
        </w:tc>
        <w:tc>
          <w:tcPr>
            <w:tcW w:w="1417" w:type="dxa"/>
            <w:tcBorders>
              <w:top w:val="nil"/>
              <w:left w:val="nil"/>
              <w:bottom w:val="nil"/>
              <w:right w:val="nil"/>
            </w:tcBorders>
            <w:noWrap/>
            <w:vAlign w:val="bottom"/>
            <w:hideMark/>
          </w:tcPr>
          <w:p w14:paraId="68C27A39"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21 (</w:t>
            </w:r>
            <w:r>
              <w:rPr>
                <w:rFonts w:ascii="Aptos Narrow" w:eastAsia="Times New Roman" w:hAnsi="Aptos Narrow" w:cs="Times New Roman"/>
                <w:color w:val="000000"/>
                <w:lang w:eastAsia="en-AU"/>
              </w:rPr>
              <w:t>72</w:t>
            </w:r>
            <w:r w:rsidRPr="00382B38">
              <w:rPr>
                <w:rFonts w:ascii="Aptos Narrow" w:eastAsia="Times New Roman" w:hAnsi="Aptos Narrow" w:cs="Times New Roman"/>
                <w:color w:val="000000"/>
                <w:lang w:eastAsia="en-AU"/>
              </w:rPr>
              <w:t>%)</w:t>
            </w:r>
          </w:p>
        </w:tc>
        <w:tc>
          <w:tcPr>
            <w:tcW w:w="1699" w:type="dxa"/>
            <w:tcBorders>
              <w:top w:val="nil"/>
              <w:left w:val="nil"/>
              <w:bottom w:val="nil"/>
              <w:right w:val="nil"/>
            </w:tcBorders>
            <w:noWrap/>
            <w:vAlign w:val="bottom"/>
            <w:hideMark/>
          </w:tcPr>
          <w:p w14:paraId="07D7BDD1"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20 (57%)</w:t>
            </w:r>
          </w:p>
        </w:tc>
        <w:tc>
          <w:tcPr>
            <w:tcW w:w="1143" w:type="dxa"/>
            <w:tcBorders>
              <w:top w:val="nil"/>
              <w:left w:val="nil"/>
              <w:bottom w:val="nil"/>
              <w:right w:val="nil"/>
            </w:tcBorders>
            <w:noWrap/>
            <w:vAlign w:val="bottom"/>
            <w:hideMark/>
          </w:tcPr>
          <w:p w14:paraId="7A99BDFC"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89 (66%)</w:t>
            </w:r>
          </w:p>
        </w:tc>
      </w:tr>
      <w:tr w:rsidR="00D63F60" w:rsidRPr="00382B38" w14:paraId="46F83E42" w14:textId="77777777" w:rsidTr="00B71B75">
        <w:trPr>
          <w:trHeight w:val="300"/>
        </w:trPr>
        <w:tc>
          <w:tcPr>
            <w:tcW w:w="284" w:type="dxa"/>
            <w:tcBorders>
              <w:top w:val="nil"/>
              <w:left w:val="nil"/>
              <w:bottom w:val="nil"/>
              <w:right w:val="nil"/>
            </w:tcBorders>
            <w:noWrap/>
            <w:vAlign w:val="bottom"/>
            <w:hideMark/>
          </w:tcPr>
          <w:p w14:paraId="494F902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0C5A059B"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BV is sexually transmitted</w:t>
            </w:r>
          </w:p>
        </w:tc>
        <w:tc>
          <w:tcPr>
            <w:tcW w:w="1418" w:type="dxa"/>
            <w:tcBorders>
              <w:top w:val="nil"/>
              <w:left w:val="nil"/>
              <w:bottom w:val="nil"/>
              <w:right w:val="nil"/>
            </w:tcBorders>
            <w:noWrap/>
            <w:vAlign w:val="bottom"/>
            <w:hideMark/>
          </w:tcPr>
          <w:p w14:paraId="7495D230"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19 (27%)</w:t>
            </w:r>
          </w:p>
        </w:tc>
        <w:tc>
          <w:tcPr>
            <w:tcW w:w="1417" w:type="dxa"/>
            <w:tcBorders>
              <w:top w:val="nil"/>
              <w:left w:val="nil"/>
              <w:bottom w:val="nil"/>
              <w:right w:val="nil"/>
            </w:tcBorders>
            <w:noWrap/>
            <w:vAlign w:val="bottom"/>
            <w:hideMark/>
          </w:tcPr>
          <w:p w14:paraId="32AD7532"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7 (24%)</w:t>
            </w:r>
          </w:p>
        </w:tc>
        <w:tc>
          <w:tcPr>
            <w:tcW w:w="1699" w:type="dxa"/>
            <w:tcBorders>
              <w:top w:val="nil"/>
              <w:left w:val="nil"/>
              <w:bottom w:val="nil"/>
              <w:right w:val="nil"/>
            </w:tcBorders>
            <w:noWrap/>
            <w:vAlign w:val="bottom"/>
            <w:hideMark/>
          </w:tcPr>
          <w:p w14:paraId="4375DF72"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8 (23%)</w:t>
            </w:r>
          </w:p>
        </w:tc>
        <w:tc>
          <w:tcPr>
            <w:tcW w:w="1143" w:type="dxa"/>
            <w:tcBorders>
              <w:top w:val="nil"/>
              <w:left w:val="nil"/>
              <w:bottom w:val="nil"/>
              <w:right w:val="nil"/>
            </w:tcBorders>
            <w:noWrap/>
            <w:vAlign w:val="bottom"/>
            <w:hideMark/>
          </w:tcPr>
          <w:p w14:paraId="1C0A01EA"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34 (25%)</w:t>
            </w:r>
          </w:p>
        </w:tc>
      </w:tr>
      <w:tr w:rsidR="00D63F60" w:rsidRPr="00382B38" w14:paraId="5E69FCF0" w14:textId="77777777" w:rsidTr="00B71B75">
        <w:trPr>
          <w:trHeight w:val="300"/>
        </w:trPr>
        <w:tc>
          <w:tcPr>
            <w:tcW w:w="284" w:type="dxa"/>
            <w:tcBorders>
              <w:top w:val="nil"/>
              <w:left w:val="nil"/>
              <w:bottom w:val="nil"/>
              <w:right w:val="nil"/>
            </w:tcBorders>
            <w:noWrap/>
            <w:vAlign w:val="bottom"/>
            <w:hideMark/>
          </w:tcPr>
          <w:p w14:paraId="3C79320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10823940"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BV is an STI</w:t>
            </w:r>
          </w:p>
        </w:tc>
        <w:tc>
          <w:tcPr>
            <w:tcW w:w="1418" w:type="dxa"/>
            <w:tcBorders>
              <w:top w:val="nil"/>
              <w:left w:val="nil"/>
              <w:bottom w:val="nil"/>
              <w:right w:val="nil"/>
            </w:tcBorders>
            <w:noWrap/>
            <w:vAlign w:val="bottom"/>
            <w:hideMark/>
          </w:tcPr>
          <w:p w14:paraId="6EDB10E2"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6 (8%)</w:t>
            </w:r>
          </w:p>
        </w:tc>
        <w:tc>
          <w:tcPr>
            <w:tcW w:w="1417" w:type="dxa"/>
            <w:tcBorders>
              <w:top w:val="nil"/>
              <w:left w:val="nil"/>
              <w:bottom w:val="nil"/>
              <w:right w:val="nil"/>
            </w:tcBorders>
            <w:noWrap/>
            <w:vAlign w:val="bottom"/>
            <w:hideMark/>
          </w:tcPr>
          <w:p w14:paraId="652396A0"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 (7%)</w:t>
            </w:r>
          </w:p>
        </w:tc>
        <w:tc>
          <w:tcPr>
            <w:tcW w:w="1699" w:type="dxa"/>
            <w:tcBorders>
              <w:top w:val="nil"/>
              <w:left w:val="nil"/>
              <w:bottom w:val="nil"/>
              <w:right w:val="nil"/>
            </w:tcBorders>
            <w:noWrap/>
            <w:vAlign w:val="bottom"/>
            <w:hideMark/>
          </w:tcPr>
          <w:p w14:paraId="215660F4"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 (3%)</w:t>
            </w:r>
          </w:p>
        </w:tc>
        <w:tc>
          <w:tcPr>
            <w:tcW w:w="1143" w:type="dxa"/>
            <w:tcBorders>
              <w:top w:val="nil"/>
              <w:left w:val="nil"/>
              <w:bottom w:val="nil"/>
              <w:right w:val="nil"/>
            </w:tcBorders>
            <w:noWrap/>
            <w:vAlign w:val="bottom"/>
            <w:hideMark/>
          </w:tcPr>
          <w:p w14:paraId="09D2288A"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9 (7%)</w:t>
            </w:r>
          </w:p>
        </w:tc>
      </w:tr>
      <w:tr w:rsidR="00D63F60" w:rsidRPr="00382B38" w14:paraId="3783C15D" w14:textId="77777777" w:rsidTr="00B71B75">
        <w:trPr>
          <w:trHeight w:val="300"/>
        </w:trPr>
        <w:tc>
          <w:tcPr>
            <w:tcW w:w="284" w:type="dxa"/>
            <w:tcBorders>
              <w:top w:val="nil"/>
              <w:left w:val="nil"/>
              <w:bottom w:val="nil"/>
              <w:right w:val="nil"/>
            </w:tcBorders>
            <w:noWrap/>
            <w:vAlign w:val="bottom"/>
            <w:hideMark/>
          </w:tcPr>
          <w:p w14:paraId="231975FB"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22CFDC27"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After treatment, people with a vagina can be reinfected with BV by their partner </w:t>
            </w:r>
          </w:p>
        </w:tc>
        <w:tc>
          <w:tcPr>
            <w:tcW w:w="1418" w:type="dxa"/>
            <w:tcBorders>
              <w:top w:val="nil"/>
              <w:left w:val="nil"/>
              <w:bottom w:val="nil"/>
              <w:right w:val="nil"/>
            </w:tcBorders>
            <w:noWrap/>
            <w:vAlign w:val="bottom"/>
            <w:hideMark/>
          </w:tcPr>
          <w:p w14:paraId="1B3D7FF7"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43 (61%)</w:t>
            </w:r>
          </w:p>
        </w:tc>
        <w:tc>
          <w:tcPr>
            <w:tcW w:w="1417" w:type="dxa"/>
            <w:tcBorders>
              <w:top w:val="nil"/>
              <w:left w:val="nil"/>
              <w:bottom w:val="nil"/>
              <w:right w:val="nil"/>
            </w:tcBorders>
            <w:noWrap/>
            <w:vAlign w:val="bottom"/>
            <w:hideMark/>
          </w:tcPr>
          <w:p w14:paraId="2162D843"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20 (69%)</w:t>
            </w:r>
          </w:p>
        </w:tc>
        <w:tc>
          <w:tcPr>
            <w:tcW w:w="1699" w:type="dxa"/>
            <w:tcBorders>
              <w:top w:val="nil"/>
              <w:left w:val="nil"/>
              <w:bottom w:val="nil"/>
              <w:right w:val="nil"/>
            </w:tcBorders>
            <w:noWrap/>
            <w:vAlign w:val="bottom"/>
            <w:hideMark/>
          </w:tcPr>
          <w:p w14:paraId="680F3849"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26 (74%)</w:t>
            </w:r>
          </w:p>
        </w:tc>
        <w:tc>
          <w:tcPr>
            <w:tcW w:w="1143" w:type="dxa"/>
            <w:tcBorders>
              <w:top w:val="nil"/>
              <w:left w:val="nil"/>
              <w:bottom w:val="nil"/>
              <w:right w:val="nil"/>
            </w:tcBorders>
            <w:noWrap/>
            <w:vAlign w:val="bottom"/>
            <w:hideMark/>
          </w:tcPr>
          <w:p w14:paraId="2AEF4055"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89 (66%)</w:t>
            </w:r>
          </w:p>
        </w:tc>
      </w:tr>
      <w:tr w:rsidR="00D63F60" w:rsidRPr="00382B38" w14:paraId="5A900F6A" w14:textId="77777777" w:rsidTr="00B71B75">
        <w:trPr>
          <w:trHeight w:val="300"/>
        </w:trPr>
        <w:tc>
          <w:tcPr>
            <w:tcW w:w="284" w:type="dxa"/>
            <w:tcBorders>
              <w:top w:val="nil"/>
              <w:left w:val="nil"/>
              <w:bottom w:val="nil"/>
              <w:right w:val="nil"/>
            </w:tcBorders>
            <w:noWrap/>
            <w:vAlign w:val="bottom"/>
            <w:hideMark/>
          </w:tcPr>
          <w:p w14:paraId="549DE75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48C21881"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Partners with a penis cannot be tested for BV-causing bacteria but may be ‘carriers’ of these bacteria, which can cause infection in people with a vagina </w:t>
            </w:r>
          </w:p>
        </w:tc>
        <w:tc>
          <w:tcPr>
            <w:tcW w:w="1418" w:type="dxa"/>
            <w:tcBorders>
              <w:top w:val="nil"/>
              <w:left w:val="nil"/>
              <w:bottom w:val="nil"/>
              <w:right w:val="nil"/>
            </w:tcBorders>
            <w:noWrap/>
            <w:vAlign w:val="bottom"/>
            <w:hideMark/>
          </w:tcPr>
          <w:p w14:paraId="5932E367"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48 (68%)</w:t>
            </w:r>
          </w:p>
        </w:tc>
        <w:tc>
          <w:tcPr>
            <w:tcW w:w="1417" w:type="dxa"/>
            <w:tcBorders>
              <w:top w:val="nil"/>
              <w:left w:val="nil"/>
              <w:bottom w:val="nil"/>
              <w:right w:val="nil"/>
            </w:tcBorders>
            <w:noWrap/>
            <w:vAlign w:val="bottom"/>
            <w:hideMark/>
          </w:tcPr>
          <w:p w14:paraId="104ADEC2"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21 (72%)</w:t>
            </w:r>
          </w:p>
        </w:tc>
        <w:tc>
          <w:tcPr>
            <w:tcW w:w="1699" w:type="dxa"/>
            <w:tcBorders>
              <w:top w:val="nil"/>
              <w:left w:val="nil"/>
              <w:bottom w:val="nil"/>
              <w:right w:val="nil"/>
            </w:tcBorders>
            <w:noWrap/>
            <w:vAlign w:val="bottom"/>
            <w:hideMark/>
          </w:tcPr>
          <w:p w14:paraId="23506104"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20 (57%)</w:t>
            </w:r>
          </w:p>
        </w:tc>
        <w:tc>
          <w:tcPr>
            <w:tcW w:w="1143" w:type="dxa"/>
            <w:tcBorders>
              <w:top w:val="nil"/>
              <w:left w:val="nil"/>
              <w:bottom w:val="nil"/>
              <w:right w:val="nil"/>
            </w:tcBorders>
            <w:noWrap/>
            <w:vAlign w:val="bottom"/>
            <w:hideMark/>
          </w:tcPr>
          <w:p w14:paraId="5DA69431"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89 (66%)</w:t>
            </w:r>
          </w:p>
        </w:tc>
      </w:tr>
      <w:tr w:rsidR="00D63F60" w:rsidRPr="00382B38" w14:paraId="279D4D69" w14:textId="77777777" w:rsidTr="00B71B75">
        <w:trPr>
          <w:trHeight w:val="300"/>
        </w:trPr>
        <w:tc>
          <w:tcPr>
            <w:tcW w:w="284" w:type="dxa"/>
            <w:tcBorders>
              <w:top w:val="nil"/>
              <w:left w:val="nil"/>
              <w:bottom w:val="nil"/>
              <w:right w:val="nil"/>
            </w:tcBorders>
            <w:noWrap/>
            <w:vAlign w:val="bottom"/>
            <w:hideMark/>
          </w:tcPr>
          <w:p w14:paraId="63AC39C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6130C907"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Other (free text) - see </w:t>
            </w:r>
            <w:r w:rsidRPr="00635462">
              <w:rPr>
                <w:rFonts w:ascii="Aptos Narrow" w:eastAsia="Times New Roman" w:hAnsi="Aptos Narrow" w:cs="Times New Roman"/>
                <w:i/>
                <w:iCs/>
                <w:color w:val="000000"/>
                <w:lang w:eastAsia="en-AU"/>
              </w:rPr>
              <w:t>Supp. Table 1</w:t>
            </w:r>
          </w:p>
        </w:tc>
        <w:tc>
          <w:tcPr>
            <w:tcW w:w="1418" w:type="dxa"/>
            <w:tcBorders>
              <w:top w:val="nil"/>
              <w:left w:val="nil"/>
              <w:bottom w:val="nil"/>
              <w:right w:val="nil"/>
            </w:tcBorders>
            <w:noWrap/>
            <w:vAlign w:val="bottom"/>
            <w:hideMark/>
          </w:tcPr>
          <w:p w14:paraId="279CED8F"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6 (8%)</w:t>
            </w:r>
          </w:p>
        </w:tc>
        <w:tc>
          <w:tcPr>
            <w:tcW w:w="1417" w:type="dxa"/>
            <w:tcBorders>
              <w:top w:val="nil"/>
              <w:left w:val="nil"/>
              <w:bottom w:val="nil"/>
              <w:right w:val="nil"/>
            </w:tcBorders>
            <w:noWrap/>
            <w:vAlign w:val="bottom"/>
            <w:hideMark/>
          </w:tcPr>
          <w:p w14:paraId="4A523C86"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w:t>
            </w:r>
          </w:p>
        </w:tc>
        <w:tc>
          <w:tcPr>
            <w:tcW w:w="1699" w:type="dxa"/>
            <w:tcBorders>
              <w:top w:val="nil"/>
              <w:left w:val="nil"/>
              <w:bottom w:val="nil"/>
              <w:right w:val="nil"/>
            </w:tcBorders>
            <w:noWrap/>
            <w:vAlign w:val="bottom"/>
            <w:hideMark/>
          </w:tcPr>
          <w:p w14:paraId="4FE8B5A6"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 (3%)</w:t>
            </w:r>
          </w:p>
        </w:tc>
        <w:tc>
          <w:tcPr>
            <w:tcW w:w="1143" w:type="dxa"/>
            <w:tcBorders>
              <w:top w:val="nil"/>
              <w:left w:val="nil"/>
              <w:bottom w:val="nil"/>
              <w:right w:val="nil"/>
            </w:tcBorders>
            <w:noWrap/>
            <w:vAlign w:val="bottom"/>
            <w:hideMark/>
          </w:tcPr>
          <w:p w14:paraId="2D8D7A65"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7 (5%)</w:t>
            </w:r>
          </w:p>
        </w:tc>
      </w:tr>
      <w:tr w:rsidR="00D63F60" w:rsidRPr="00382B38" w14:paraId="4B2874B7" w14:textId="77777777" w:rsidTr="00B71B75">
        <w:trPr>
          <w:trHeight w:val="300"/>
        </w:trPr>
        <w:tc>
          <w:tcPr>
            <w:tcW w:w="284" w:type="dxa"/>
            <w:tcBorders>
              <w:top w:val="nil"/>
              <w:left w:val="nil"/>
              <w:bottom w:val="nil"/>
              <w:right w:val="nil"/>
            </w:tcBorders>
            <w:noWrap/>
            <w:vAlign w:val="bottom"/>
          </w:tcPr>
          <w:p w14:paraId="58AF6B0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tcPr>
          <w:p w14:paraId="5CA9694B"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missing</w:t>
            </w:r>
          </w:p>
        </w:tc>
        <w:tc>
          <w:tcPr>
            <w:tcW w:w="1418" w:type="dxa"/>
            <w:tcBorders>
              <w:top w:val="nil"/>
              <w:left w:val="nil"/>
              <w:bottom w:val="nil"/>
              <w:right w:val="nil"/>
            </w:tcBorders>
            <w:noWrap/>
            <w:vAlign w:val="bottom"/>
          </w:tcPr>
          <w:p w14:paraId="6A395136" w14:textId="77777777" w:rsidR="00D63F60" w:rsidRPr="00382B38" w:rsidRDefault="00D63F60" w:rsidP="00B71B75">
            <w:pPr>
              <w:spacing w:after="0" w:line="240" w:lineRule="auto"/>
              <w:jc w:val="center"/>
              <w:rPr>
                <w:rFonts w:ascii="Aptos Narrow" w:eastAsia="Times New Roman" w:hAnsi="Aptos Narrow" w:cs="Times New Roman"/>
                <w:i/>
                <w:iCs/>
                <w:color w:val="000000"/>
                <w:lang w:eastAsia="en-AU"/>
              </w:rPr>
            </w:pPr>
            <w:r w:rsidRPr="00382B38">
              <w:rPr>
                <w:rFonts w:ascii="Aptos Narrow" w:eastAsia="Times New Roman" w:hAnsi="Aptos Narrow" w:cs="Times New Roman"/>
                <w:i/>
                <w:iCs/>
                <w:color w:val="000000"/>
                <w:lang w:eastAsia="en-AU"/>
              </w:rPr>
              <w:t>7</w:t>
            </w:r>
          </w:p>
        </w:tc>
        <w:tc>
          <w:tcPr>
            <w:tcW w:w="1417" w:type="dxa"/>
            <w:tcBorders>
              <w:top w:val="nil"/>
              <w:left w:val="nil"/>
              <w:bottom w:val="nil"/>
              <w:right w:val="nil"/>
            </w:tcBorders>
            <w:noWrap/>
            <w:vAlign w:val="bottom"/>
          </w:tcPr>
          <w:p w14:paraId="33ED8532" w14:textId="77777777" w:rsidR="00D63F60" w:rsidRPr="00382B38" w:rsidRDefault="00D63F60" w:rsidP="00B71B75">
            <w:pPr>
              <w:spacing w:after="0" w:line="240" w:lineRule="auto"/>
              <w:jc w:val="center"/>
              <w:rPr>
                <w:rFonts w:ascii="Aptos Narrow" w:eastAsia="Times New Roman" w:hAnsi="Aptos Narrow" w:cs="Times New Roman"/>
                <w:i/>
                <w:iCs/>
                <w:color w:val="000000"/>
                <w:lang w:eastAsia="en-AU"/>
              </w:rPr>
            </w:pPr>
            <w:r w:rsidRPr="00382B38">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tcPr>
          <w:p w14:paraId="3A1B9D51" w14:textId="77777777" w:rsidR="00D63F60" w:rsidRPr="00382B38" w:rsidRDefault="00D63F60" w:rsidP="00B71B75">
            <w:pPr>
              <w:spacing w:after="0" w:line="240" w:lineRule="auto"/>
              <w:jc w:val="center"/>
              <w:rPr>
                <w:rFonts w:ascii="Aptos Narrow" w:eastAsia="Times New Roman" w:hAnsi="Aptos Narrow" w:cs="Times New Roman"/>
                <w:i/>
                <w:iCs/>
                <w:color w:val="000000"/>
                <w:lang w:eastAsia="en-AU"/>
              </w:rPr>
            </w:pPr>
            <w:r w:rsidRPr="00382B38">
              <w:rPr>
                <w:rFonts w:ascii="Aptos Narrow" w:eastAsia="Times New Roman" w:hAnsi="Aptos Narrow" w:cs="Times New Roman"/>
                <w:i/>
                <w:iCs/>
                <w:color w:val="000000"/>
                <w:lang w:eastAsia="en-AU"/>
              </w:rPr>
              <w:t>3</w:t>
            </w:r>
          </w:p>
        </w:tc>
        <w:tc>
          <w:tcPr>
            <w:tcW w:w="1143" w:type="dxa"/>
            <w:tcBorders>
              <w:top w:val="nil"/>
              <w:left w:val="nil"/>
              <w:bottom w:val="nil"/>
              <w:right w:val="nil"/>
            </w:tcBorders>
            <w:noWrap/>
            <w:vAlign w:val="bottom"/>
          </w:tcPr>
          <w:p w14:paraId="506EF136" w14:textId="77777777" w:rsidR="00D63F60" w:rsidRPr="00382B38" w:rsidRDefault="00D63F60" w:rsidP="00B71B75">
            <w:pPr>
              <w:spacing w:after="0" w:line="240" w:lineRule="auto"/>
              <w:jc w:val="center"/>
              <w:rPr>
                <w:rFonts w:ascii="Aptos Narrow" w:eastAsia="Times New Roman" w:hAnsi="Aptos Narrow" w:cs="Times New Roman"/>
                <w:i/>
                <w:iCs/>
                <w:color w:val="000000"/>
                <w:lang w:eastAsia="en-AU"/>
              </w:rPr>
            </w:pPr>
            <w:r w:rsidRPr="00382B38">
              <w:rPr>
                <w:rFonts w:ascii="Aptos Narrow" w:eastAsia="Times New Roman" w:hAnsi="Aptos Narrow" w:cs="Times New Roman"/>
                <w:i/>
                <w:iCs/>
                <w:color w:val="000000"/>
                <w:lang w:eastAsia="en-AU"/>
              </w:rPr>
              <w:t>11</w:t>
            </w:r>
          </w:p>
        </w:tc>
      </w:tr>
      <w:tr w:rsidR="00D63F60" w:rsidRPr="00382B38" w14:paraId="57C8BD76" w14:textId="77777777" w:rsidTr="00B71B75">
        <w:trPr>
          <w:trHeight w:val="300"/>
        </w:trPr>
        <w:tc>
          <w:tcPr>
            <w:tcW w:w="8789" w:type="dxa"/>
            <w:gridSpan w:val="7"/>
            <w:tcBorders>
              <w:top w:val="nil"/>
              <w:left w:val="nil"/>
              <w:bottom w:val="nil"/>
              <w:right w:val="nil"/>
            </w:tcBorders>
            <w:noWrap/>
            <w:vAlign w:val="bottom"/>
            <w:hideMark/>
          </w:tcPr>
          <w:p w14:paraId="6A1270FC"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Preferred phrases to explain partner treatment </w:t>
            </w:r>
            <w:r>
              <w:rPr>
                <w:rFonts w:ascii="Aptos Narrow" w:eastAsia="Times New Roman" w:hAnsi="Aptos Narrow" w:cs="Times New Roman"/>
                <w:color w:val="000000"/>
                <w:lang w:eastAsia="en-AU"/>
              </w:rPr>
              <w:t>–</w:t>
            </w:r>
            <w:r w:rsidRPr="00635462">
              <w:rPr>
                <w:rFonts w:ascii="Aptos Narrow" w:eastAsia="Times New Roman" w:hAnsi="Aptos Narrow" w:cs="Times New Roman"/>
                <w:color w:val="000000"/>
                <w:lang w:eastAsia="en-AU"/>
              </w:rPr>
              <w:t xml:space="preserve"> </w:t>
            </w:r>
            <w:r>
              <w:rPr>
                <w:rFonts w:ascii="Aptos Narrow" w:eastAsia="Times New Roman" w:hAnsi="Aptos Narrow" w:cs="Times New Roman"/>
                <w:i/>
                <w:iCs/>
                <w:color w:val="000000"/>
                <w:lang w:eastAsia="en-AU"/>
              </w:rPr>
              <w:t>no. selecting each option (%)</w:t>
            </w:r>
            <w:r>
              <w:rPr>
                <w:rFonts w:ascii="Aptos Narrow" w:eastAsia="Times New Roman" w:hAnsi="Aptos Narrow" w:cs="Times New Roman"/>
                <w:color w:val="000000"/>
                <w:vertAlign w:val="superscript"/>
                <w:lang w:eastAsia="en-AU"/>
              </w:rPr>
              <w:t>e</w:t>
            </w:r>
          </w:p>
        </w:tc>
        <w:tc>
          <w:tcPr>
            <w:tcW w:w="1418" w:type="dxa"/>
            <w:tcBorders>
              <w:top w:val="nil"/>
              <w:left w:val="nil"/>
              <w:bottom w:val="nil"/>
              <w:right w:val="nil"/>
            </w:tcBorders>
            <w:noWrap/>
            <w:vAlign w:val="bottom"/>
            <w:hideMark/>
          </w:tcPr>
          <w:p w14:paraId="608571F3" w14:textId="77777777" w:rsidR="00D63F60" w:rsidRPr="00382B38"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7A716186" w14:textId="77777777" w:rsidR="00D63F60" w:rsidRPr="00382B38"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6AB7413F" w14:textId="77777777" w:rsidR="00D63F60" w:rsidRPr="00382B38"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134EF990" w14:textId="77777777" w:rsidR="00D63F60" w:rsidRPr="00382B38" w:rsidRDefault="00D63F60" w:rsidP="00B71B75">
            <w:pPr>
              <w:spacing w:after="0" w:line="240" w:lineRule="auto"/>
              <w:jc w:val="center"/>
              <w:rPr>
                <w:rFonts w:ascii="Aptos Narrow" w:eastAsia="Times New Roman" w:hAnsi="Aptos Narrow" w:cs="Times New Roman"/>
                <w:lang w:eastAsia="en-AU"/>
              </w:rPr>
            </w:pPr>
          </w:p>
        </w:tc>
      </w:tr>
      <w:tr w:rsidR="00D63F60" w:rsidRPr="00382B38" w14:paraId="62371448" w14:textId="77777777" w:rsidTr="00B71B75">
        <w:trPr>
          <w:trHeight w:val="300"/>
        </w:trPr>
        <w:tc>
          <w:tcPr>
            <w:tcW w:w="284" w:type="dxa"/>
            <w:tcBorders>
              <w:top w:val="nil"/>
              <w:left w:val="nil"/>
              <w:bottom w:val="nil"/>
              <w:right w:val="nil"/>
            </w:tcBorders>
            <w:noWrap/>
            <w:vAlign w:val="bottom"/>
            <w:hideMark/>
          </w:tcPr>
          <w:p w14:paraId="4B1941E4"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8505" w:type="dxa"/>
            <w:gridSpan w:val="6"/>
            <w:tcBorders>
              <w:top w:val="nil"/>
              <w:left w:val="nil"/>
              <w:bottom w:val="nil"/>
              <w:right w:val="nil"/>
            </w:tcBorders>
            <w:noWrap/>
            <w:vAlign w:val="bottom"/>
            <w:hideMark/>
          </w:tcPr>
          <w:p w14:paraId="2301A27E"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Treating both partners simultaneously reduces the risk of BV coming back </w:t>
            </w:r>
          </w:p>
        </w:tc>
        <w:tc>
          <w:tcPr>
            <w:tcW w:w="1418" w:type="dxa"/>
            <w:tcBorders>
              <w:top w:val="nil"/>
              <w:left w:val="nil"/>
              <w:bottom w:val="nil"/>
              <w:right w:val="nil"/>
            </w:tcBorders>
            <w:noWrap/>
            <w:vAlign w:val="bottom"/>
            <w:hideMark/>
          </w:tcPr>
          <w:p w14:paraId="10C38D60"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61 (86%)</w:t>
            </w:r>
          </w:p>
        </w:tc>
        <w:tc>
          <w:tcPr>
            <w:tcW w:w="1417" w:type="dxa"/>
            <w:tcBorders>
              <w:top w:val="nil"/>
              <w:left w:val="nil"/>
              <w:bottom w:val="nil"/>
              <w:right w:val="nil"/>
            </w:tcBorders>
            <w:noWrap/>
            <w:vAlign w:val="bottom"/>
            <w:hideMark/>
          </w:tcPr>
          <w:p w14:paraId="391347EF"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26 (90%)</w:t>
            </w:r>
          </w:p>
        </w:tc>
        <w:tc>
          <w:tcPr>
            <w:tcW w:w="1699" w:type="dxa"/>
            <w:tcBorders>
              <w:top w:val="nil"/>
              <w:left w:val="nil"/>
              <w:bottom w:val="nil"/>
              <w:right w:val="nil"/>
            </w:tcBorders>
            <w:noWrap/>
            <w:vAlign w:val="bottom"/>
            <w:hideMark/>
          </w:tcPr>
          <w:p w14:paraId="33BB6E2C"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32 (91%)</w:t>
            </w:r>
          </w:p>
        </w:tc>
        <w:tc>
          <w:tcPr>
            <w:tcW w:w="1143" w:type="dxa"/>
            <w:tcBorders>
              <w:top w:val="nil"/>
              <w:left w:val="nil"/>
              <w:bottom w:val="nil"/>
              <w:right w:val="nil"/>
            </w:tcBorders>
            <w:noWrap/>
            <w:vAlign w:val="bottom"/>
            <w:hideMark/>
          </w:tcPr>
          <w:p w14:paraId="387E595D"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119 (88%)</w:t>
            </w:r>
          </w:p>
        </w:tc>
      </w:tr>
      <w:tr w:rsidR="00D63F60" w:rsidRPr="00382B38" w14:paraId="6B16B082" w14:textId="77777777" w:rsidTr="00B71B75">
        <w:trPr>
          <w:trHeight w:val="300"/>
        </w:trPr>
        <w:tc>
          <w:tcPr>
            <w:tcW w:w="284" w:type="dxa"/>
            <w:tcBorders>
              <w:top w:val="nil"/>
              <w:left w:val="nil"/>
              <w:bottom w:val="nil"/>
              <w:right w:val="nil"/>
            </w:tcBorders>
            <w:noWrap/>
            <w:vAlign w:val="bottom"/>
            <w:hideMark/>
          </w:tcPr>
          <w:p w14:paraId="761203A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2C22A397"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Treating a partner with a penis can reduce the chance of BV recurring in a partner with a vagina</w:t>
            </w:r>
          </w:p>
        </w:tc>
        <w:tc>
          <w:tcPr>
            <w:tcW w:w="1418" w:type="dxa"/>
            <w:tcBorders>
              <w:top w:val="nil"/>
              <w:left w:val="nil"/>
              <w:bottom w:val="nil"/>
              <w:right w:val="nil"/>
            </w:tcBorders>
            <w:noWrap/>
            <w:vAlign w:val="bottom"/>
            <w:hideMark/>
          </w:tcPr>
          <w:p w14:paraId="47EA98D1"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47 (66%)</w:t>
            </w:r>
          </w:p>
        </w:tc>
        <w:tc>
          <w:tcPr>
            <w:tcW w:w="1417" w:type="dxa"/>
            <w:tcBorders>
              <w:top w:val="nil"/>
              <w:left w:val="nil"/>
              <w:bottom w:val="nil"/>
              <w:right w:val="nil"/>
            </w:tcBorders>
            <w:noWrap/>
            <w:vAlign w:val="bottom"/>
            <w:hideMark/>
          </w:tcPr>
          <w:p w14:paraId="0DF57647"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19 (66%)</w:t>
            </w:r>
          </w:p>
        </w:tc>
        <w:tc>
          <w:tcPr>
            <w:tcW w:w="1699" w:type="dxa"/>
            <w:tcBorders>
              <w:top w:val="nil"/>
              <w:left w:val="nil"/>
              <w:bottom w:val="nil"/>
              <w:right w:val="nil"/>
            </w:tcBorders>
            <w:noWrap/>
            <w:vAlign w:val="bottom"/>
            <w:hideMark/>
          </w:tcPr>
          <w:p w14:paraId="1CC727EF"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17 (49%)</w:t>
            </w:r>
          </w:p>
        </w:tc>
        <w:tc>
          <w:tcPr>
            <w:tcW w:w="1143" w:type="dxa"/>
            <w:tcBorders>
              <w:top w:val="nil"/>
              <w:left w:val="nil"/>
              <w:bottom w:val="nil"/>
              <w:right w:val="nil"/>
            </w:tcBorders>
            <w:noWrap/>
            <w:vAlign w:val="bottom"/>
            <w:hideMark/>
          </w:tcPr>
          <w:p w14:paraId="1F53C0C3"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83 (</w:t>
            </w:r>
            <w:r>
              <w:rPr>
                <w:rFonts w:ascii="Aptos Narrow" w:eastAsia="Times New Roman" w:hAnsi="Aptos Narrow" w:cs="Times New Roman"/>
                <w:color w:val="000000"/>
                <w:lang w:eastAsia="en-AU"/>
              </w:rPr>
              <w:t>6</w:t>
            </w:r>
            <w:r w:rsidRPr="00382B38">
              <w:rPr>
                <w:rFonts w:ascii="Aptos Narrow" w:eastAsia="Times New Roman" w:hAnsi="Aptos Narrow" w:cs="Times New Roman"/>
                <w:color w:val="000000"/>
                <w:lang w:eastAsia="en-AU"/>
              </w:rPr>
              <w:t>1%)</w:t>
            </w:r>
          </w:p>
        </w:tc>
      </w:tr>
      <w:tr w:rsidR="00D63F60" w:rsidRPr="00382B38" w14:paraId="464C48F6" w14:textId="77777777" w:rsidTr="00B71B75">
        <w:trPr>
          <w:trHeight w:val="300"/>
        </w:trPr>
        <w:tc>
          <w:tcPr>
            <w:tcW w:w="284" w:type="dxa"/>
            <w:tcBorders>
              <w:top w:val="nil"/>
              <w:left w:val="nil"/>
              <w:bottom w:val="nil"/>
              <w:right w:val="nil"/>
            </w:tcBorders>
            <w:noWrap/>
            <w:vAlign w:val="bottom"/>
            <w:hideMark/>
          </w:tcPr>
          <w:p w14:paraId="607E69DB"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6CAFCF7F"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Bringing partners into the treatment of BV improves BV cure</w:t>
            </w:r>
          </w:p>
        </w:tc>
        <w:tc>
          <w:tcPr>
            <w:tcW w:w="1418" w:type="dxa"/>
            <w:tcBorders>
              <w:top w:val="nil"/>
              <w:left w:val="nil"/>
              <w:bottom w:val="nil"/>
              <w:right w:val="nil"/>
            </w:tcBorders>
            <w:noWrap/>
            <w:vAlign w:val="bottom"/>
            <w:hideMark/>
          </w:tcPr>
          <w:p w14:paraId="2FB82C48"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35 (49%)</w:t>
            </w:r>
          </w:p>
        </w:tc>
        <w:tc>
          <w:tcPr>
            <w:tcW w:w="1417" w:type="dxa"/>
            <w:tcBorders>
              <w:top w:val="nil"/>
              <w:left w:val="nil"/>
              <w:bottom w:val="nil"/>
              <w:right w:val="nil"/>
            </w:tcBorders>
            <w:noWrap/>
            <w:vAlign w:val="bottom"/>
            <w:hideMark/>
          </w:tcPr>
          <w:p w14:paraId="4787846C"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17 (59%)</w:t>
            </w:r>
          </w:p>
        </w:tc>
        <w:tc>
          <w:tcPr>
            <w:tcW w:w="1699" w:type="dxa"/>
            <w:tcBorders>
              <w:top w:val="nil"/>
              <w:left w:val="nil"/>
              <w:bottom w:val="nil"/>
              <w:right w:val="nil"/>
            </w:tcBorders>
            <w:noWrap/>
            <w:vAlign w:val="bottom"/>
            <w:hideMark/>
          </w:tcPr>
          <w:p w14:paraId="34EFFAE7"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14 (40%)</w:t>
            </w:r>
          </w:p>
        </w:tc>
        <w:tc>
          <w:tcPr>
            <w:tcW w:w="1143" w:type="dxa"/>
            <w:tcBorders>
              <w:top w:val="nil"/>
              <w:left w:val="nil"/>
              <w:bottom w:val="nil"/>
              <w:right w:val="nil"/>
            </w:tcBorders>
            <w:noWrap/>
            <w:vAlign w:val="bottom"/>
            <w:hideMark/>
          </w:tcPr>
          <w:p w14:paraId="75793752"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66 (49%)</w:t>
            </w:r>
          </w:p>
        </w:tc>
      </w:tr>
      <w:tr w:rsidR="00D63F60" w:rsidRPr="00382B38" w14:paraId="6BFCCAE8" w14:textId="77777777" w:rsidTr="00B71B75">
        <w:trPr>
          <w:trHeight w:val="300"/>
        </w:trPr>
        <w:tc>
          <w:tcPr>
            <w:tcW w:w="284" w:type="dxa"/>
            <w:tcBorders>
              <w:top w:val="nil"/>
              <w:left w:val="nil"/>
              <w:bottom w:val="nil"/>
              <w:right w:val="nil"/>
            </w:tcBorders>
            <w:noWrap/>
            <w:vAlign w:val="bottom"/>
            <w:hideMark/>
          </w:tcPr>
          <w:p w14:paraId="7797EF1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1ABC2A83"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We need to treat sexual partners like we treat partners with chlamydia </w:t>
            </w:r>
          </w:p>
        </w:tc>
        <w:tc>
          <w:tcPr>
            <w:tcW w:w="1418" w:type="dxa"/>
            <w:tcBorders>
              <w:top w:val="nil"/>
              <w:left w:val="nil"/>
              <w:bottom w:val="nil"/>
              <w:right w:val="nil"/>
            </w:tcBorders>
            <w:noWrap/>
            <w:vAlign w:val="bottom"/>
            <w:hideMark/>
          </w:tcPr>
          <w:p w14:paraId="3FB79F75"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6 (8%)</w:t>
            </w:r>
          </w:p>
        </w:tc>
        <w:tc>
          <w:tcPr>
            <w:tcW w:w="1417" w:type="dxa"/>
            <w:tcBorders>
              <w:top w:val="nil"/>
              <w:left w:val="nil"/>
              <w:bottom w:val="nil"/>
              <w:right w:val="nil"/>
            </w:tcBorders>
            <w:noWrap/>
            <w:vAlign w:val="bottom"/>
            <w:hideMark/>
          </w:tcPr>
          <w:p w14:paraId="026D2A5E"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3 (10%)</w:t>
            </w:r>
          </w:p>
        </w:tc>
        <w:tc>
          <w:tcPr>
            <w:tcW w:w="1699" w:type="dxa"/>
            <w:tcBorders>
              <w:top w:val="nil"/>
              <w:left w:val="nil"/>
              <w:bottom w:val="nil"/>
              <w:right w:val="nil"/>
            </w:tcBorders>
            <w:noWrap/>
            <w:vAlign w:val="bottom"/>
            <w:hideMark/>
          </w:tcPr>
          <w:p w14:paraId="30FF09FA"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 (11%)</w:t>
            </w:r>
          </w:p>
        </w:tc>
        <w:tc>
          <w:tcPr>
            <w:tcW w:w="1143" w:type="dxa"/>
            <w:tcBorders>
              <w:top w:val="nil"/>
              <w:left w:val="nil"/>
              <w:bottom w:val="nil"/>
              <w:right w:val="nil"/>
            </w:tcBorders>
            <w:noWrap/>
            <w:vAlign w:val="bottom"/>
            <w:hideMark/>
          </w:tcPr>
          <w:p w14:paraId="432E8DA5"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13 (10%)</w:t>
            </w:r>
          </w:p>
        </w:tc>
      </w:tr>
      <w:tr w:rsidR="00D63F60" w:rsidRPr="00382B38" w14:paraId="18BD11A5" w14:textId="77777777" w:rsidTr="00B71B75">
        <w:trPr>
          <w:trHeight w:val="300"/>
        </w:trPr>
        <w:tc>
          <w:tcPr>
            <w:tcW w:w="284" w:type="dxa"/>
            <w:tcBorders>
              <w:top w:val="nil"/>
              <w:left w:val="nil"/>
              <w:bottom w:val="nil"/>
              <w:right w:val="nil"/>
            </w:tcBorders>
            <w:noWrap/>
            <w:vAlign w:val="bottom"/>
            <w:hideMark/>
          </w:tcPr>
          <w:p w14:paraId="5C01098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2ED8A6B7"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Other (free text) - see </w:t>
            </w:r>
            <w:r w:rsidRPr="00635462">
              <w:rPr>
                <w:rFonts w:ascii="Aptos Narrow" w:eastAsia="Times New Roman" w:hAnsi="Aptos Narrow" w:cs="Times New Roman"/>
                <w:i/>
                <w:iCs/>
                <w:color w:val="000000"/>
                <w:lang w:eastAsia="en-AU"/>
              </w:rPr>
              <w:t>Supp. Table 1</w:t>
            </w:r>
          </w:p>
        </w:tc>
        <w:tc>
          <w:tcPr>
            <w:tcW w:w="1418" w:type="dxa"/>
            <w:tcBorders>
              <w:top w:val="nil"/>
              <w:left w:val="nil"/>
              <w:bottom w:val="nil"/>
              <w:right w:val="nil"/>
            </w:tcBorders>
            <w:noWrap/>
            <w:vAlign w:val="bottom"/>
            <w:hideMark/>
          </w:tcPr>
          <w:p w14:paraId="4880864F"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 (6%)</w:t>
            </w:r>
          </w:p>
        </w:tc>
        <w:tc>
          <w:tcPr>
            <w:tcW w:w="1417" w:type="dxa"/>
            <w:tcBorders>
              <w:top w:val="nil"/>
              <w:left w:val="nil"/>
              <w:bottom w:val="nil"/>
              <w:right w:val="nil"/>
            </w:tcBorders>
            <w:noWrap/>
            <w:vAlign w:val="bottom"/>
            <w:hideMark/>
          </w:tcPr>
          <w:p w14:paraId="05AD57A6"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w:t>
            </w:r>
          </w:p>
        </w:tc>
        <w:tc>
          <w:tcPr>
            <w:tcW w:w="1699" w:type="dxa"/>
            <w:tcBorders>
              <w:top w:val="nil"/>
              <w:left w:val="nil"/>
              <w:bottom w:val="nil"/>
              <w:right w:val="nil"/>
            </w:tcBorders>
            <w:noWrap/>
            <w:vAlign w:val="bottom"/>
            <w:hideMark/>
          </w:tcPr>
          <w:p w14:paraId="660831B3"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w:t>
            </w:r>
          </w:p>
        </w:tc>
        <w:tc>
          <w:tcPr>
            <w:tcW w:w="1143" w:type="dxa"/>
            <w:tcBorders>
              <w:top w:val="nil"/>
              <w:left w:val="nil"/>
              <w:bottom w:val="nil"/>
              <w:right w:val="nil"/>
            </w:tcBorders>
            <w:noWrap/>
            <w:vAlign w:val="bottom"/>
            <w:hideMark/>
          </w:tcPr>
          <w:p w14:paraId="63679B48" w14:textId="77777777" w:rsidR="00D63F60" w:rsidRPr="00382B38" w:rsidRDefault="00D63F60" w:rsidP="00B71B75">
            <w:pPr>
              <w:spacing w:after="0" w:line="240" w:lineRule="auto"/>
              <w:jc w:val="center"/>
              <w:rPr>
                <w:rFonts w:ascii="Aptos Narrow" w:eastAsia="Times New Roman" w:hAnsi="Aptos Narrow" w:cs="Times New Roman"/>
                <w:color w:val="000000"/>
                <w:lang w:eastAsia="en-AU"/>
              </w:rPr>
            </w:pPr>
            <w:r w:rsidRPr="00382B38">
              <w:rPr>
                <w:rFonts w:ascii="Aptos Narrow" w:eastAsia="Times New Roman" w:hAnsi="Aptos Narrow" w:cs="Times New Roman"/>
                <w:color w:val="000000"/>
                <w:lang w:eastAsia="en-AU"/>
              </w:rPr>
              <w:t>4 (3%)</w:t>
            </w:r>
          </w:p>
        </w:tc>
      </w:tr>
      <w:tr w:rsidR="00D63F60" w:rsidRPr="00635462" w14:paraId="72F812DF" w14:textId="77777777" w:rsidTr="00B71B75">
        <w:trPr>
          <w:trHeight w:val="300"/>
        </w:trPr>
        <w:tc>
          <w:tcPr>
            <w:tcW w:w="284" w:type="dxa"/>
            <w:tcBorders>
              <w:top w:val="nil"/>
              <w:left w:val="nil"/>
              <w:bottom w:val="nil"/>
              <w:right w:val="nil"/>
            </w:tcBorders>
            <w:noWrap/>
            <w:vAlign w:val="bottom"/>
          </w:tcPr>
          <w:p w14:paraId="285A9D6B"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tcPr>
          <w:p w14:paraId="3755C75F"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missing</w:t>
            </w:r>
          </w:p>
        </w:tc>
        <w:tc>
          <w:tcPr>
            <w:tcW w:w="1418" w:type="dxa"/>
            <w:tcBorders>
              <w:top w:val="nil"/>
              <w:left w:val="nil"/>
              <w:bottom w:val="nil"/>
              <w:right w:val="nil"/>
            </w:tcBorders>
            <w:noWrap/>
            <w:vAlign w:val="bottom"/>
          </w:tcPr>
          <w:p w14:paraId="70CE5582"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7</w:t>
            </w:r>
          </w:p>
        </w:tc>
        <w:tc>
          <w:tcPr>
            <w:tcW w:w="1417" w:type="dxa"/>
            <w:tcBorders>
              <w:top w:val="nil"/>
              <w:left w:val="nil"/>
              <w:bottom w:val="nil"/>
              <w:right w:val="nil"/>
            </w:tcBorders>
            <w:noWrap/>
            <w:vAlign w:val="bottom"/>
          </w:tcPr>
          <w:p w14:paraId="36B35FCD"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tcPr>
          <w:p w14:paraId="1A6F13D1"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3</w:t>
            </w:r>
          </w:p>
        </w:tc>
        <w:tc>
          <w:tcPr>
            <w:tcW w:w="1143" w:type="dxa"/>
            <w:tcBorders>
              <w:top w:val="nil"/>
              <w:left w:val="nil"/>
              <w:bottom w:val="nil"/>
              <w:right w:val="nil"/>
            </w:tcBorders>
            <w:noWrap/>
            <w:vAlign w:val="bottom"/>
          </w:tcPr>
          <w:p w14:paraId="3257F252"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11</w:t>
            </w:r>
          </w:p>
        </w:tc>
      </w:tr>
      <w:tr w:rsidR="00D63F60" w:rsidRPr="00635462" w14:paraId="7970B7C7" w14:textId="77777777" w:rsidTr="00B71B75">
        <w:trPr>
          <w:trHeight w:val="300"/>
        </w:trPr>
        <w:tc>
          <w:tcPr>
            <w:tcW w:w="8789" w:type="dxa"/>
            <w:gridSpan w:val="7"/>
            <w:tcBorders>
              <w:top w:val="nil"/>
              <w:left w:val="nil"/>
              <w:bottom w:val="nil"/>
              <w:right w:val="nil"/>
            </w:tcBorders>
            <w:noWrap/>
            <w:vAlign w:val="bottom"/>
            <w:hideMark/>
          </w:tcPr>
          <w:p w14:paraId="31F8E21C"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color w:val="000000"/>
                <w:lang w:eastAsia="en-AU"/>
              </w:rPr>
              <w:t xml:space="preserve">Perceived </w:t>
            </w:r>
            <w:r w:rsidRPr="00635462">
              <w:rPr>
                <w:rFonts w:ascii="Aptos Narrow" w:eastAsia="Times New Roman" w:hAnsi="Aptos Narrow" w:cs="Times New Roman"/>
                <w:color w:val="000000"/>
                <w:lang w:eastAsia="en-AU"/>
              </w:rPr>
              <w:t>barriers</w:t>
            </w:r>
            <w:r>
              <w:rPr>
                <w:rFonts w:ascii="Aptos Narrow" w:eastAsia="Times New Roman" w:hAnsi="Aptos Narrow" w:cs="Times New Roman"/>
                <w:color w:val="000000"/>
                <w:lang w:eastAsia="en-AU"/>
              </w:rPr>
              <w:t xml:space="preserve"> for partner</w:t>
            </w:r>
            <w:r w:rsidRPr="00635462">
              <w:rPr>
                <w:rFonts w:ascii="Aptos Narrow" w:eastAsia="Times New Roman" w:hAnsi="Aptos Narrow" w:cs="Times New Roman"/>
                <w:color w:val="000000"/>
                <w:lang w:eastAsia="en-AU"/>
              </w:rPr>
              <w:t xml:space="preserve"> accessing treatment </w:t>
            </w:r>
            <w:r>
              <w:rPr>
                <w:rFonts w:ascii="Aptos Narrow" w:eastAsia="Times New Roman" w:hAnsi="Aptos Narrow" w:cs="Times New Roman"/>
                <w:color w:val="000000"/>
                <w:lang w:eastAsia="en-AU"/>
              </w:rPr>
              <w:t>–</w:t>
            </w:r>
            <w:r w:rsidRPr="00635462">
              <w:rPr>
                <w:rFonts w:ascii="Aptos Narrow" w:eastAsia="Times New Roman" w:hAnsi="Aptos Narrow" w:cs="Times New Roman"/>
                <w:color w:val="000000"/>
                <w:lang w:eastAsia="en-AU"/>
              </w:rPr>
              <w:t xml:space="preserve"> </w:t>
            </w:r>
            <w:r>
              <w:rPr>
                <w:rFonts w:ascii="Aptos Narrow" w:eastAsia="Times New Roman" w:hAnsi="Aptos Narrow" w:cs="Times New Roman"/>
                <w:i/>
                <w:iCs/>
                <w:color w:val="000000"/>
                <w:lang w:eastAsia="en-AU"/>
              </w:rPr>
              <w:t>no. selecting each option (%)</w:t>
            </w:r>
            <w:r>
              <w:rPr>
                <w:rFonts w:ascii="Aptos Narrow" w:eastAsia="Times New Roman" w:hAnsi="Aptos Narrow" w:cs="Times New Roman"/>
                <w:color w:val="000000"/>
                <w:vertAlign w:val="superscript"/>
                <w:lang w:eastAsia="en-AU"/>
              </w:rPr>
              <w:t>e</w:t>
            </w:r>
          </w:p>
        </w:tc>
        <w:tc>
          <w:tcPr>
            <w:tcW w:w="1418" w:type="dxa"/>
            <w:tcBorders>
              <w:top w:val="nil"/>
              <w:left w:val="nil"/>
              <w:bottom w:val="nil"/>
              <w:right w:val="nil"/>
            </w:tcBorders>
            <w:noWrap/>
            <w:vAlign w:val="bottom"/>
            <w:hideMark/>
          </w:tcPr>
          <w:p w14:paraId="340711A2"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0E3C35F1"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36EE19F8"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67671A81"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295AA1F3" w14:textId="77777777" w:rsidTr="00B71B75">
        <w:trPr>
          <w:trHeight w:val="300"/>
        </w:trPr>
        <w:tc>
          <w:tcPr>
            <w:tcW w:w="284" w:type="dxa"/>
            <w:tcBorders>
              <w:top w:val="nil"/>
              <w:left w:val="nil"/>
              <w:bottom w:val="nil"/>
              <w:right w:val="nil"/>
            </w:tcBorders>
            <w:noWrap/>
            <w:vAlign w:val="bottom"/>
            <w:hideMark/>
          </w:tcPr>
          <w:p w14:paraId="7447433A"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8505" w:type="dxa"/>
            <w:gridSpan w:val="6"/>
            <w:tcBorders>
              <w:top w:val="nil"/>
              <w:left w:val="nil"/>
              <w:bottom w:val="nil"/>
              <w:right w:val="nil"/>
            </w:tcBorders>
            <w:noWrap/>
            <w:vAlign w:val="bottom"/>
            <w:hideMark/>
          </w:tcPr>
          <w:p w14:paraId="6CEB04AC"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None </w:t>
            </w:r>
          </w:p>
        </w:tc>
        <w:tc>
          <w:tcPr>
            <w:tcW w:w="1418" w:type="dxa"/>
            <w:tcBorders>
              <w:top w:val="nil"/>
              <w:left w:val="nil"/>
              <w:bottom w:val="nil"/>
              <w:right w:val="nil"/>
            </w:tcBorders>
            <w:noWrap/>
            <w:vAlign w:val="bottom"/>
            <w:hideMark/>
          </w:tcPr>
          <w:p w14:paraId="0F1F3D6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8</w:t>
            </w:r>
            <w:r>
              <w:rPr>
                <w:rFonts w:ascii="Aptos Narrow" w:eastAsia="Times New Roman" w:hAnsi="Aptos Narrow" w:cs="Times New Roman"/>
                <w:color w:val="000000"/>
                <w:lang w:eastAsia="en-AU"/>
              </w:rPr>
              <w:t xml:space="preserve"> (11%)</w:t>
            </w:r>
          </w:p>
        </w:tc>
        <w:tc>
          <w:tcPr>
            <w:tcW w:w="1417" w:type="dxa"/>
            <w:tcBorders>
              <w:top w:val="nil"/>
              <w:left w:val="nil"/>
              <w:bottom w:val="nil"/>
              <w:right w:val="nil"/>
            </w:tcBorders>
            <w:noWrap/>
            <w:vAlign w:val="bottom"/>
            <w:hideMark/>
          </w:tcPr>
          <w:p w14:paraId="3C82BF0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w:t>
            </w:r>
            <w:r>
              <w:rPr>
                <w:rFonts w:ascii="Aptos Narrow" w:eastAsia="Times New Roman" w:hAnsi="Aptos Narrow" w:cs="Times New Roman"/>
                <w:color w:val="000000"/>
                <w:lang w:eastAsia="en-AU"/>
              </w:rPr>
              <w:t xml:space="preserve"> (7%)</w:t>
            </w:r>
          </w:p>
        </w:tc>
        <w:tc>
          <w:tcPr>
            <w:tcW w:w="1699" w:type="dxa"/>
            <w:tcBorders>
              <w:top w:val="nil"/>
              <w:left w:val="nil"/>
              <w:bottom w:val="nil"/>
              <w:right w:val="nil"/>
            </w:tcBorders>
            <w:noWrap/>
            <w:vAlign w:val="bottom"/>
            <w:hideMark/>
          </w:tcPr>
          <w:p w14:paraId="7EE754FE"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(3%)</w:t>
            </w:r>
          </w:p>
        </w:tc>
        <w:tc>
          <w:tcPr>
            <w:tcW w:w="1143" w:type="dxa"/>
            <w:tcBorders>
              <w:top w:val="nil"/>
              <w:left w:val="nil"/>
              <w:bottom w:val="nil"/>
              <w:right w:val="nil"/>
            </w:tcBorders>
            <w:noWrap/>
            <w:vAlign w:val="bottom"/>
            <w:hideMark/>
          </w:tcPr>
          <w:p w14:paraId="0BB4923B"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Pr>
                <w:rFonts w:ascii="Aptos Narrow" w:eastAsia="Times New Roman" w:hAnsi="Aptos Narrow" w:cs="Times New Roman"/>
                <w:color w:val="000000"/>
                <w:lang w:eastAsia="en-AU"/>
              </w:rPr>
              <w:t>1</w:t>
            </w:r>
            <w:r w:rsidRPr="00635462">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(8%)</w:t>
            </w:r>
          </w:p>
        </w:tc>
      </w:tr>
      <w:tr w:rsidR="00D63F60" w:rsidRPr="00635462" w14:paraId="7C79D423" w14:textId="77777777" w:rsidTr="00B71B75">
        <w:trPr>
          <w:trHeight w:val="300"/>
        </w:trPr>
        <w:tc>
          <w:tcPr>
            <w:tcW w:w="284" w:type="dxa"/>
            <w:tcBorders>
              <w:top w:val="nil"/>
              <w:left w:val="nil"/>
              <w:bottom w:val="nil"/>
              <w:right w:val="nil"/>
            </w:tcBorders>
            <w:noWrap/>
            <w:vAlign w:val="bottom"/>
            <w:hideMark/>
          </w:tcPr>
          <w:p w14:paraId="1503A9D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489675CA"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Availability of appointments</w:t>
            </w:r>
          </w:p>
        </w:tc>
        <w:tc>
          <w:tcPr>
            <w:tcW w:w="1418" w:type="dxa"/>
            <w:tcBorders>
              <w:top w:val="nil"/>
              <w:left w:val="nil"/>
              <w:bottom w:val="nil"/>
              <w:right w:val="nil"/>
            </w:tcBorders>
            <w:noWrap/>
            <w:vAlign w:val="bottom"/>
            <w:hideMark/>
          </w:tcPr>
          <w:p w14:paraId="4F31AF6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33</w:t>
            </w:r>
            <w:r>
              <w:rPr>
                <w:rFonts w:ascii="Aptos Narrow" w:eastAsia="Times New Roman" w:hAnsi="Aptos Narrow" w:cs="Times New Roman"/>
                <w:color w:val="000000"/>
                <w:lang w:eastAsia="en-AU"/>
              </w:rPr>
              <w:t xml:space="preserve"> (47%)</w:t>
            </w:r>
          </w:p>
        </w:tc>
        <w:tc>
          <w:tcPr>
            <w:tcW w:w="1417" w:type="dxa"/>
            <w:tcBorders>
              <w:top w:val="nil"/>
              <w:left w:val="nil"/>
              <w:bottom w:val="nil"/>
              <w:right w:val="nil"/>
            </w:tcBorders>
            <w:noWrap/>
            <w:vAlign w:val="bottom"/>
            <w:hideMark/>
          </w:tcPr>
          <w:p w14:paraId="4024022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14</w:t>
            </w:r>
            <w:r>
              <w:rPr>
                <w:rFonts w:ascii="Aptos Narrow" w:eastAsia="Times New Roman" w:hAnsi="Aptos Narrow" w:cs="Times New Roman"/>
                <w:color w:val="000000"/>
                <w:lang w:eastAsia="en-AU"/>
              </w:rPr>
              <w:t xml:space="preserve"> (48%)</w:t>
            </w:r>
          </w:p>
        </w:tc>
        <w:tc>
          <w:tcPr>
            <w:tcW w:w="1699" w:type="dxa"/>
            <w:tcBorders>
              <w:top w:val="nil"/>
              <w:left w:val="nil"/>
              <w:bottom w:val="nil"/>
              <w:right w:val="nil"/>
            </w:tcBorders>
            <w:noWrap/>
            <w:vAlign w:val="bottom"/>
            <w:hideMark/>
          </w:tcPr>
          <w:p w14:paraId="4072666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17</w:t>
            </w:r>
            <w:r>
              <w:rPr>
                <w:rFonts w:ascii="Aptos Narrow" w:eastAsia="Times New Roman" w:hAnsi="Aptos Narrow" w:cs="Times New Roman"/>
                <w:color w:val="000000"/>
                <w:lang w:eastAsia="en-AU"/>
              </w:rPr>
              <w:t xml:space="preserve"> (50%)</w:t>
            </w:r>
          </w:p>
        </w:tc>
        <w:tc>
          <w:tcPr>
            <w:tcW w:w="1143" w:type="dxa"/>
            <w:tcBorders>
              <w:top w:val="nil"/>
              <w:left w:val="nil"/>
              <w:bottom w:val="nil"/>
              <w:right w:val="nil"/>
            </w:tcBorders>
            <w:noWrap/>
            <w:vAlign w:val="bottom"/>
            <w:hideMark/>
          </w:tcPr>
          <w:p w14:paraId="7FD07DD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64</w:t>
            </w:r>
            <w:r>
              <w:rPr>
                <w:rFonts w:ascii="Aptos Narrow" w:eastAsia="Times New Roman" w:hAnsi="Aptos Narrow" w:cs="Times New Roman"/>
                <w:color w:val="000000"/>
                <w:lang w:eastAsia="en-AU"/>
              </w:rPr>
              <w:t xml:space="preserve"> (48%)</w:t>
            </w:r>
          </w:p>
        </w:tc>
      </w:tr>
      <w:tr w:rsidR="00D63F60" w:rsidRPr="00635462" w14:paraId="0D0A055C" w14:textId="77777777" w:rsidTr="00B71B75">
        <w:trPr>
          <w:trHeight w:val="300"/>
        </w:trPr>
        <w:tc>
          <w:tcPr>
            <w:tcW w:w="284" w:type="dxa"/>
            <w:tcBorders>
              <w:top w:val="nil"/>
              <w:left w:val="nil"/>
              <w:bottom w:val="nil"/>
              <w:right w:val="nil"/>
            </w:tcBorders>
            <w:noWrap/>
            <w:vAlign w:val="bottom"/>
            <w:hideMark/>
          </w:tcPr>
          <w:p w14:paraId="68CC33EE"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7CF11CFB"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Pharmacist awareness of partner treatment</w:t>
            </w:r>
          </w:p>
        </w:tc>
        <w:tc>
          <w:tcPr>
            <w:tcW w:w="1418" w:type="dxa"/>
            <w:tcBorders>
              <w:top w:val="nil"/>
              <w:left w:val="nil"/>
              <w:bottom w:val="nil"/>
              <w:right w:val="nil"/>
            </w:tcBorders>
            <w:noWrap/>
            <w:vAlign w:val="bottom"/>
            <w:hideMark/>
          </w:tcPr>
          <w:p w14:paraId="48F1BC2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38</w:t>
            </w:r>
            <w:r>
              <w:rPr>
                <w:rFonts w:ascii="Aptos Narrow" w:eastAsia="Times New Roman" w:hAnsi="Aptos Narrow" w:cs="Times New Roman"/>
                <w:color w:val="000000"/>
                <w:lang w:eastAsia="en-AU"/>
              </w:rPr>
              <w:t xml:space="preserve"> (54%)</w:t>
            </w:r>
          </w:p>
        </w:tc>
        <w:tc>
          <w:tcPr>
            <w:tcW w:w="1417" w:type="dxa"/>
            <w:tcBorders>
              <w:top w:val="nil"/>
              <w:left w:val="nil"/>
              <w:bottom w:val="nil"/>
              <w:right w:val="nil"/>
            </w:tcBorders>
            <w:noWrap/>
            <w:vAlign w:val="bottom"/>
            <w:hideMark/>
          </w:tcPr>
          <w:p w14:paraId="7CCAE3A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16</w:t>
            </w:r>
            <w:r>
              <w:rPr>
                <w:rFonts w:ascii="Aptos Narrow" w:eastAsia="Times New Roman" w:hAnsi="Aptos Narrow" w:cs="Times New Roman"/>
                <w:color w:val="000000"/>
                <w:lang w:eastAsia="en-AU"/>
              </w:rPr>
              <w:t xml:space="preserve"> (55%)</w:t>
            </w:r>
          </w:p>
        </w:tc>
        <w:tc>
          <w:tcPr>
            <w:tcW w:w="1699" w:type="dxa"/>
            <w:tcBorders>
              <w:top w:val="nil"/>
              <w:left w:val="nil"/>
              <w:bottom w:val="nil"/>
              <w:right w:val="nil"/>
            </w:tcBorders>
            <w:noWrap/>
            <w:vAlign w:val="bottom"/>
            <w:hideMark/>
          </w:tcPr>
          <w:p w14:paraId="0E8D4BB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15</w:t>
            </w:r>
            <w:r>
              <w:rPr>
                <w:rFonts w:ascii="Aptos Narrow" w:eastAsia="Times New Roman" w:hAnsi="Aptos Narrow" w:cs="Times New Roman"/>
                <w:color w:val="000000"/>
                <w:lang w:eastAsia="en-AU"/>
              </w:rPr>
              <w:t xml:space="preserve"> (44%)</w:t>
            </w:r>
          </w:p>
        </w:tc>
        <w:tc>
          <w:tcPr>
            <w:tcW w:w="1143" w:type="dxa"/>
            <w:tcBorders>
              <w:top w:val="nil"/>
              <w:left w:val="nil"/>
              <w:bottom w:val="nil"/>
              <w:right w:val="nil"/>
            </w:tcBorders>
            <w:noWrap/>
            <w:vAlign w:val="bottom"/>
            <w:hideMark/>
          </w:tcPr>
          <w:p w14:paraId="5D9DE29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69</w:t>
            </w:r>
            <w:r>
              <w:rPr>
                <w:rFonts w:ascii="Aptos Narrow" w:eastAsia="Times New Roman" w:hAnsi="Aptos Narrow" w:cs="Times New Roman"/>
                <w:color w:val="000000"/>
                <w:lang w:eastAsia="en-AU"/>
              </w:rPr>
              <w:t xml:space="preserve"> (52%)</w:t>
            </w:r>
          </w:p>
        </w:tc>
      </w:tr>
      <w:tr w:rsidR="00D63F60" w:rsidRPr="00635462" w14:paraId="228E1C1D" w14:textId="77777777" w:rsidTr="00B71B75">
        <w:trPr>
          <w:trHeight w:val="300"/>
        </w:trPr>
        <w:tc>
          <w:tcPr>
            <w:tcW w:w="284" w:type="dxa"/>
            <w:tcBorders>
              <w:top w:val="nil"/>
              <w:left w:val="nil"/>
              <w:bottom w:val="nil"/>
              <w:right w:val="nil"/>
            </w:tcBorders>
            <w:noWrap/>
            <w:vAlign w:val="bottom"/>
            <w:hideMark/>
          </w:tcPr>
          <w:p w14:paraId="547C59B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418B6DCB"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Cost to the patient (estimated total cost of combination treatment approx. $40 AUD)</w:t>
            </w:r>
          </w:p>
        </w:tc>
        <w:tc>
          <w:tcPr>
            <w:tcW w:w="1418" w:type="dxa"/>
            <w:tcBorders>
              <w:top w:val="nil"/>
              <w:left w:val="nil"/>
              <w:bottom w:val="nil"/>
              <w:right w:val="nil"/>
            </w:tcBorders>
            <w:noWrap/>
            <w:vAlign w:val="bottom"/>
            <w:hideMark/>
          </w:tcPr>
          <w:p w14:paraId="1CFFDF3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45</w:t>
            </w:r>
            <w:r>
              <w:rPr>
                <w:rFonts w:ascii="Aptos Narrow" w:eastAsia="Times New Roman" w:hAnsi="Aptos Narrow" w:cs="Times New Roman"/>
                <w:color w:val="000000"/>
                <w:lang w:eastAsia="en-AU"/>
              </w:rPr>
              <w:t xml:space="preserve"> (64%)</w:t>
            </w:r>
          </w:p>
        </w:tc>
        <w:tc>
          <w:tcPr>
            <w:tcW w:w="1417" w:type="dxa"/>
            <w:tcBorders>
              <w:top w:val="nil"/>
              <w:left w:val="nil"/>
              <w:bottom w:val="nil"/>
              <w:right w:val="nil"/>
            </w:tcBorders>
            <w:noWrap/>
            <w:vAlign w:val="bottom"/>
            <w:hideMark/>
          </w:tcPr>
          <w:p w14:paraId="1F21F12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23</w:t>
            </w:r>
            <w:r>
              <w:rPr>
                <w:rFonts w:ascii="Aptos Narrow" w:eastAsia="Times New Roman" w:hAnsi="Aptos Narrow" w:cs="Times New Roman"/>
                <w:color w:val="000000"/>
                <w:lang w:eastAsia="en-AU"/>
              </w:rPr>
              <w:t xml:space="preserve"> (79%)</w:t>
            </w:r>
          </w:p>
        </w:tc>
        <w:tc>
          <w:tcPr>
            <w:tcW w:w="1699" w:type="dxa"/>
            <w:tcBorders>
              <w:top w:val="nil"/>
              <w:left w:val="nil"/>
              <w:bottom w:val="nil"/>
              <w:right w:val="nil"/>
            </w:tcBorders>
            <w:noWrap/>
            <w:vAlign w:val="bottom"/>
            <w:hideMark/>
          </w:tcPr>
          <w:p w14:paraId="742C5DC5"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22</w:t>
            </w:r>
            <w:r>
              <w:rPr>
                <w:rFonts w:ascii="Aptos Narrow" w:eastAsia="Times New Roman" w:hAnsi="Aptos Narrow" w:cs="Times New Roman"/>
                <w:color w:val="000000"/>
                <w:lang w:eastAsia="en-AU"/>
              </w:rPr>
              <w:t xml:space="preserve"> (65%)</w:t>
            </w:r>
          </w:p>
        </w:tc>
        <w:tc>
          <w:tcPr>
            <w:tcW w:w="1143" w:type="dxa"/>
            <w:tcBorders>
              <w:top w:val="nil"/>
              <w:left w:val="nil"/>
              <w:bottom w:val="nil"/>
              <w:right w:val="nil"/>
            </w:tcBorders>
            <w:noWrap/>
            <w:vAlign w:val="bottom"/>
            <w:hideMark/>
          </w:tcPr>
          <w:p w14:paraId="65164626"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90</w:t>
            </w:r>
            <w:r>
              <w:rPr>
                <w:rFonts w:ascii="Aptos Narrow" w:eastAsia="Times New Roman" w:hAnsi="Aptos Narrow" w:cs="Times New Roman"/>
                <w:color w:val="000000"/>
                <w:lang w:eastAsia="en-AU"/>
              </w:rPr>
              <w:t xml:space="preserve"> (68%)</w:t>
            </w:r>
          </w:p>
        </w:tc>
      </w:tr>
      <w:tr w:rsidR="00D63F60" w:rsidRPr="00635462" w14:paraId="1F4A4B92" w14:textId="77777777" w:rsidTr="00B71B75">
        <w:trPr>
          <w:trHeight w:val="300"/>
        </w:trPr>
        <w:tc>
          <w:tcPr>
            <w:tcW w:w="284" w:type="dxa"/>
            <w:tcBorders>
              <w:top w:val="nil"/>
              <w:left w:val="nil"/>
              <w:bottom w:val="nil"/>
              <w:right w:val="nil"/>
            </w:tcBorders>
            <w:noWrap/>
            <w:vAlign w:val="bottom"/>
            <w:hideMark/>
          </w:tcPr>
          <w:p w14:paraId="40D9452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6A3DA621"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Partner health literacy</w:t>
            </w:r>
          </w:p>
        </w:tc>
        <w:tc>
          <w:tcPr>
            <w:tcW w:w="1418" w:type="dxa"/>
            <w:tcBorders>
              <w:top w:val="nil"/>
              <w:left w:val="nil"/>
              <w:bottom w:val="nil"/>
              <w:right w:val="nil"/>
            </w:tcBorders>
            <w:noWrap/>
            <w:vAlign w:val="bottom"/>
            <w:hideMark/>
          </w:tcPr>
          <w:p w14:paraId="5A1B211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45</w:t>
            </w:r>
            <w:r>
              <w:rPr>
                <w:rFonts w:ascii="Aptos Narrow" w:eastAsia="Times New Roman" w:hAnsi="Aptos Narrow" w:cs="Times New Roman"/>
                <w:color w:val="000000"/>
                <w:lang w:eastAsia="en-AU"/>
              </w:rPr>
              <w:t xml:space="preserve"> (64%)</w:t>
            </w:r>
          </w:p>
        </w:tc>
        <w:tc>
          <w:tcPr>
            <w:tcW w:w="1417" w:type="dxa"/>
            <w:tcBorders>
              <w:top w:val="nil"/>
              <w:left w:val="nil"/>
              <w:bottom w:val="nil"/>
              <w:right w:val="nil"/>
            </w:tcBorders>
            <w:noWrap/>
            <w:vAlign w:val="bottom"/>
            <w:hideMark/>
          </w:tcPr>
          <w:p w14:paraId="5DD17F2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18</w:t>
            </w:r>
            <w:r>
              <w:rPr>
                <w:rFonts w:ascii="Aptos Narrow" w:eastAsia="Times New Roman" w:hAnsi="Aptos Narrow" w:cs="Times New Roman"/>
                <w:color w:val="000000"/>
                <w:lang w:eastAsia="en-AU"/>
              </w:rPr>
              <w:t xml:space="preserve"> (62%)</w:t>
            </w:r>
          </w:p>
        </w:tc>
        <w:tc>
          <w:tcPr>
            <w:tcW w:w="1699" w:type="dxa"/>
            <w:tcBorders>
              <w:top w:val="nil"/>
              <w:left w:val="nil"/>
              <w:bottom w:val="nil"/>
              <w:right w:val="nil"/>
            </w:tcBorders>
            <w:noWrap/>
            <w:vAlign w:val="bottom"/>
            <w:hideMark/>
          </w:tcPr>
          <w:p w14:paraId="490777B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19</w:t>
            </w:r>
            <w:r>
              <w:rPr>
                <w:rFonts w:ascii="Aptos Narrow" w:eastAsia="Times New Roman" w:hAnsi="Aptos Narrow" w:cs="Times New Roman"/>
                <w:color w:val="000000"/>
                <w:lang w:eastAsia="en-AU"/>
              </w:rPr>
              <w:t xml:space="preserve"> (56%)</w:t>
            </w:r>
          </w:p>
        </w:tc>
        <w:tc>
          <w:tcPr>
            <w:tcW w:w="1143" w:type="dxa"/>
            <w:tcBorders>
              <w:top w:val="nil"/>
              <w:left w:val="nil"/>
              <w:bottom w:val="nil"/>
              <w:right w:val="nil"/>
            </w:tcBorders>
            <w:noWrap/>
            <w:vAlign w:val="bottom"/>
            <w:hideMark/>
          </w:tcPr>
          <w:p w14:paraId="3E88C06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82</w:t>
            </w:r>
            <w:r>
              <w:rPr>
                <w:rFonts w:ascii="Aptos Narrow" w:eastAsia="Times New Roman" w:hAnsi="Aptos Narrow" w:cs="Times New Roman"/>
                <w:color w:val="000000"/>
                <w:lang w:eastAsia="en-AU"/>
              </w:rPr>
              <w:t xml:space="preserve"> (62%)</w:t>
            </w:r>
          </w:p>
        </w:tc>
      </w:tr>
      <w:tr w:rsidR="00D63F60" w:rsidRPr="00635462" w14:paraId="709791E6" w14:textId="77777777" w:rsidTr="00B71B75">
        <w:trPr>
          <w:trHeight w:val="300"/>
        </w:trPr>
        <w:tc>
          <w:tcPr>
            <w:tcW w:w="284" w:type="dxa"/>
            <w:tcBorders>
              <w:top w:val="nil"/>
              <w:left w:val="nil"/>
              <w:bottom w:val="nil"/>
              <w:right w:val="nil"/>
            </w:tcBorders>
            <w:noWrap/>
            <w:vAlign w:val="bottom"/>
            <w:hideMark/>
          </w:tcPr>
          <w:p w14:paraId="0041E83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7B759CE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Perceived stigma</w:t>
            </w:r>
          </w:p>
        </w:tc>
        <w:tc>
          <w:tcPr>
            <w:tcW w:w="1418" w:type="dxa"/>
            <w:tcBorders>
              <w:top w:val="nil"/>
              <w:left w:val="nil"/>
              <w:bottom w:val="nil"/>
              <w:right w:val="nil"/>
            </w:tcBorders>
            <w:noWrap/>
            <w:vAlign w:val="bottom"/>
            <w:hideMark/>
          </w:tcPr>
          <w:p w14:paraId="6A123D56"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20</w:t>
            </w:r>
            <w:r>
              <w:rPr>
                <w:rFonts w:ascii="Aptos Narrow" w:eastAsia="Times New Roman" w:hAnsi="Aptos Narrow" w:cs="Times New Roman"/>
                <w:color w:val="000000"/>
                <w:lang w:eastAsia="en-AU"/>
              </w:rPr>
              <w:t xml:space="preserve"> (29%)</w:t>
            </w:r>
          </w:p>
        </w:tc>
        <w:tc>
          <w:tcPr>
            <w:tcW w:w="1417" w:type="dxa"/>
            <w:tcBorders>
              <w:top w:val="nil"/>
              <w:left w:val="nil"/>
              <w:bottom w:val="nil"/>
              <w:right w:val="nil"/>
            </w:tcBorders>
            <w:noWrap/>
            <w:vAlign w:val="bottom"/>
            <w:hideMark/>
          </w:tcPr>
          <w:p w14:paraId="58C8039A"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16</w:t>
            </w:r>
            <w:r>
              <w:rPr>
                <w:rFonts w:ascii="Aptos Narrow" w:eastAsia="Times New Roman" w:hAnsi="Aptos Narrow" w:cs="Times New Roman"/>
                <w:color w:val="000000"/>
                <w:lang w:eastAsia="en-AU"/>
              </w:rPr>
              <w:t xml:space="preserve"> (55%)</w:t>
            </w:r>
          </w:p>
        </w:tc>
        <w:tc>
          <w:tcPr>
            <w:tcW w:w="1699" w:type="dxa"/>
            <w:tcBorders>
              <w:top w:val="nil"/>
              <w:left w:val="nil"/>
              <w:bottom w:val="nil"/>
              <w:right w:val="nil"/>
            </w:tcBorders>
            <w:noWrap/>
            <w:vAlign w:val="bottom"/>
            <w:hideMark/>
          </w:tcPr>
          <w:p w14:paraId="0C3F125A"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25</w:t>
            </w:r>
            <w:r>
              <w:rPr>
                <w:rFonts w:ascii="Aptos Narrow" w:eastAsia="Times New Roman" w:hAnsi="Aptos Narrow" w:cs="Times New Roman"/>
                <w:color w:val="000000"/>
                <w:lang w:eastAsia="en-AU"/>
              </w:rPr>
              <w:t xml:space="preserve"> (74%)</w:t>
            </w:r>
          </w:p>
        </w:tc>
        <w:tc>
          <w:tcPr>
            <w:tcW w:w="1143" w:type="dxa"/>
            <w:tcBorders>
              <w:top w:val="nil"/>
              <w:left w:val="nil"/>
              <w:bottom w:val="nil"/>
              <w:right w:val="nil"/>
            </w:tcBorders>
            <w:noWrap/>
            <w:vAlign w:val="bottom"/>
            <w:hideMark/>
          </w:tcPr>
          <w:p w14:paraId="6AAFAD4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61</w:t>
            </w:r>
            <w:r>
              <w:rPr>
                <w:rFonts w:ascii="Aptos Narrow" w:eastAsia="Times New Roman" w:hAnsi="Aptos Narrow" w:cs="Times New Roman"/>
                <w:color w:val="000000"/>
                <w:lang w:eastAsia="en-AU"/>
              </w:rPr>
              <w:t xml:space="preserve"> (46%)</w:t>
            </w:r>
          </w:p>
        </w:tc>
      </w:tr>
      <w:tr w:rsidR="00D63F60" w:rsidRPr="00635462" w14:paraId="5072C2DD" w14:textId="77777777" w:rsidTr="00B71B75">
        <w:trPr>
          <w:trHeight w:val="300"/>
        </w:trPr>
        <w:tc>
          <w:tcPr>
            <w:tcW w:w="284" w:type="dxa"/>
            <w:tcBorders>
              <w:top w:val="nil"/>
              <w:left w:val="nil"/>
              <w:bottom w:val="nil"/>
              <w:right w:val="nil"/>
            </w:tcBorders>
            <w:noWrap/>
            <w:vAlign w:val="bottom"/>
            <w:hideMark/>
          </w:tcPr>
          <w:p w14:paraId="01C5103B"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000C5BAA"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Uncertainty of recommendations surrounding non-monogamous sexual relationships</w:t>
            </w:r>
          </w:p>
        </w:tc>
        <w:tc>
          <w:tcPr>
            <w:tcW w:w="1418" w:type="dxa"/>
            <w:tcBorders>
              <w:top w:val="nil"/>
              <w:left w:val="nil"/>
              <w:bottom w:val="nil"/>
              <w:right w:val="nil"/>
            </w:tcBorders>
            <w:noWrap/>
            <w:vAlign w:val="bottom"/>
            <w:hideMark/>
          </w:tcPr>
          <w:p w14:paraId="75252D06"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34</w:t>
            </w:r>
            <w:r>
              <w:rPr>
                <w:rFonts w:ascii="Aptos Narrow" w:eastAsia="Times New Roman" w:hAnsi="Aptos Narrow" w:cs="Times New Roman"/>
                <w:color w:val="000000"/>
                <w:lang w:eastAsia="en-AU"/>
              </w:rPr>
              <w:t xml:space="preserve"> (49%)</w:t>
            </w:r>
          </w:p>
        </w:tc>
        <w:tc>
          <w:tcPr>
            <w:tcW w:w="1417" w:type="dxa"/>
            <w:tcBorders>
              <w:top w:val="nil"/>
              <w:left w:val="nil"/>
              <w:bottom w:val="nil"/>
              <w:right w:val="nil"/>
            </w:tcBorders>
            <w:noWrap/>
            <w:vAlign w:val="bottom"/>
            <w:hideMark/>
          </w:tcPr>
          <w:p w14:paraId="2E3D2CB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13</w:t>
            </w:r>
            <w:r>
              <w:rPr>
                <w:rFonts w:ascii="Aptos Narrow" w:eastAsia="Times New Roman" w:hAnsi="Aptos Narrow" w:cs="Times New Roman"/>
                <w:color w:val="000000"/>
                <w:lang w:eastAsia="en-AU"/>
              </w:rPr>
              <w:t xml:space="preserve"> (45%)</w:t>
            </w:r>
          </w:p>
        </w:tc>
        <w:tc>
          <w:tcPr>
            <w:tcW w:w="1699" w:type="dxa"/>
            <w:tcBorders>
              <w:top w:val="nil"/>
              <w:left w:val="nil"/>
              <w:bottom w:val="nil"/>
              <w:right w:val="nil"/>
            </w:tcBorders>
            <w:noWrap/>
            <w:vAlign w:val="bottom"/>
            <w:hideMark/>
          </w:tcPr>
          <w:p w14:paraId="7BE96D2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12</w:t>
            </w:r>
            <w:r>
              <w:rPr>
                <w:rFonts w:ascii="Aptos Narrow" w:eastAsia="Times New Roman" w:hAnsi="Aptos Narrow" w:cs="Times New Roman"/>
                <w:color w:val="000000"/>
                <w:lang w:eastAsia="en-AU"/>
              </w:rPr>
              <w:t xml:space="preserve"> (3%)</w:t>
            </w:r>
          </w:p>
        </w:tc>
        <w:tc>
          <w:tcPr>
            <w:tcW w:w="1143" w:type="dxa"/>
            <w:tcBorders>
              <w:top w:val="nil"/>
              <w:left w:val="nil"/>
              <w:bottom w:val="nil"/>
              <w:right w:val="nil"/>
            </w:tcBorders>
            <w:noWrap/>
            <w:vAlign w:val="bottom"/>
            <w:hideMark/>
          </w:tcPr>
          <w:p w14:paraId="450E4B7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59</w:t>
            </w:r>
            <w:r>
              <w:rPr>
                <w:rFonts w:ascii="Aptos Narrow" w:eastAsia="Times New Roman" w:hAnsi="Aptos Narrow" w:cs="Times New Roman"/>
                <w:color w:val="000000"/>
                <w:lang w:eastAsia="en-AU"/>
              </w:rPr>
              <w:t xml:space="preserve"> (44%)</w:t>
            </w:r>
          </w:p>
        </w:tc>
      </w:tr>
      <w:tr w:rsidR="00D63F60" w:rsidRPr="00635462" w14:paraId="3CA6A07F" w14:textId="77777777" w:rsidTr="00B71B75">
        <w:trPr>
          <w:trHeight w:val="300"/>
        </w:trPr>
        <w:tc>
          <w:tcPr>
            <w:tcW w:w="284" w:type="dxa"/>
            <w:tcBorders>
              <w:top w:val="nil"/>
              <w:left w:val="nil"/>
              <w:bottom w:val="nil"/>
              <w:right w:val="nil"/>
            </w:tcBorders>
            <w:noWrap/>
            <w:vAlign w:val="bottom"/>
            <w:hideMark/>
          </w:tcPr>
          <w:p w14:paraId="5DAA8AE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72A07C7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Other - see </w:t>
            </w:r>
            <w:r w:rsidRPr="00635462">
              <w:rPr>
                <w:rFonts w:ascii="Aptos Narrow" w:eastAsia="Times New Roman" w:hAnsi="Aptos Narrow" w:cs="Times New Roman"/>
                <w:i/>
                <w:iCs/>
                <w:color w:val="000000"/>
                <w:lang w:eastAsia="en-AU"/>
              </w:rPr>
              <w:t>Supp Table 1</w:t>
            </w:r>
            <w:r w:rsidRPr="00635462">
              <w:rPr>
                <w:rFonts w:ascii="Aptos Narrow" w:eastAsia="Times New Roman" w:hAnsi="Aptos Narrow" w:cs="Times New Roman"/>
                <w:color w:val="000000"/>
                <w:lang w:eastAsia="en-AU"/>
              </w:rPr>
              <w:t xml:space="preserve"> </w:t>
            </w:r>
          </w:p>
        </w:tc>
        <w:tc>
          <w:tcPr>
            <w:tcW w:w="1418" w:type="dxa"/>
            <w:tcBorders>
              <w:top w:val="nil"/>
              <w:left w:val="nil"/>
              <w:bottom w:val="nil"/>
              <w:right w:val="nil"/>
            </w:tcBorders>
            <w:noWrap/>
            <w:vAlign w:val="bottom"/>
            <w:hideMark/>
          </w:tcPr>
          <w:p w14:paraId="11D4B1D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7</w:t>
            </w:r>
            <w:r>
              <w:rPr>
                <w:rFonts w:ascii="Aptos Narrow" w:eastAsia="Times New Roman" w:hAnsi="Aptos Narrow" w:cs="Times New Roman"/>
                <w:color w:val="000000"/>
                <w:lang w:eastAsia="en-AU"/>
              </w:rPr>
              <w:t xml:space="preserve"> (10%)</w:t>
            </w:r>
          </w:p>
        </w:tc>
        <w:tc>
          <w:tcPr>
            <w:tcW w:w="1417" w:type="dxa"/>
            <w:tcBorders>
              <w:top w:val="nil"/>
              <w:left w:val="nil"/>
              <w:bottom w:val="nil"/>
              <w:right w:val="nil"/>
            </w:tcBorders>
            <w:noWrap/>
            <w:vAlign w:val="bottom"/>
            <w:hideMark/>
          </w:tcPr>
          <w:p w14:paraId="27B6295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w:t>
            </w:r>
            <w:r>
              <w:rPr>
                <w:rFonts w:ascii="Aptos Narrow" w:eastAsia="Times New Roman" w:hAnsi="Aptos Narrow" w:cs="Times New Roman"/>
                <w:color w:val="000000"/>
                <w:lang w:eastAsia="en-AU"/>
              </w:rPr>
              <w:t xml:space="preserve"> (3%)</w:t>
            </w:r>
          </w:p>
        </w:tc>
        <w:tc>
          <w:tcPr>
            <w:tcW w:w="1699" w:type="dxa"/>
            <w:tcBorders>
              <w:top w:val="nil"/>
              <w:left w:val="nil"/>
              <w:bottom w:val="nil"/>
              <w:right w:val="nil"/>
            </w:tcBorders>
            <w:noWrap/>
            <w:vAlign w:val="bottom"/>
            <w:hideMark/>
          </w:tcPr>
          <w:p w14:paraId="125CD1F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5</w:t>
            </w:r>
            <w:r>
              <w:rPr>
                <w:rFonts w:ascii="Aptos Narrow" w:eastAsia="Times New Roman" w:hAnsi="Aptos Narrow" w:cs="Times New Roman"/>
                <w:color w:val="000000"/>
                <w:lang w:eastAsia="en-AU"/>
              </w:rPr>
              <w:t xml:space="preserve"> (15%)</w:t>
            </w:r>
          </w:p>
        </w:tc>
        <w:tc>
          <w:tcPr>
            <w:tcW w:w="1143" w:type="dxa"/>
            <w:tcBorders>
              <w:top w:val="nil"/>
              <w:left w:val="nil"/>
              <w:bottom w:val="nil"/>
              <w:right w:val="nil"/>
            </w:tcBorders>
            <w:noWrap/>
            <w:vAlign w:val="bottom"/>
            <w:hideMark/>
          </w:tcPr>
          <w:p w14:paraId="0DEF9EAA"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13</w:t>
            </w:r>
            <w:r>
              <w:rPr>
                <w:rFonts w:ascii="Aptos Narrow" w:eastAsia="Times New Roman" w:hAnsi="Aptos Narrow" w:cs="Times New Roman"/>
                <w:color w:val="000000"/>
                <w:lang w:eastAsia="en-AU"/>
              </w:rPr>
              <w:t xml:space="preserve"> (10%)</w:t>
            </w:r>
          </w:p>
        </w:tc>
      </w:tr>
      <w:tr w:rsidR="00D63F60" w:rsidRPr="00635462" w14:paraId="5AE054B7" w14:textId="77777777" w:rsidTr="00B71B75">
        <w:trPr>
          <w:trHeight w:val="300"/>
        </w:trPr>
        <w:tc>
          <w:tcPr>
            <w:tcW w:w="284" w:type="dxa"/>
            <w:tcBorders>
              <w:top w:val="nil"/>
              <w:left w:val="nil"/>
              <w:bottom w:val="nil"/>
              <w:right w:val="nil"/>
            </w:tcBorders>
            <w:noWrap/>
            <w:vAlign w:val="bottom"/>
          </w:tcPr>
          <w:p w14:paraId="5F67FF9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tcPr>
          <w:p w14:paraId="33C4A9A2"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missing</w:t>
            </w:r>
          </w:p>
        </w:tc>
        <w:tc>
          <w:tcPr>
            <w:tcW w:w="1418" w:type="dxa"/>
            <w:tcBorders>
              <w:top w:val="nil"/>
              <w:left w:val="nil"/>
              <w:bottom w:val="nil"/>
              <w:right w:val="nil"/>
            </w:tcBorders>
            <w:noWrap/>
            <w:vAlign w:val="bottom"/>
          </w:tcPr>
          <w:p w14:paraId="1AAC6FAA"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8</w:t>
            </w:r>
          </w:p>
        </w:tc>
        <w:tc>
          <w:tcPr>
            <w:tcW w:w="1417" w:type="dxa"/>
            <w:tcBorders>
              <w:top w:val="nil"/>
              <w:left w:val="nil"/>
              <w:bottom w:val="nil"/>
              <w:right w:val="nil"/>
            </w:tcBorders>
            <w:noWrap/>
            <w:vAlign w:val="bottom"/>
          </w:tcPr>
          <w:p w14:paraId="64448EFE"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tcPr>
          <w:p w14:paraId="352E95FE"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4</w:t>
            </w:r>
          </w:p>
        </w:tc>
        <w:tc>
          <w:tcPr>
            <w:tcW w:w="1143" w:type="dxa"/>
            <w:tcBorders>
              <w:top w:val="nil"/>
              <w:left w:val="nil"/>
              <w:bottom w:val="nil"/>
              <w:right w:val="nil"/>
            </w:tcBorders>
            <w:noWrap/>
            <w:vAlign w:val="bottom"/>
          </w:tcPr>
          <w:p w14:paraId="573D0471" w14:textId="77777777" w:rsidR="00D63F60" w:rsidRPr="00B13B80" w:rsidRDefault="00D63F60" w:rsidP="00B71B75">
            <w:pPr>
              <w:spacing w:after="0" w:line="240" w:lineRule="auto"/>
              <w:jc w:val="center"/>
              <w:rPr>
                <w:rFonts w:ascii="Aptos Narrow" w:eastAsia="Times New Roman" w:hAnsi="Aptos Narrow" w:cs="Times New Roman"/>
                <w:i/>
                <w:iCs/>
                <w:color w:val="000000"/>
                <w:lang w:eastAsia="en-AU"/>
              </w:rPr>
            </w:pPr>
            <w:r w:rsidRPr="00B13B80">
              <w:rPr>
                <w:rFonts w:ascii="Aptos Narrow" w:eastAsia="Times New Roman" w:hAnsi="Aptos Narrow" w:cs="Times New Roman"/>
                <w:i/>
                <w:iCs/>
                <w:color w:val="000000"/>
                <w:lang w:eastAsia="en-AU"/>
              </w:rPr>
              <w:t>13</w:t>
            </w:r>
          </w:p>
        </w:tc>
      </w:tr>
      <w:tr w:rsidR="00D63F60" w:rsidRPr="00635462" w14:paraId="76B93BD4" w14:textId="77777777" w:rsidTr="00B71B75">
        <w:trPr>
          <w:trHeight w:val="300"/>
        </w:trPr>
        <w:tc>
          <w:tcPr>
            <w:tcW w:w="8789" w:type="dxa"/>
            <w:gridSpan w:val="7"/>
            <w:tcBorders>
              <w:top w:val="nil"/>
              <w:left w:val="nil"/>
              <w:bottom w:val="nil"/>
              <w:right w:val="nil"/>
            </w:tcBorders>
            <w:noWrap/>
            <w:vAlign w:val="bottom"/>
            <w:hideMark/>
          </w:tcPr>
          <w:p w14:paraId="6B1EDF5F"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color w:val="000000"/>
                <w:lang w:eastAsia="en-AU"/>
              </w:rPr>
              <w:t>Perceived b</w:t>
            </w:r>
            <w:r w:rsidRPr="00635462">
              <w:rPr>
                <w:rFonts w:ascii="Aptos Narrow" w:eastAsia="Times New Roman" w:hAnsi="Aptos Narrow" w:cs="Times New Roman"/>
                <w:color w:val="000000"/>
                <w:lang w:eastAsia="en-AU"/>
              </w:rPr>
              <w:t xml:space="preserve">arriers to partner treatment in specific populations - </w:t>
            </w:r>
            <w:r w:rsidRPr="00382B38">
              <w:rPr>
                <w:rFonts w:ascii="Aptos Narrow" w:eastAsia="Times New Roman" w:hAnsi="Aptos Narrow" w:cs="Times New Roman"/>
                <w:i/>
                <w:iCs/>
                <w:color w:val="000000"/>
                <w:lang w:eastAsia="en-AU"/>
              </w:rPr>
              <w:t>n (%)</w:t>
            </w:r>
          </w:p>
        </w:tc>
        <w:tc>
          <w:tcPr>
            <w:tcW w:w="1418" w:type="dxa"/>
            <w:tcBorders>
              <w:top w:val="nil"/>
              <w:left w:val="nil"/>
              <w:bottom w:val="nil"/>
              <w:right w:val="nil"/>
            </w:tcBorders>
            <w:noWrap/>
            <w:vAlign w:val="bottom"/>
            <w:hideMark/>
          </w:tcPr>
          <w:p w14:paraId="1A6C391F"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44D82C9C"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3434280D"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4FF14A39"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508CD5CB" w14:textId="77777777" w:rsidTr="00B71B75">
        <w:trPr>
          <w:trHeight w:val="300"/>
        </w:trPr>
        <w:tc>
          <w:tcPr>
            <w:tcW w:w="284" w:type="dxa"/>
            <w:tcBorders>
              <w:top w:val="nil"/>
              <w:left w:val="nil"/>
              <w:bottom w:val="nil"/>
              <w:right w:val="nil"/>
            </w:tcBorders>
            <w:noWrap/>
            <w:vAlign w:val="bottom"/>
            <w:hideMark/>
          </w:tcPr>
          <w:p w14:paraId="3B392D07"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8505" w:type="dxa"/>
            <w:gridSpan w:val="6"/>
            <w:tcBorders>
              <w:top w:val="nil"/>
              <w:left w:val="nil"/>
              <w:bottom w:val="nil"/>
              <w:right w:val="nil"/>
            </w:tcBorders>
            <w:noWrap/>
            <w:vAlign w:val="bottom"/>
            <w:hideMark/>
          </w:tcPr>
          <w:p w14:paraId="1B812682" w14:textId="77777777" w:rsidR="00D63F60" w:rsidRPr="00635462" w:rsidRDefault="00D63F60" w:rsidP="00B71B75">
            <w:pPr>
              <w:spacing w:after="0" w:line="240" w:lineRule="auto"/>
              <w:rPr>
                <w:rFonts w:ascii="Aptos Narrow" w:eastAsia="Times New Roman" w:hAnsi="Aptos Narrow" w:cs="Times New Roman"/>
                <w:lang w:eastAsia="en-AU"/>
              </w:rPr>
            </w:pPr>
            <w:r w:rsidRPr="00635462">
              <w:rPr>
                <w:rFonts w:ascii="Aptos Narrow" w:eastAsia="Times New Roman" w:hAnsi="Aptos Narrow" w:cs="Times New Roman"/>
                <w:color w:val="000000"/>
                <w:lang w:eastAsia="en-AU"/>
              </w:rPr>
              <w:t>No</w:t>
            </w:r>
          </w:p>
        </w:tc>
        <w:tc>
          <w:tcPr>
            <w:tcW w:w="1418" w:type="dxa"/>
            <w:tcBorders>
              <w:top w:val="nil"/>
              <w:left w:val="nil"/>
              <w:bottom w:val="nil"/>
              <w:right w:val="nil"/>
            </w:tcBorders>
            <w:noWrap/>
            <w:vAlign w:val="bottom"/>
            <w:hideMark/>
          </w:tcPr>
          <w:p w14:paraId="44AF0F36"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46 (65%)</w:t>
            </w:r>
          </w:p>
        </w:tc>
        <w:tc>
          <w:tcPr>
            <w:tcW w:w="1417" w:type="dxa"/>
            <w:tcBorders>
              <w:top w:val="nil"/>
              <w:left w:val="nil"/>
              <w:bottom w:val="nil"/>
              <w:right w:val="nil"/>
            </w:tcBorders>
            <w:noWrap/>
            <w:vAlign w:val="bottom"/>
            <w:hideMark/>
          </w:tcPr>
          <w:p w14:paraId="0AE7571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21 (75%)</w:t>
            </w:r>
          </w:p>
        </w:tc>
        <w:tc>
          <w:tcPr>
            <w:tcW w:w="1699" w:type="dxa"/>
            <w:tcBorders>
              <w:top w:val="nil"/>
              <w:left w:val="nil"/>
              <w:bottom w:val="nil"/>
              <w:right w:val="nil"/>
            </w:tcBorders>
            <w:noWrap/>
            <w:vAlign w:val="bottom"/>
            <w:hideMark/>
          </w:tcPr>
          <w:p w14:paraId="6806053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20 (57%)</w:t>
            </w:r>
          </w:p>
        </w:tc>
        <w:tc>
          <w:tcPr>
            <w:tcW w:w="1143" w:type="dxa"/>
            <w:tcBorders>
              <w:top w:val="nil"/>
              <w:left w:val="nil"/>
              <w:bottom w:val="nil"/>
              <w:right w:val="nil"/>
            </w:tcBorders>
            <w:noWrap/>
            <w:vAlign w:val="bottom"/>
            <w:hideMark/>
          </w:tcPr>
          <w:p w14:paraId="4A022D3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87 (65%)</w:t>
            </w:r>
          </w:p>
        </w:tc>
      </w:tr>
      <w:tr w:rsidR="00D63F60" w:rsidRPr="00635462" w14:paraId="00AD8A9B" w14:textId="77777777" w:rsidTr="00B71B75">
        <w:trPr>
          <w:trHeight w:val="300"/>
        </w:trPr>
        <w:tc>
          <w:tcPr>
            <w:tcW w:w="284" w:type="dxa"/>
            <w:tcBorders>
              <w:top w:val="nil"/>
              <w:left w:val="nil"/>
              <w:bottom w:val="nil"/>
              <w:right w:val="nil"/>
            </w:tcBorders>
            <w:noWrap/>
            <w:vAlign w:val="bottom"/>
            <w:hideMark/>
          </w:tcPr>
          <w:p w14:paraId="45F2A58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08C55BFA"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Yes (free text) - see </w:t>
            </w:r>
            <w:r w:rsidRPr="00635462">
              <w:rPr>
                <w:rFonts w:ascii="Aptos Narrow" w:eastAsia="Times New Roman" w:hAnsi="Aptos Narrow" w:cs="Times New Roman"/>
                <w:i/>
                <w:iCs/>
                <w:color w:val="000000"/>
                <w:lang w:eastAsia="en-AU"/>
              </w:rPr>
              <w:t>Supp Table 1</w:t>
            </w:r>
          </w:p>
        </w:tc>
        <w:tc>
          <w:tcPr>
            <w:tcW w:w="1418" w:type="dxa"/>
            <w:tcBorders>
              <w:top w:val="nil"/>
              <w:left w:val="nil"/>
              <w:bottom w:val="nil"/>
              <w:right w:val="nil"/>
            </w:tcBorders>
            <w:noWrap/>
            <w:vAlign w:val="bottom"/>
            <w:hideMark/>
          </w:tcPr>
          <w:p w14:paraId="16664C2E"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25 (35%)</w:t>
            </w:r>
          </w:p>
        </w:tc>
        <w:tc>
          <w:tcPr>
            <w:tcW w:w="1417" w:type="dxa"/>
            <w:tcBorders>
              <w:top w:val="nil"/>
              <w:left w:val="nil"/>
              <w:bottom w:val="nil"/>
              <w:right w:val="nil"/>
            </w:tcBorders>
            <w:noWrap/>
            <w:vAlign w:val="bottom"/>
            <w:hideMark/>
          </w:tcPr>
          <w:p w14:paraId="6D8549B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7 (25%)</w:t>
            </w:r>
          </w:p>
        </w:tc>
        <w:tc>
          <w:tcPr>
            <w:tcW w:w="1699" w:type="dxa"/>
            <w:tcBorders>
              <w:top w:val="nil"/>
              <w:left w:val="nil"/>
              <w:bottom w:val="nil"/>
              <w:right w:val="nil"/>
            </w:tcBorders>
            <w:noWrap/>
            <w:vAlign w:val="bottom"/>
            <w:hideMark/>
          </w:tcPr>
          <w:p w14:paraId="2D68E1FF"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15 (43%)</w:t>
            </w:r>
          </w:p>
        </w:tc>
        <w:tc>
          <w:tcPr>
            <w:tcW w:w="1143" w:type="dxa"/>
            <w:tcBorders>
              <w:top w:val="nil"/>
              <w:left w:val="nil"/>
              <w:bottom w:val="nil"/>
              <w:right w:val="nil"/>
            </w:tcBorders>
            <w:noWrap/>
            <w:vAlign w:val="bottom"/>
            <w:hideMark/>
          </w:tcPr>
          <w:p w14:paraId="2BB2AD4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47 (35%)</w:t>
            </w:r>
          </w:p>
        </w:tc>
      </w:tr>
      <w:tr w:rsidR="00D63F60" w:rsidRPr="00635462" w14:paraId="799B2EA4" w14:textId="77777777" w:rsidTr="00B71B75">
        <w:trPr>
          <w:trHeight w:val="300"/>
        </w:trPr>
        <w:tc>
          <w:tcPr>
            <w:tcW w:w="284" w:type="dxa"/>
            <w:tcBorders>
              <w:top w:val="nil"/>
              <w:left w:val="nil"/>
              <w:bottom w:val="nil"/>
              <w:right w:val="nil"/>
            </w:tcBorders>
            <w:noWrap/>
            <w:vAlign w:val="bottom"/>
            <w:hideMark/>
          </w:tcPr>
          <w:p w14:paraId="1CAB16AE"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6A91D7CB" w14:textId="77777777" w:rsidR="00D63F60" w:rsidRPr="00382B38" w:rsidRDefault="00D63F60" w:rsidP="00B71B75">
            <w:pPr>
              <w:spacing w:after="0" w:line="240" w:lineRule="auto"/>
              <w:rPr>
                <w:rFonts w:ascii="Aptos Narrow" w:eastAsia="Times New Roman" w:hAnsi="Aptos Narrow" w:cs="Times New Roman"/>
                <w:lang w:eastAsia="en-AU"/>
              </w:rPr>
            </w:pPr>
          </w:p>
        </w:tc>
        <w:tc>
          <w:tcPr>
            <w:tcW w:w="7963" w:type="dxa"/>
            <w:gridSpan w:val="4"/>
            <w:tcBorders>
              <w:top w:val="nil"/>
              <w:left w:val="nil"/>
              <w:bottom w:val="nil"/>
              <w:right w:val="nil"/>
            </w:tcBorders>
            <w:noWrap/>
            <w:vAlign w:val="bottom"/>
            <w:hideMark/>
          </w:tcPr>
          <w:p w14:paraId="78107021" w14:textId="77777777" w:rsidR="00D63F60" w:rsidRPr="00382B38" w:rsidRDefault="00D63F60" w:rsidP="00B71B75">
            <w:pPr>
              <w:spacing w:after="0" w:line="240" w:lineRule="auto"/>
              <w:rPr>
                <w:rFonts w:ascii="Aptos Narrow" w:eastAsia="Times New Roman" w:hAnsi="Aptos Narrow" w:cs="Times New Roman"/>
                <w:color w:val="000000"/>
                <w:lang w:eastAsia="en-AU"/>
              </w:rPr>
            </w:pPr>
            <w:r w:rsidRPr="00382B38">
              <w:rPr>
                <w:rFonts w:ascii="Aptos Narrow" w:eastAsia="Times New Roman" w:hAnsi="Aptos Narrow" w:cs="Times New Roman"/>
                <w:color w:val="000000" w:themeColor="text1"/>
                <w:lang w:eastAsia="en-AU"/>
              </w:rPr>
              <w:t xml:space="preserve">Free text </w:t>
            </w:r>
            <w:r>
              <w:rPr>
                <w:rFonts w:ascii="Aptos Narrow" w:eastAsia="Times New Roman" w:hAnsi="Aptos Narrow" w:cs="Times New Roman"/>
                <w:color w:val="000000" w:themeColor="text1"/>
                <w:lang w:eastAsia="en-AU"/>
              </w:rPr>
              <w:t>–</w:t>
            </w:r>
            <w:r w:rsidRPr="00382B38">
              <w:rPr>
                <w:rFonts w:ascii="Aptos Narrow" w:eastAsia="Times New Roman" w:hAnsi="Aptos Narrow" w:cs="Times New Roman"/>
                <w:color w:val="000000" w:themeColor="text1"/>
                <w:lang w:eastAsia="en-AU"/>
              </w:rPr>
              <w:t xml:space="preserve"> </w:t>
            </w:r>
            <w:r>
              <w:rPr>
                <w:rFonts w:ascii="Aptos Narrow" w:eastAsia="Times New Roman" w:hAnsi="Aptos Narrow" w:cs="Times New Roman"/>
                <w:color w:val="000000" w:themeColor="text1"/>
                <w:lang w:eastAsia="en-AU"/>
              </w:rPr>
              <w:t xml:space="preserve">perceived </w:t>
            </w:r>
            <w:r w:rsidRPr="00382B38">
              <w:rPr>
                <w:rFonts w:ascii="Aptos Narrow" w:eastAsia="Times New Roman" w:hAnsi="Aptos Narrow" w:cs="Times New Roman"/>
                <w:color w:val="000000" w:themeColor="text1"/>
                <w:lang w:eastAsia="en-AU"/>
              </w:rPr>
              <w:t>barriers for specific populations grouped into topics</w:t>
            </w:r>
            <w:r>
              <w:rPr>
                <w:rFonts w:ascii="Aptos Narrow" w:eastAsia="Times New Roman" w:hAnsi="Aptos Narrow" w:cs="Times New Roman"/>
                <w:color w:val="000000" w:themeColor="text1"/>
                <w:vertAlign w:val="superscript"/>
                <w:lang w:eastAsia="en-AU"/>
              </w:rPr>
              <w:t>f</w:t>
            </w:r>
          </w:p>
        </w:tc>
        <w:tc>
          <w:tcPr>
            <w:tcW w:w="1418" w:type="dxa"/>
            <w:tcBorders>
              <w:top w:val="nil"/>
              <w:left w:val="nil"/>
              <w:bottom w:val="nil"/>
              <w:right w:val="nil"/>
            </w:tcBorders>
            <w:noWrap/>
            <w:vAlign w:val="bottom"/>
            <w:hideMark/>
          </w:tcPr>
          <w:p w14:paraId="29AAA15E"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11FD64E6"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4114858D"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4B543C54"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02DA5709" w14:textId="77777777" w:rsidTr="00B71B75">
        <w:trPr>
          <w:trHeight w:val="300"/>
        </w:trPr>
        <w:tc>
          <w:tcPr>
            <w:tcW w:w="284" w:type="dxa"/>
            <w:tcBorders>
              <w:top w:val="nil"/>
              <w:left w:val="nil"/>
              <w:bottom w:val="nil"/>
              <w:right w:val="nil"/>
            </w:tcBorders>
            <w:noWrap/>
            <w:vAlign w:val="bottom"/>
            <w:hideMark/>
          </w:tcPr>
          <w:p w14:paraId="51593865"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542" w:type="dxa"/>
            <w:gridSpan w:val="2"/>
            <w:tcBorders>
              <w:top w:val="nil"/>
              <w:left w:val="nil"/>
              <w:bottom w:val="nil"/>
              <w:right w:val="nil"/>
            </w:tcBorders>
            <w:noWrap/>
            <w:vAlign w:val="bottom"/>
            <w:hideMark/>
          </w:tcPr>
          <w:p w14:paraId="66D56D68"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24D30C2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4F85A75B"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CALD</w:t>
            </w:r>
          </w:p>
        </w:tc>
        <w:tc>
          <w:tcPr>
            <w:tcW w:w="1418" w:type="dxa"/>
            <w:tcBorders>
              <w:top w:val="nil"/>
              <w:left w:val="nil"/>
              <w:bottom w:val="nil"/>
              <w:right w:val="nil"/>
            </w:tcBorders>
            <w:noWrap/>
            <w:vAlign w:val="bottom"/>
            <w:hideMark/>
          </w:tcPr>
          <w:p w14:paraId="55722593"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5</w:t>
            </w:r>
          </w:p>
        </w:tc>
        <w:tc>
          <w:tcPr>
            <w:tcW w:w="1417" w:type="dxa"/>
            <w:tcBorders>
              <w:top w:val="nil"/>
              <w:left w:val="nil"/>
              <w:bottom w:val="nil"/>
              <w:right w:val="nil"/>
            </w:tcBorders>
            <w:noWrap/>
            <w:vAlign w:val="bottom"/>
            <w:hideMark/>
          </w:tcPr>
          <w:p w14:paraId="1718583D"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1BFDDBD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6</w:t>
            </w:r>
          </w:p>
        </w:tc>
        <w:tc>
          <w:tcPr>
            <w:tcW w:w="1143" w:type="dxa"/>
            <w:tcBorders>
              <w:top w:val="nil"/>
              <w:left w:val="nil"/>
              <w:bottom w:val="nil"/>
              <w:right w:val="nil"/>
            </w:tcBorders>
            <w:noWrap/>
            <w:vAlign w:val="bottom"/>
            <w:hideMark/>
          </w:tcPr>
          <w:p w14:paraId="74E7FCCE"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12</w:t>
            </w:r>
          </w:p>
        </w:tc>
      </w:tr>
      <w:tr w:rsidR="00D63F60" w:rsidRPr="00635462" w14:paraId="465BC402" w14:textId="77777777" w:rsidTr="00B71B75">
        <w:trPr>
          <w:trHeight w:val="300"/>
        </w:trPr>
        <w:tc>
          <w:tcPr>
            <w:tcW w:w="284" w:type="dxa"/>
            <w:tcBorders>
              <w:top w:val="nil"/>
              <w:left w:val="nil"/>
              <w:bottom w:val="nil"/>
              <w:right w:val="nil"/>
            </w:tcBorders>
            <w:noWrap/>
            <w:vAlign w:val="bottom"/>
            <w:hideMark/>
          </w:tcPr>
          <w:p w14:paraId="0D49B2D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5F5E88E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48B793A6"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45A834A0"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Low income</w:t>
            </w:r>
          </w:p>
        </w:tc>
        <w:tc>
          <w:tcPr>
            <w:tcW w:w="1418" w:type="dxa"/>
            <w:tcBorders>
              <w:top w:val="nil"/>
              <w:left w:val="nil"/>
              <w:bottom w:val="nil"/>
              <w:right w:val="nil"/>
            </w:tcBorders>
            <w:noWrap/>
            <w:vAlign w:val="bottom"/>
            <w:hideMark/>
          </w:tcPr>
          <w:p w14:paraId="60F7B87D"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9</w:t>
            </w:r>
          </w:p>
        </w:tc>
        <w:tc>
          <w:tcPr>
            <w:tcW w:w="1417" w:type="dxa"/>
            <w:tcBorders>
              <w:top w:val="nil"/>
              <w:left w:val="nil"/>
              <w:bottom w:val="nil"/>
              <w:right w:val="nil"/>
            </w:tcBorders>
            <w:noWrap/>
            <w:vAlign w:val="bottom"/>
            <w:hideMark/>
          </w:tcPr>
          <w:p w14:paraId="1A6D6F80"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c>
          <w:tcPr>
            <w:tcW w:w="1699" w:type="dxa"/>
            <w:tcBorders>
              <w:top w:val="nil"/>
              <w:left w:val="nil"/>
              <w:bottom w:val="nil"/>
              <w:right w:val="nil"/>
            </w:tcBorders>
            <w:noWrap/>
            <w:vAlign w:val="bottom"/>
            <w:hideMark/>
          </w:tcPr>
          <w:p w14:paraId="735B3E0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6</w:t>
            </w:r>
          </w:p>
        </w:tc>
        <w:tc>
          <w:tcPr>
            <w:tcW w:w="1143" w:type="dxa"/>
            <w:tcBorders>
              <w:top w:val="nil"/>
              <w:left w:val="nil"/>
              <w:bottom w:val="nil"/>
              <w:right w:val="nil"/>
            </w:tcBorders>
            <w:noWrap/>
            <w:vAlign w:val="bottom"/>
            <w:hideMark/>
          </w:tcPr>
          <w:p w14:paraId="0E67FCD9"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18</w:t>
            </w:r>
          </w:p>
        </w:tc>
      </w:tr>
      <w:tr w:rsidR="00D63F60" w:rsidRPr="00635462" w14:paraId="3E4A85C1" w14:textId="77777777" w:rsidTr="00B71B75">
        <w:trPr>
          <w:trHeight w:val="300"/>
        </w:trPr>
        <w:tc>
          <w:tcPr>
            <w:tcW w:w="284" w:type="dxa"/>
            <w:tcBorders>
              <w:top w:val="nil"/>
              <w:left w:val="nil"/>
              <w:bottom w:val="nil"/>
              <w:right w:val="nil"/>
            </w:tcBorders>
            <w:noWrap/>
            <w:vAlign w:val="bottom"/>
            <w:hideMark/>
          </w:tcPr>
          <w:p w14:paraId="497B5CE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1CA75A57"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5B41885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7C17FEB7"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 xml:space="preserve">Non-exclusive relationships </w:t>
            </w:r>
          </w:p>
        </w:tc>
        <w:tc>
          <w:tcPr>
            <w:tcW w:w="1418" w:type="dxa"/>
            <w:tcBorders>
              <w:top w:val="nil"/>
              <w:left w:val="nil"/>
              <w:bottom w:val="nil"/>
              <w:right w:val="nil"/>
            </w:tcBorders>
            <w:noWrap/>
            <w:vAlign w:val="bottom"/>
            <w:hideMark/>
          </w:tcPr>
          <w:p w14:paraId="3F93AA84"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4</w:t>
            </w:r>
          </w:p>
        </w:tc>
        <w:tc>
          <w:tcPr>
            <w:tcW w:w="1417" w:type="dxa"/>
            <w:tcBorders>
              <w:top w:val="nil"/>
              <w:left w:val="nil"/>
              <w:bottom w:val="nil"/>
              <w:right w:val="nil"/>
            </w:tcBorders>
            <w:noWrap/>
            <w:vAlign w:val="bottom"/>
            <w:hideMark/>
          </w:tcPr>
          <w:p w14:paraId="1F01637F"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1352B4F0"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66F41EB2"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5</w:t>
            </w:r>
          </w:p>
        </w:tc>
      </w:tr>
      <w:tr w:rsidR="00D63F60" w:rsidRPr="00635462" w14:paraId="1D11E7A9" w14:textId="77777777" w:rsidTr="00B71B75">
        <w:trPr>
          <w:trHeight w:val="300"/>
        </w:trPr>
        <w:tc>
          <w:tcPr>
            <w:tcW w:w="284" w:type="dxa"/>
            <w:tcBorders>
              <w:top w:val="nil"/>
              <w:left w:val="nil"/>
              <w:bottom w:val="nil"/>
              <w:right w:val="nil"/>
            </w:tcBorders>
            <w:noWrap/>
            <w:vAlign w:val="bottom"/>
            <w:hideMark/>
          </w:tcPr>
          <w:p w14:paraId="4BFA16F4"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544F6050"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42EB675"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0F1A4E5E"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 xml:space="preserve">Aboriginal </w:t>
            </w:r>
          </w:p>
        </w:tc>
        <w:tc>
          <w:tcPr>
            <w:tcW w:w="1418" w:type="dxa"/>
            <w:tcBorders>
              <w:top w:val="nil"/>
              <w:left w:val="nil"/>
              <w:bottom w:val="nil"/>
              <w:right w:val="nil"/>
            </w:tcBorders>
            <w:noWrap/>
            <w:vAlign w:val="bottom"/>
            <w:hideMark/>
          </w:tcPr>
          <w:p w14:paraId="7F3D37E6"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417" w:type="dxa"/>
            <w:tcBorders>
              <w:top w:val="nil"/>
              <w:left w:val="nil"/>
              <w:bottom w:val="nil"/>
              <w:right w:val="nil"/>
            </w:tcBorders>
            <w:noWrap/>
            <w:vAlign w:val="bottom"/>
            <w:hideMark/>
          </w:tcPr>
          <w:p w14:paraId="6A9664E5"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26A9863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143" w:type="dxa"/>
            <w:tcBorders>
              <w:top w:val="nil"/>
              <w:left w:val="nil"/>
              <w:bottom w:val="nil"/>
              <w:right w:val="nil"/>
            </w:tcBorders>
            <w:noWrap/>
            <w:vAlign w:val="bottom"/>
            <w:hideMark/>
          </w:tcPr>
          <w:p w14:paraId="508F1B2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r>
      <w:tr w:rsidR="00D63F60" w:rsidRPr="00635462" w14:paraId="691DC5F6" w14:textId="77777777" w:rsidTr="00B71B75">
        <w:trPr>
          <w:trHeight w:val="300"/>
        </w:trPr>
        <w:tc>
          <w:tcPr>
            <w:tcW w:w="284" w:type="dxa"/>
            <w:tcBorders>
              <w:top w:val="nil"/>
              <w:left w:val="nil"/>
              <w:bottom w:val="nil"/>
              <w:right w:val="nil"/>
            </w:tcBorders>
            <w:noWrap/>
            <w:vAlign w:val="bottom"/>
            <w:hideMark/>
          </w:tcPr>
          <w:p w14:paraId="52F10A3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0421FFA8"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2759866E"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3086FEDB"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 xml:space="preserve">Low health literacy </w:t>
            </w:r>
          </w:p>
        </w:tc>
        <w:tc>
          <w:tcPr>
            <w:tcW w:w="1418" w:type="dxa"/>
            <w:tcBorders>
              <w:top w:val="nil"/>
              <w:left w:val="nil"/>
              <w:bottom w:val="nil"/>
              <w:right w:val="nil"/>
            </w:tcBorders>
            <w:noWrap/>
            <w:vAlign w:val="bottom"/>
            <w:hideMark/>
          </w:tcPr>
          <w:p w14:paraId="45EBE9AE"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0670950D"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2812C939"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hideMark/>
          </w:tcPr>
          <w:p w14:paraId="73BE5DB4"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6</w:t>
            </w:r>
          </w:p>
        </w:tc>
      </w:tr>
      <w:tr w:rsidR="00D63F60" w:rsidRPr="00635462" w14:paraId="24AD9A4F" w14:textId="77777777" w:rsidTr="00B71B75">
        <w:trPr>
          <w:trHeight w:val="300"/>
        </w:trPr>
        <w:tc>
          <w:tcPr>
            <w:tcW w:w="284" w:type="dxa"/>
            <w:tcBorders>
              <w:top w:val="nil"/>
              <w:left w:val="nil"/>
              <w:bottom w:val="nil"/>
              <w:right w:val="nil"/>
            </w:tcBorders>
            <w:noWrap/>
            <w:vAlign w:val="bottom"/>
            <w:hideMark/>
          </w:tcPr>
          <w:p w14:paraId="36406D1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60A52B4C"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3B7AE1B2"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74313065"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 xml:space="preserve">Transient populations </w:t>
            </w:r>
          </w:p>
        </w:tc>
        <w:tc>
          <w:tcPr>
            <w:tcW w:w="1418" w:type="dxa"/>
            <w:tcBorders>
              <w:top w:val="nil"/>
              <w:left w:val="nil"/>
              <w:bottom w:val="nil"/>
              <w:right w:val="nil"/>
            </w:tcBorders>
            <w:noWrap/>
            <w:vAlign w:val="bottom"/>
            <w:hideMark/>
          </w:tcPr>
          <w:p w14:paraId="1E1A7E84"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7974501D"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7E325148" w14:textId="77777777" w:rsidR="00D63F60" w:rsidRPr="00635462" w:rsidRDefault="00D63F60" w:rsidP="00B71B75">
            <w:pPr>
              <w:spacing w:after="0" w:line="240" w:lineRule="auto"/>
              <w:jc w:val="center"/>
              <w:rPr>
                <w:rFonts w:ascii="Aptos Narrow" w:eastAsia="Times New Roman" w:hAnsi="Aptos Narrow" w:cs="Times New Roman"/>
                <w:i/>
                <w:iCs/>
                <w:lang w:eastAsia="en-AU"/>
              </w:rPr>
            </w:pPr>
            <w:r>
              <w:rPr>
                <w:rFonts w:ascii="Aptos Narrow" w:eastAsia="Times New Roman" w:hAnsi="Aptos Narrow" w:cs="Times New Roman"/>
                <w:i/>
                <w:iCs/>
                <w:lang w:eastAsia="en-AU"/>
              </w:rPr>
              <w:t>-</w:t>
            </w:r>
          </w:p>
        </w:tc>
        <w:tc>
          <w:tcPr>
            <w:tcW w:w="1143" w:type="dxa"/>
            <w:tcBorders>
              <w:top w:val="nil"/>
              <w:left w:val="nil"/>
              <w:bottom w:val="nil"/>
              <w:right w:val="nil"/>
            </w:tcBorders>
            <w:noWrap/>
            <w:vAlign w:val="bottom"/>
            <w:hideMark/>
          </w:tcPr>
          <w:p w14:paraId="6B6534F5"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r>
      <w:tr w:rsidR="00D63F60" w:rsidRPr="00635462" w14:paraId="3D87288E" w14:textId="77777777" w:rsidTr="00B71B75">
        <w:trPr>
          <w:trHeight w:val="300"/>
        </w:trPr>
        <w:tc>
          <w:tcPr>
            <w:tcW w:w="284" w:type="dxa"/>
            <w:tcBorders>
              <w:top w:val="nil"/>
              <w:left w:val="nil"/>
              <w:bottom w:val="nil"/>
              <w:right w:val="nil"/>
            </w:tcBorders>
            <w:noWrap/>
            <w:vAlign w:val="bottom"/>
            <w:hideMark/>
          </w:tcPr>
          <w:p w14:paraId="3305938E"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77FA73A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5E345317"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18648FD2"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DV/IPV</w:t>
            </w:r>
          </w:p>
        </w:tc>
        <w:tc>
          <w:tcPr>
            <w:tcW w:w="1418" w:type="dxa"/>
            <w:tcBorders>
              <w:top w:val="nil"/>
              <w:left w:val="nil"/>
              <w:bottom w:val="nil"/>
              <w:right w:val="nil"/>
            </w:tcBorders>
            <w:noWrap/>
            <w:vAlign w:val="bottom"/>
            <w:hideMark/>
          </w:tcPr>
          <w:p w14:paraId="64EE256E"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417" w:type="dxa"/>
            <w:tcBorders>
              <w:top w:val="nil"/>
              <w:left w:val="nil"/>
              <w:bottom w:val="nil"/>
              <w:right w:val="nil"/>
            </w:tcBorders>
            <w:noWrap/>
            <w:vAlign w:val="bottom"/>
            <w:hideMark/>
          </w:tcPr>
          <w:p w14:paraId="1F1EEB5E"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0038390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c>
          <w:tcPr>
            <w:tcW w:w="1143" w:type="dxa"/>
            <w:tcBorders>
              <w:top w:val="nil"/>
              <w:left w:val="nil"/>
              <w:bottom w:val="nil"/>
              <w:right w:val="nil"/>
            </w:tcBorders>
            <w:noWrap/>
            <w:vAlign w:val="bottom"/>
            <w:hideMark/>
          </w:tcPr>
          <w:p w14:paraId="07F0D77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5</w:t>
            </w:r>
          </w:p>
        </w:tc>
      </w:tr>
      <w:tr w:rsidR="00D63F60" w:rsidRPr="00635462" w14:paraId="21CA29F1" w14:textId="77777777" w:rsidTr="00B71B75">
        <w:trPr>
          <w:trHeight w:val="300"/>
        </w:trPr>
        <w:tc>
          <w:tcPr>
            <w:tcW w:w="284" w:type="dxa"/>
            <w:tcBorders>
              <w:top w:val="nil"/>
              <w:left w:val="nil"/>
              <w:bottom w:val="nil"/>
              <w:right w:val="nil"/>
            </w:tcBorders>
            <w:noWrap/>
            <w:vAlign w:val="bottom"/>
            <w:hideMark/>
          </w:tcPr>
          <w:p w14:paraId="052BB18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7845A24A"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226FD776"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37A996F8"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 xml:space="preserve">Low service areas, overwhelmed services e.g. rural </w:t>
            </w:r>
          </w:p>
        </w:tc>
        <w:tc>
          <w:tcPr>
            <w:tcW w:w="1418" w:type="dxa"/>
            <w:tcBorders>
              <w:top w:val="nil"/>
              <w:left w:val="nil"/>
              <w:bottom w:val="nil"/>
              <w:right w:val="nil"/>
            </w:tcBorders>
            <w:noWrap/>
            <w:vAlign w:val="bottom"/>
            <w:hideMark/>
          </w:tcPr>
          <w:p w14:paraId="00117E6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6</w:t>
            </w:r>
          </w:p>
        </w:tc>
        <w:tc>
          <w:tcPr>
            <w:tcW w:w="1417" w:type="dxa"/>
            <w:tcBorders>
              <w:top w:val="nil"/>
              <w:left w:val="nil"/>
              <w:bottom w:val="nil"/>
              <w:right w:val="nil"/>
            </w:tcBorders>
            <w:noWrap/>
            <w:vAlign w:val="bottom"/>
            <w:hideMark/>
          </w:tcPr>
          <w:p w14:paraId="3A2B6593"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2DE493AB"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hideMark/>
          </w:tcPr>
          <w:p w14:paraId="3501D160"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8</w:t>
            </w:r>
          </w:p>
        </w:tc>
      </w:tr>
      <w:tr w:rsidR="00D63F60" w:rsidRPr="00635462" w14:paraId="028B6F33" w14:textId="77777777" w:rsidTr="00B71B75">
        <w:trPr>
          <w:trHeight w:val="300"/>
        </w:trPr>
        <w:tc>
          <w:tcPr>
            <w:tcW w:w="284" w:type="dxa"/>
            <w:tcBorders>
              <w:top w:val="nil"/>
              <w:left w:val="nil"/>
              <w:bottom w:val="nil"/>
              <w:right w:val="nil"/>
            </w:tcBorders>
            <w:noWrap/>
            <w:vAlign w:val="bottom"/>
            <w:hideMark/>
          </w:tcPr>
          <w:p w14:paraId="63B7C2C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1BB7A63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6F70F4C8"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bottom"/>
            <w:hideMark/>
          </w:tcPr>
          <w:p w14:paraId="5B6B8435"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 xml:space="preserve">Marginalised or homeless groups </w:t>
            </w:r>
          </w:p>
        </w:tc>
        <w:tc>
          <w:tcPr>
            <w:tcW w:w="1418" w:type="dxa"/>
            <w:tcBorders>
              <w:top w:val="nil"/>
              <w:left w:val="nil"/>
              <w:bottom w:val="nil"/>
              <w:right w:val="nil"/>
            </w:tcBorders>
            <w:noWrap/>
            <w:vAlign w:val="bottom"/>
            <w:hideMark/>
          </w:tcPr>
          <w:p w14:paraId="46BBC04B"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417" w:type="dxa"/>
            <w:tcBorders>
              <w:top w:val="nil"/>
              <w:left w:val="nil"/>
              <w:bottom w:val="nil"/>
              <w:right w:val="nil"/>
            </w:tcBorders>
            <w:noWrap/>
            <w:vAlign w:val="bottom"/>
            <w:hideMark/>
          </w:tcPr>
          <w:p w14:paraId="2BCCCB53"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699" w:type="dxa"/>
            <w:tcBorders>
              <w:top w:val="nil"/>
              <w:left w:val="nil"/>
              <w:bottom w:val="nil"/>
              <w:right w:val="nil"/>
            </w:tcBorders>
            <w:noWrap/>
            <w:vAlign w:val="bottom"/>
            <w:hideMark/>
          </w:tcPr>
          <w:p w14:paraId="6AA0ECF7"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143" w:type="dxa"/>
            <w:tcBorders>
              <w:top w:val="nil"/>
              <w:left w:val="nil"/>
              <w:bottom w:val="nil"/>
              <w:right w:val="nil"/>
            </w:tcBorders>
            <w:noWrap/>
            <w:vAlign w:val="bottom"/>
            <w:hideMark/>
          </w:tcPr>
          <w:p w14:paraId="3AAFBA50"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4</w:t>
            </w:r>
          </w:p>
        </w:tc>
      </w:tr>
      <w:tr w:rsidR="00D63F60" w:rsidRPr="00635462" w14:paraId="6AA748FF" w14:textId="77777777" w:rsidTr="00B71B75">
        <w:trPr>
          <w:trHeight w:val="300"/>
        </w:trPr>
        <w:tc>
          <w:tcPr>
            <w:tcW w:w="284" w:type="dxa"/>
            <w:tcBorders>
              <w:top w:val="nil"/>
              <w:left w:val="nil"/>
              <w:bottom w:val="nil"/>
              <w:right w:val="nil"/>
            </w:tcBorders>
            <w:noWrap/>
            <w:vAlign w:val="bottom"/>
          </w:tcPr>
          <w:p w14:paraId="3A35ACBA"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86" w:type="dxa"/>
            <w:gridSpan w:val="4"/>
            <w:tcBorders>
              <w:top w:val="nil"/>
              <w:left w:val="nil"/>
              <w:bottom w:val="nil"/>
              <w:right w:val="nil"/>
            </w:tcBorders>
            <w:noWrap/>
            <w:vAlign w:val="bottom"/>
          </w:tcPr>
          <w:p w14:paraId="38303410" w14:textId="77777777" w:rsidR="00D63F60" w:rsidRPr="00635462" w:rsidRDefault="00D63F60" w:rsidP="00B71B75">
            <w:pPr>
              <w:spacing w:after="0" w:line="240" w:lineRule="auto"/>
              <w:rPr>
                <w:rFonts w:ascii="Aptos Narrow" w:eastAsia="Times New Roman" w:hAnsi="Aptos Narrow" w:cs="Times New Roman"/>
                <w:lang w:eastAsia="en-AU"/>
              </w:rPr>
            </w:pPr>
            <w:r w:rsidRPr="00635462">
              <w:rPr>
                <w:rFonts w:ascii="Aptos Narrow" w:eastAsia="Times New Roman" w:hAnsi="Aptos Narrow" w:cs="Times New Roman"/>
                <w:i/>
                <w:iCs/>
                <w:color w:val="000000"/>
                <w:lang w:eastAsia="en-AU"/>
              </w:rPr>
              <w:t>missing</w:t>
            </w:r>
          </w:p>
        </w:tc>
        <w:tc>
          <w:tcPr>
            <w:tcW w:w="7619" w:type="dxa"/>
            <w:gridSpan w:val="2"/>
            <w:tcBorders>
              <w:top w:val="nil"/>
              <w:left w:val="nil"/>
              <w:bottom w:val="nil"/>
              <w:right w:val="nil"/>
            </w:tcBorders>
            <w:noWrap/>
            <w:vAlign w:val="bottom"/>
          </w:tcPr>
          <w:p w14:paraId="2C4A2826" w14:textId="77777777" w:rsidR="00D63F60" w:rsidRPr="00635462" w:rsidRDefault="00D63F60" w:rsidP="00B71B75">
            <w:pPr>
              <w:spacing w:after="0" w:line="240" w:lineRule="auto"/>
              <w:rPr>
                <w:rFonts w:ascii="Aptos Narrow" w:eastAsia="Times New Roman" w:hAnsi="Aptos Narrow" w:cs="Times New Roman"/>
                <w:i/>
                <w:iCs/>
                <w:color w:val="000000"/>
                <w:lang w:eastAsia="en-AU"/>
              </w:rPr>
            </w:pPr>
          </w:p>
        </w:tc>
        <w:tc>
          <w:tcPr>
            <w:tcW w:w="1418" w:type="dxa"/>
            <w:tcBorders>
              <w:top w:val="nil"/>
              <w:left w:val="nil"/>
              <w:bottom w:val="nil"/>
              <w:right w:val="nil"/>
            </w:tcBorders>
            <w:noWrap/>
            <w:vAlign w:val="bottom"/>
          </w:tcPr>
          <w:p w14:paraId="33F30795"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7</w:t>
            </w:r>
          </w:p>
        </w:tc>
        <w:tc>
          <w:tcPr>
            <w:tcW w:w="1417" w:type="dxa"/>
            <w:tcBorders>
              <w:top w:val="nil"/>
              <w:left w:val="nil"/>
              <w:bottom w:val="nil"/>
              <w:right w:val="nil"/>
            </w:tcBorders>
            <w:noWrap/>
            <w:vAlign w:val="bottom"/>
          </w:tcPr>
          <w:p w14:paraId="0D76A770"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2</w:t>
            </w:r>
          </w:p>
        </w:tc>
        <w:tc>
          <w:tcPr>
            <w:tcW w:w="1699" w:type="dxa"/>
            <w:tcBorders>
              <w:top w:val="nil"/>
              <w:left w:val="nil"/>
              <w:bottom w:val="nil"/>
              <w:right w:val="nil"/>
            </w:tcBorders>
            <w:noWrap/>
            <w:vAlign w:val="bottom"/>
          </w:tcPr>
          <w:p w14:paraId="1C02320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3</w:t>
            </w:r>
          </w:p>
        </w:tc>
        <w:tc>
          <w:tcPr>
            <w:tcW w:w="1143" w:type="dxa"/>
            <w:tcBorders>
              <w:top w:val="nil"/>
              <w:left w:val="nil"/>
              <w:bottom w:val="nil"/>
              <w:right w:val="nil"/>
            </w:tcBorders>
            <w:noWrap/>
            <w:vAlign w:val="bottom"/>
          </w:tcPr>
          <w:p w14:paraId="1B46152E"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12</w:t>
            </w:r>
          </w:p>
        </w:tc>
      </w:tr>
      <w:tr w:rsidR="00D63F60" w:rsidRPr="00635462" w14:paraId="5CA8FE86" w14:textId="77777777" w:rsidTr="00B71B75">
        <w:trPr>
          <w:trHeight w:val="300"/>
        </w:trPr>
        <w:tc>
          <w:tcPr>
            <w:tcW w:w="8789" w:type="dxa"/>
            <w:gridSpan w:val="7"/>
            <w:tcBorders>
              <w:top w:val="nil"/>
              <w:left w:val="nil"/>
              <w:bottom w:val="nil"/>
              <w:right w:val="nil"/>
            </w:tcBorders>
            <w:noWrap/>
            <w:vAlign w:val="bottom"/>
            <w:hideMark/>
          </w:tcPr>
          <w:p w14:paraId="2EA83CD3"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Additional resources to support use of partner treatment - </w:t>
            </w:r>
            <w:r w:rsidRPr="00635462">
              <w:rPr>
                <w:rFonts w:ascii="Aptos Narrow" w:eastAsia="Times New Roman" w:hAnsi="Aptos Narrow" w:cs="Times New Roman"/>
                <w:i/>
                <w:iCs/>
                <w:color w:val="000000"/>
                <w:lang w:eastAsia="en-AU"/>
              </w:rPr>
              <w:t>n (%)</w:t>
            </w:r>
          </w:p>
        </w:tc>
        <w:tc>
          <w:tcPr>
            <w:tcW w:w="1418" w:type="dxa"/>
            <w:tcBorders>
              <w:top w:val="nil"/>
              <w:left w:val="nil"/>
              <w:bottom w:val="nil"/>
              <w:right w:val="nil"/>
            </w:tcBorders>
            <w:noWrap/>
            <w:vAlign w:val="bottom"/>
            <w:hideMark/>
          </w:tcPr>
          <w:p w14:paraId="07322A7F"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2A94F453"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2F6DD1BF"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23144BB4"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10793274" w14:textId="77777777" w:rsidTr="00B71B75">
        <w:trPr>
          <w:trHeight w:val="300"/>
        </w:trPr>
        <w:tc>
          <w:tcPr>
            <w:tcW w:w="284" w:type="dxa"/>
            <w:tcBorders>
              <w:top w:val="nil"/>
              <w:left w:val="nil"/>
              <w:bottom w:val="nil"/>
              <w:right w:val="nil"/>
            </w:tcBorders>
            <w:noWrap/>
            <w:vAlign w:val="bottom"/>
            <w:hideMark/>
          </w:tcPr>
          <w:p w14:paraId="5A39351E"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542" w:type="dxa"/>
            <w:gridSpan w:val="2"/>
            <w:tcBorders>
              <w:top w:val="nil"/>
              <w:left w:val="nil"/>
              <w:bottom w:val="nil"/>
              <w:right w:val="nil"/>
            </w:tcBorders>
            <w:noWrap/>
            <w:vAlign w:val="bottom"/>
            <w:hideMark/>
          </w:tcPr>
          <w:p w14:paraId="5FB7A2F4"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No </w:t>
            </w:r>
          </w:p>
        </w:tc>
        <w:tc>
          <w:tcPr>
            <w:tcW w:w="344" w:type="dxa"/>
            <w:gridSpan w:val="2"/>
            <w:tcBorders>
              <w:top w:val="nil"/>
              <w:left w:val="nil"/>
              <w:bottom w:val="nil"/>
              <w:right w:val="nil"/>
            </w:tcBorders>
            <w:noWrap/>
            <w:vAlign w:val="bottom"/>
            <w:hideMark/>
          </w:tcPr>
          <w:p w14:paraId="22F3496D"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7619" w:type="dxa"/>
            <w:gridSpan w:val="2"/>
            <w:tcBorders>
              <w:top w:val="nil"/>
              <w:left w:val="nil"/>
              <w:bottom w:val="nil"/>
              <w:right w:val="nil"/>
            </w:tcBorders>
            <w:noWrap/>
            <w:vAlign w:val="bottom"/>
            <w:hideMark/>
          </w:tcPr>
          <w:p w14:paraId="6A54ABD1"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1418" w:type="dxa"/>
            <w:tcBorders>
              <w:top w:val="nil"/>
              <w:left w:val="nil"/>
              <w:bottom w:val="nil"/>
              <w:right w:val="nil"/>
            </w:tcBorders>
            <w:noWrap/>
            <w:vAlign w:val="bottom"/>
            <w:hideMark/>
          </w:tcPr>
          <w:p w14:paraId="4D506D3B"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41 (59%)</w:t>
            </w:r>
          </w:p>
        </w:tc>
        <w:tc>
          <w:tcPr>
            <w:tcW w:w="1417" w:type="dxa"/>
            <w:tcBorders>
              <w:top w:val="nil"/>
              <w:left w:val="nil"/>
              <w:bottom w:val="nil"/>
              <w:right w:val="nil"/>
            </w:tcBorders>
            <w:noWrap/>
            <w:vAlign w:val="bottom"/>
            <w:hideMark/>
          </w:tcPr>
          <w:p w14:paraId="217B576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16 (57%)</w:t>
            </w:r>
          </w:p>
        </w:tc>
        <w:tc>
          <w:tcPr>
            <w:tcW w:w="1699" w:type="dxa"/>
            <w:tcBorders>
              <w:top w:val="nil"/>
              <w:left w:val="nil"/>
              <w:bottom w:val="nil"/>
              <w:right w:val="nil"/>
            </w:tcBorders>
            <w:noWrap/>
            <w:vAlign w:val="bottom"/>
            <w:hideMark/>
          </w:tcPr>
          <w:p w14:paraId="13D43A79"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16 (47%)</w:t>
            </w:r>
          </w:p>
        </w:tc>
        <w:tc>
          <w:tcPr>
            <w:tcW w:w="1143" w:type="dxa"/>
            <w:tcBorders>
              <w:top w:val="nil"/>
              <w:left w:val="nil"/>
              <w:bottom w:val="nil"/>
              <w:right w:val="nil"/>
            </w:tcBorders>
            <w:noWrap/>
            <w:vAlign w:val="bottom"/>
            <w:hideMark/>
          </w:tcPr>
          <w:p w14:paraId="4FD3EEB3"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73 (56%)</w:t>
            </w:r>
          </w:p>
        </w:tc>
      </w:tr>
      <w:tr w:rsidR="00D63F60" w:rsidRPr="00635462" w14:paraId="0F5F0BB3" w14:textId="77777777" w:rsidTr="00B71B75">
        <w:trPr>
          <w:trHeight w:val="300"/>
        </w:trPr>
        <w:tc>
          <w:tcPr>
            <w:tcW w:w="284" w:type="dxa"/>
            <w:tcBorders>
              <w:top w:val="nil"/>
              <w:left w:val="nil"/>
              <w:bottom w:val="nil"/>
              <w:right w:val="nil"/>
            </w:tcBorders>
            <w:noWrap/>
            <w:vAlign w:val="bottom"/>
            <w:hideMark/>
          </w:tcPr>
          <w:p w14:paraId="1491556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505" w:type="dxa"/>
            <w:gridSpan w:val="6"/>
            <w:tcBorders>
              <w:top w:val="nil"/>
              <w:left w:val="nil"/>
              <w:bottom w:val="nil"/>
              <w:right w:val="nil"/>
            </w:tcBorders>
            <w:noWrap/>
            <w:vAlign w:val="bottom"/>
            <w:hideMark/>
          </w:tcPr>
          <w:p w14:paraId="2686DC70"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Yes (free text) - See </w:t>
            </w:r>
            <w:r w:rsidRPr="00635462">
              <w:rPr>
                <w:rFonts w:ascii="Aptos Narrow" w:eastAsia="Times New Roman" w:hAnsi="Aptos Narrow" w:cs="Times New Roman"/>
                <w:i/>
                <w:iCs/>
                <w:color w:val="000000"/>
                <w:lang w:eastAsia="en-AU"/>
              </w:rPr>
              <w:t>Supp Table 1</w:t>
            </w:r>
          </w:p>
        </w:tc>
        <w:tc>
          <w:tcPr>
            <w:tcW w:w="1418" w:type="dxa"/>
            <w:tcBorders>
              <w:top w:val="nil"/>
              <w:left w:val="nil"/>
              <w:bottom w:val="nil"/>
              <w:right w:val="nil"/>
            </w:tcBorders>
            <w:noWrap/>
            <w:vAlign w:val="bottom"/>
            <w:hideMark/>
          </w:tcPr>
          <w:p w14:paraId="1EC3841D"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28 (41%)</w:t>
            </w:r>
          </w:p>
        </w:tc>
        <w:tc>
          <w:tcPr>
            <w:tcW w:w="1417" w:type="dxa"/>
            <w:tcBorders>
              <w:top w:val="nil"/>
              <w:left w:val="nil"/>
              <w:bottom w:val="nil"/>
              <w:right w:val="nil"/>
            </w:tcBorders>
            <w:noWrap/>
            <w:vAlign w:val="bottom"/>
            <w:hideMark/>
          </w:tcPr>
          <w:p w14:paraId="4DB014B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12 (43%)</w:t>
            </w:r>
          </w:p>
        </w:tc>
        <w:tc>
          <w:tcPr>
            <w:tcW w:w="1699" w:type="dxa"/>
            <w:tcBorders>
              <w:top w:val="nil"/>
              <w:left w:val="nil"/>
              <w:bottom w:val="nil"/>
              <w:right w:val="nil"/>
            </w:tcBorders>
            <w:noWrap/>
            <w:vAlign w:val="bottom"/>
            <w:hideMark/>
          </w:tcPr>
          <w:p w14:paraId="7716A11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themeColor="text1"/>
                <w:lang w:eastAsia="en-AU"/>
              </w:rPr>
              <w:t>18 (53%)</w:t>
            </w:r>
          </w:p>
        </w:tc>
        <w:tc>
          <w:tcPr>
            <w:tcW w:w="1143" w:type="dxa"/>
            <w:tcBorders>
              <w:top w:val="nil"/>
              <w:left w:val="nil"/>
              <w:bottom w:val="nil"/>
              <w:right w:val="nil"/>
            </w:tcBorders>
            <w:noWrap/>
            <w:vAlign w:val="bottom"/>
            <w:hideMark/>
          </w:tcPr>
          <w:p w14:paraId="3A2DF00E"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58 (44%)</w:t>
            </w:r>
          </w:p>
        </w:tc>
      </w:tr>
      <w:tr w:rsidR="00D63F60" w:rsidRPr="00635462" w14:paraId="353E6E4D" w14:textId="77777777" w:rsidTr="00B71B75">
        <w:trPr>
          <w:trHeight w:val="300"/>
        </w:trPr>
        <w:tc>
          <w:tcPr>
            <w:tcW w:w="284" w:type="dxa"/>
            <w:tcBorders>
              <w:top w:val="nil"/>
              <w:left w:val="nil"/>
              <w:bottom w:val="nil"/>
              <w:right w:val="nil"/>
            </w:tcBorders>
            <w:noWrap/>
            <w:vAlign w:val="bottom"/>
            <w:hideMark/>
          </w:tcPr>
          <w:p w14:paraId="4C5097DC"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4ADEB7DA"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963" w:type="dxa"/>
            <w:gridSpan w:val="4"/>
            <w:tcBorders>
              <w:top w:val="nil"/>
              <w:left w:val="nil"/>
              <w:bottom w:val="nil"/>
              <w:right w:val="nil"/>
            </w:tcBorders>
            <w:noWrap/>
            <w:vAlign w:val="bottom"/>
            <w:hideMark/>
          </w:tcPr>
          <w:p w14:paraId="5D3FF35F"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sidRPr="00635462">
              <w:rPr>
                <w:rFonts w:ascii="Aptos Narrow" w:eastAsia="Times New Roman" w:hAnsi="Aptos Narrow" w:cs="Times New Roman"/>
                <w:color w:val="000000"/>
                <w:lang w:eastAsia="en-AU"/>
              </w:rPr>
              <w:t xml:space="preserve">Free text - suggested resources </w:t>
            </w:r>
            <w:r w:rsidRPr="003313E3">
              <w:rPr>
                <w:rFonts w:ascii="Aptos Narrow" w:eastAsia="Times New Roman" w:hAnsi="Aptos Narrow" w:cs="Times New Roman"/>
                <w:color w:val="000000" w:themeColor="text1"/>
                <w:lang w:eastAsia="en-AU"/>
              </w:rPr>
              <w:t>grouped into topics</w:t>
            </w:r>
            <w:r>
              <w:rPr>
                <w:rFonts w:ascii="Aptos Narrow" w:eastAsia="Times New Roman" w:hAnsi="Aptos Narrow" w:cs="Times New Roman"/>
                <w:color w:val="000000" w:themeColor="text1"/>
                <w:vertAlign w:val="superscript"/>
                <w:lang w:eastAsia="en-AU"/>
              </w:rPr>
              <w:t>f</w:t>
            </w:r>
          </w:p>
        </w:tc>
        <w:tc>
          <w:tcPr>
            <w:tcW w:w="1418" w:type="dxa"/>
            <w:tcBorders>
              <w:top w:val="nil"/>
              <w:left w:val="nil"/>
              <w:bottom w:val="nil"/>
              <w:right w:val="nil"/>
            </w:tcBorders>
            <w:noWrap/>
            <w:vAlign w:val="bottom"/>
            <w:hideMark/>
          </w:tcPr>
          <w:p w14:paraId="796860CB" w14:textId="77777777" w:rsidR="00D63F60" w:rsidRPr="00635462" w:rsidRDefault="00D63F60" w:rsidP="00B71B75">
            <w:pPr>
              <w:spacing w:after="0" w:line="240" w:lineRule="auto"/>
              <w:rPr>
                <w:rFonts w:ascii="Aptos Narrow" w:eastAsia="Times New Roman" w:hAnsi="Aptos Narrow" w:cs="Times New Roman"/>
                <w:color w:val="000000"/>
                <w:lang w:eastAsia="en-AU"/>
              </w:rPr>
            </w:pPr>
          </w:p>
        </w:tc>
        <w:tc>
          <w:tcPr>
            <w:tcW w:w="1417" w:type="dxa"/>
            <w:tcBorders>
              <w:top w:val="nil"/>
              <w:left w:val="nil"/>
              <w:bottom w:val="nil"/>
              <w:right w:val="nil"/>
            </w:tcBorders>
            <w:noWrap/>
            <w:vAlign w:val="bottom"/>
            <w:hideMark/>
          </w:tcPr>
          <w:p w14:paraId="3456516B"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699" w:type="dxa"/>
            <w:tcBorders>
              <w:top w:val="nil"/>
              <w:left w:val="nil"/>
              <w:bottom w:val="nil"/>
              <w:right w:val="nil"/>
            </w:tcBorders>
            <w:noWrap/>
            <w:vAlign w:val="bottom"/>
            <w:hideMark/>
          </w:tcPr>
          <w:p w14:paraId="6E7E5182"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1143" w:type="dxa"/>
            <w:tcBorders>
              <w:top w:val="nil"/>
              <w:left w:val="nil"/>
              <w:bottom w:val="nil"/>
              <w:right w:val="nil"/>
            </w:tcBorders>
            <w:noWrap/>
            <w:vAlign w:val="bottom"/>
            <w:hideMark/>
          </w:tcPr>
          <w:p w14:paraId="7F09C7AF"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r>
      <w:tr w:rsidR="00D63F60" w:rsidRPr="00635462" w14:paraId="78119904" w14:textId="77777777" w:rsidTr="00B71B75">
        <w:trPr>
          <w:trHeight w:val="300"/>
        </w:trPr>
        <w:tc>
          <w:tcPr>
            <w:tcW w:w="284" w:type="dxa"/>
            <w:tcBorders>
              <w:top w:val="nil"/>
              <w:left w:val="nil"/>
              <w:bottom w:val="nil"/>
              <w:right w:val="nil"/>
            </w:tcBorders>
            <w:noWrap/>
            <w:vAlign w:val="bottom"/>
            <w:hideMark/>
          </w:tcPr>
          <w:p w14:paraId="371A3ED7" w14:textId="77777777" w:rsidR="00D63F60" w:rsidRPr="00635462" w:rsidRDefault="00D63F60" w:rsidP="00B71B75">
            <w:pPr>
              <w:spacing w:after="0" w:line="240" w:lineRule="auto"/>
              <w:jc w:val="center"/>
              <w:rPr>
                <w:rFonts w:ascii="Aptos Narrow" w:eastAsia="Times New Roman" w:hAnsi="Aptos Narrow" w:cs="Times New Roman"/>
                <w:lang w:eastAsia="en-AU"/>
              </w:rPr>
            </w:pPr>
          </w:p>
        </w:tc>
        <w:tc>
          <w:tcPr>
            <w:tcW w:w="542" w:type="dxa"/>
            <w:gridSpan w:val="2"/>
            <w:tcBorders>
              <w:top w:val="nil"/>
              <w:left w:val="nil"/>
              <w:bottom w:val="nil"/>
              <w:right w:val="nil"/>
            </w:tcBorders>
            <w:noWrap/>
            <w:vAlign w:val="bottom"/>
            <w:hideMark/>
          </w:tcPr>
          <w:p w14:paraId="04E980CC"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CFEB88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center"/>
            <w:hideMark/>
          </w:tcPr>
          <w:p w14:paraId="22FAB3AB" w14:textId="77777777" w:rsidR="00D63F60" w:rsidRPr="00635462" w:rsidRDefault="00D63F60" w:rsidP="00B71B75">
            <w:pPr>
              <w:spacing w:after="0" w:line="240" w:lineRule="auto"/>
              <w:rPr>
                <w:rFonts w:ascii="Aptos Narrow" w:eastAsia="Times New Roman" w:hAnsi="Aptos Narrow" w:cs="Calibri"/>
                <w:i/>
                <w:iCs/>
                <w:color w:val="000000"/>
                <w:lang w:eastAsia="en-AU"/>
              </w:rPr>
            </w:pPr>
            <w:bookmarkStart w:id="0" w:name="RANGE!D84"/>
            <w:r w:rsidRPr="00635462">
              <w:rPr>
                <w:rFonts w:ascii="Aptos Narrow" w:eastAsia="Times New Roman" w:hAnsi="Aptos Narrow" w:cs="Calibri"/>
                <w:i/>
                <w:iCs/>
                <w:color w:val="000000"/>
                <w:lang w:eastAsia="en-AU"/>
              </w:rPr>
              <w:t xml:space="preserve">Electronic and printable patient, partner and GP information sheets, in multiple languages </w:t>
            </w:r>
            <w:bookmarkEnd w:id="0"/>
          </w:p>
        </w:tc>
        <w:tc>
          <w:tcPr>
            <w:tcW w:w="1418" w:type="dxa"/>
            <w:tcBorders>
              <w:top w:val="nil"/>
              <w:left w:val="nil"/>
              <w:bottom w:val="nil"/>
              <w:right w:val="nil"/>
            </w:tcBorders>
            <w:noWrap/>
            <w:vAlign w:val="bottom"/>
            <w:hideMark/>
          </w:tcPr>
          <w:p w14:paraId="06CB74AD"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themeColor="text1"/>
                <w:lang w:eastAsia="en-AU"/>
              </w:rPr>
              <w:t xml:space="preserve">18 </w:t>
            </w:r>
          </w:p>
        </w:tc>
        <w:tc>
          <w:tcPr>
            <w:tcW w:w="1417" w:type="dxa"/>
            <w:tcBorders>
              <w:top w:val="nil"/>
              <w:left w:val="nil"/>
              <w:bottom w:val="nil"/>
              <w:right w:val="nil"/>
            </w:tcBorders>
            <w:noWrap/>
            <w:vAlign w:val="bottom"/>
            <w:hideMark/>
          </w:tcPr>
          <w:p w14:paraId="4647C440"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8</w:t>
            </w:r>
          </w:p>
        </w:tc>
        <w:tc>
          <w:tcPr>
            <w:tcW w:w="1699" w:type="dxa"/>
            <w:tcBorders>
              <w:top w:val="nil"/>
              <w:left w:val="nil"/>
              <w:bottom w:val="nil"/>
              <w:right w:val="nil"/>
            </w:tcBorders>
            <w:noWrap/>
            <w:vAlign w:val="bottom"/>
            <w:hideMark/>
          </w:tcPr>
          <w:p w14:paraId="4A4095F4"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16</w:t>
            </w:r>
          </w:p>
        </w:tc>
        <w:tc>
          <w:tcPr>
            <w:tcW w:w="1143" w:type="dxa"/>
            <w:tcBorders>
              <w:top w:val="nil"/>
              <w:left w:val="nil"/>
              <w:bottom w:val="nil"/>
              <w:right w:val="nil"/>
            </w:tcBorders>
            <w:noWrap/>
            <w:vAlign w:val="bottom"/>
            <w:hideMark/>
          </w:tcPr>
          <w:p w14:paraId="2AC58F27"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43</w:t>
            </w:r>
          </w:p>
        </w:tc>
      </w:tr>
      <w:tr w:rsidR="00D63F60" w:rsidRPr="00635462" w14:paraId="278D3542" w14:textId="77777777" w:rsidTr="00B71B75">
        <w:trPr>
          <w:trHeight w:val="300"/>
        </w:trPr>
        <w:tc>
          <w:tcPr>
            <w:tcW w:w="284" w:type="dxa"/>
            <w:tcBorders>
              <w:top w:val="nil"/>
              <w:left w:val="nil"/>
              <w:bottom w:val="nil"/>
              <w:right w:val="nil"/>
            </w:tcBorders>
            <w:noWrap/>
            <w:vAlign w:val="bottom"/>
            <w:hideMark/>
          </w:tcPr>
          <w:p w14:paraId="5628241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5CFD6716"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068A3F1"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center"/>
            <w:hideMark/>
          </w:tcPr>
          <w:p w14:paraId="49660C13" w14:textId="77777777" w:rsidR="00D63F60" w:rsidRPr="00635462" w:rsidRDefault="00D63F60" w:rsidP="00B71B75">
            <w:pPr>
              <w:spacing w:after="0" w:line="240" w:lineRule="auto"/>
              <w:rPr>
                <w:rFonts w:ascii="Aptos Narrow" w:eastAsia="Times New Roman" w:hAnsi="Aptos Narrow" w:cs="Calibri"/>
                <w:i/>
                <w:iCs/>
                <w:color w:val="000000"/>
                <w:lang w:eastAsia="en-AU"/>
              </w:rPr>
            </w:pPr>
            <w:r w:rsidRPr="00635462">
              <w:rPr>
                <w:rFonts w:ascii="Aptos Narrow" w:eastAsia="Times New Roman" w:hAnsi="Aptos Narrow" w:cs="Calibri"/>
                <w:i/>
                <w:iCs/>
                <w:color w:val="000000"/>
                <w:lang w:eastAsia="en-AU"/>
              </w:rPr>
              <w:t>National guideline change</w:t>
            </w:r>
          </w:p>
        </w:tc>
        <w:tc>
          <w:tcPr>
            <w:tcW w:w="1418" w:type="dxa"/>
            <w:tcBorders>
              <w:top w:val="nil"/>
              <w:left w:val="nil"/>
              <w:bottom w:val="nil"/>
              <w:right w:val="nil"/>
            </w:tcBorders>
            <w:noWrap/>
            <w:vAlign w:val="bottom"/>
            <w:hideMark/>
          </w:tcPr>
          <w:p w14:paraId="6AE9FF3B"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3</w:t>
            </w:r>
          </w:p>
        </w:tc>
        <w:tc>
          <w:tcPr>
            <w:tcW w:w="1417" w:type="dxa"/>
            <w:tcBorders>
              <w:top w:val="nil"/>
              <w:left w:val="nil"/>
              <w:bottom w:val="nil"/>
              <w:right w:val="nil"/>
            </w:tcBorders>
            <w:noWrap/>
            <w:vAlign w:val="bottom"/>
            <w:hideMark/>
          </w:tcPr>
          <w:p w14:paraId="2DF169D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4</w:t>
            </w:r>
          </w:p>
        </w:tc>
        <w:tc>
          <w:tcPr>
            <w:tcW w:w="1699" w:type="dxa"/>
            <w:tcBorders>
              <w:top w:val="nil"/>
              <w:left w:val="nil"/>
              <w:bottom w:val="nil"/>
              <w:right w:val="nil"/>
            </w:tcBorders>
            <w:noWrap/>
            <w:vAlign w:val="bottom"/>
            <w:hideMark/>
          </w:tcPr>
          <w:p w14:paraId="2176ADEF"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hideMark/>
          </w:tcPr>
          <w:p w14:paraId="60FB6637"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9</w:t>
            </w:r>
          </w:p>
        </w:tc>
      </w:tr>
      <w:tr w:rsidR="00D63F60" w:rsidRPr="00635462" w14:paraId="61F7C64D" w14:textId="77777777" w:rsidTr="00B71B75">
        <w:trPr>
          <w:trHeight w:val="300"/>
        </w:trPr>
        <w:tc>
          <w:tcPr>
            <w:tcW w:w="284" w:type="dxa"/>
            <w:tcBorders>
              <w:top w:val="nil"/>
              <w:left w:val="nil"/>
              <w:bottom w:val="nil"/>
              <w:right w:val="nil"/>
            </w:tcBorders>
            <w:noWrap/>
            <w:vAlign w:val="bottom"/>
            <w:hideMark/>
          </w:tcPr>
          <w:p w14:paraId="6F40E051"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26EA7E3C"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0CF9928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center"/>
            <w:hideMark/>
          </w:tcPr>
          <w:p w14:paraId="5D77DB07" w14:textId="77777777" w:rsidR="00D63F60" w:rsidRPr="00635462" w:rsidRDefault="00D63F60" w:rsidP="00B71B75">
            <w:pPr>
              <w:spacing w:after="0" w:line="240" w:lineRule="auto"/>
              <w:rPr>
                <w:rFonts w:ascii="Aptos Narrow" w:eastAsia="Times New Roman" w:hAnsi="Aptos Narrow" w:cs="Calibri"/>
                <w:i/>
                <w:iCs/>
                <w:color w:val="000000"/>
                <w:lang w:eastAsia="en-AU"/>
              </w:rPr>
            </w:pPr>
            <w:r w:rsidRPr="00635462">
              <w:rPr>
                <w:rFonts w:ascii="Aptos Narrow" w:eastAsia="Times New Roman" w:hAnsi="Aptos Narrow" w:cs="Calibri"/>
                <w:i/>
                <w:iCs/>
                <w:color w:val="000000"/>
                <w:lang w:eastAsia="en-AU"/>
              </w:rPr>
              <w:t xml:space="preserve">Funding - PBS listing, health service funding and clinic time </w:t>
            </w:r>
          </w:p>
        </w:tc>
        <w:tc>
          <w:tcPr>
            <w:tcW w:w="1418" w:type="dxa"/>
            <w:tcBorders>
              <w:top w:val="nil"/>
              <w:left w:val="nil"/>
              <w:bottom w:val="nil"/>
              <w:right w:val="nil"/>
            </w:tcBorders>
            <w:noWrap/>
            <w:vAlign w:val="bottom"/>
            <w:hideMark/>
          </w:tcPr>
          <w:p w14:paraId="5A1A7109"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417" w:type="dxa"/>
            <w:tcBorders>
              <w:top w:val="nil"/>
              <w:left w:val="nil"/>
              <w:bottom w:val="nil"/>
              <w:right w:val="nil"/>
            </w:tcBorders>
            <w:noWrap/>
            <w:vAlign w:val="bottom"/>
            <w:hideMark/>
          </w:tcPr>
          <w:p w14:paraId="436F49C6"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699" w:type="dxa"/>
            <w:tcBorders>
              <w:top w:val="nil"/>
              <w:left w:val="nil"/>
              <w:bottom w:val="nil"/>
              <w:right w:val="nil"/>
            </w:tcBorders>
            <w:noWrap/>
            <w:vAlign w:val="bottom"/>
            <w:hideMark/>
          </w:tcPr>
          <w:p w14:paraId="1F6E132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143" w:type="dxa"/>
            <w:tcBorders>
              <w:top w:val="nil"/>
              <w:left w:val="nil"/>
              <w:bottom w:val="nil"/>
              <w:right w:val="nil"/>
            </w:tcBorders>
            <w:noWrap/>
            <w:vAlign w:val="bottom"/>
            <w:hideMark/>
          </w:tcPr>
          <w:p w14:paraId="5CE1EAC1"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4</w:t>
            </w:r>
          </w:p>
        </w:tc>
      </w:tr>
      <w:tr w:rsidR="00D63F60" w:rsidRPr="00635462" w14:paraId="6B8104A9" w14:textId="77777777" w:rsidTr="00B71B75">
        <w:trPr>
          <w:trHeight w:val="300"/>
        </w:trPr>
        <w:tc>
          <w:tcPr>
            <w:tcW w:w="284" w:type="dxa"/>
            <w:tcBorders>
              <w:top w:val="nil"/>
              <w:left w:val="nil"/>
              <w:bottom w:val="nil"/>
              <w:right w:val="nil"/>
            </w:tcBorders>
            <w:noWrap/>
            <w:vAlign w:val="bottom"/>
            <w:hideMark/>
          </w:tcPr>
          <w:p w14:paraId="797F7028"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28FE95DC"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49C7DEFB"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center"/>
            <w:hideMark/>
          </w:tcPr>
          <w:p w14:paraId="13C216A8" w14:textId="77777777" w:rsidR="00D63F60" w:rsidRPr="00635462" w:rsidRDefault="00D63F60" w:rsidP="00B71B75">
            <w:pPr>
              <w:spacing w:after="0" w:line="240" w:lineRule="auto"/>
              <w:rPr>
                <w:rFonts w:ascii="Aptos Narrow" w:eastAsia="Times New Roman" w:hAnsi="Aptos Narrow" w:cs="Calibri"/>
                <w:i/>
                <w:iCs/>
                <w:color w:val="000000"/>
                <w:lang w:eastAsia="en-AU"/>
              </w:rPr>
            </w:pPr>
            <w:r w:rsidRPr="00635462">
              <w:rPr>
                <w:rFonts w:ascii="Aptos Narrow" w:eastAsia="Times New Roman" w:hAnsi="Aptos Narrow" w:cs="Calibri"/>
                <w:i/>
                <w:iCs/>
                <w:color w:val="000000"/>
                <w:lang w:eastAsia="en-AU"/>
              </w:rPr>
              <w:t xml:space="preserve">Combination packaging oral + topical partner treatment/clindamycin package change </w:t>
            </w:r>
          </w:p>
        </w:tc>
        <w:tc>
          <w:tcPr>
            <w:tcW w:w="1418" w:type="dxa"/>
            <w:tcBorders>
              <w:top w:val="nil"/>
              <w:left w:val="nil"/>
              <w:bottom w:val="nil"/>
              <w:right w:val="nil"/>
            </w:tcBorders>
            <w:noWrap/>
            <w:vAlign w:val="bottom"/>
            <w:hideMark/>
          </w:tcPr>
          <w:p w14:paraId="17EBEBD9"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417" w:type="dxa"/>
            <w:tcBorders>
              <w:top w:val="nil"/>
              <w:left w:val="nil"/>
              <w:bottom w:val="nil"/>
              <w:right w:val="nil"/>
            </w:tcBorders>
            <w:noWrap/>
            <w:vAlign w:val="bottom"/>
            <w:hideMark/>
          </w:tcPr>
          <w:p w14:paraId="50C39BE1"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7B3FDB7B" w14:textId="77777777" w:rsidR="00D63F60" w:rsidRPr="00635462" w:rsidRDefault="00D63F60" w:rsidP="00B71B75">
            <w:pPr>
              <w:spacing w:after="0" w:line="240" w:lineRule="auto"/>
              <w:jc w:val="center"/>
              <w:rPr>
                <w:rFonts w:ascii="Aptos Narrow" w:eastAsia="Times New Roman" w:hAnsi="Aptos Narrow" w:cs="Times New Roman"/>
                <w:i/>
                <w:iCs/>
                <w:lang w:eastAsia="en-AU"/>
              </w:rPr>
            </w:pPr>
            <w:r>
              <w:rPr>
                <w:rFonts w:ascii="Aptos Narrow" w:eastAsia="Times New Roman" w:hAnsi="Aptos Narrow" w:cs="Times New Roman"/>
                <w:i/>
                <w:iCs/>
                <w:lang w:eastAsia="en-AU"/>
              </w:rPr>
              <w:t>-</w:t>
            </w:r>
          </w:p>
        </w:tc>
        <w:tc>
          <w:tcPr>
            <w:tcW w:w="1143" w:type="dxa"/>
            <w:tcBorders>
              <w:top w:val="nil"/>
              <w:left w:val="nil"/>
              <w:bottom w:val="nil"/>
              <w:right w:val="nil"/>
            </w:tcBorders>
            <w:noWrap/>
            <w:vAlign w:val="bottom"/>
            <w:hideMark/>
          </w:tcPr>
          <w:p w14:paraId="5BD3E83B"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r>
      <w:tr w:rsidR="00D63F60" w:rsidRPr="00635462" w14:paraId="613C5E0A" w14:textId="77777777" w:rsidTr="00B71B75">
        <w:trPr>
          <w:trHeight w:val="300"/>
        </w:trPr>
        <w:tc>
          <w:tcPr>
            <w:tcW w:w="284" w:type="dxa"/>
            <w:tcBorders>
              <w:top w:val="nil"/>
              <w:left w:val="nil"/>
              <w:right w:val="nil"/>
            </w:tcBorders>
            <w:noWrap/>
            <w:vAlign w:val="bottom"/>
            <w:hideMark/>
          </w:tcPr>
          <w:p w14:paraId="4F9CB072"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right w:val="nil"/>
            </w:tcBorders>
            <w:noWrap/>
            <w:vAlign w:val="bottom"/>
            <w:hideMark/>
          </w:tcPr>
          <w:p w14:paraId="4929D25D"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right w:val="nil"/>
            </w:tcBorders>
            <w:noWrap/>
            <w:vAlign w:val="bottom"/>
            <w:hideMark/>
          </w:tcPr>
          <w:p w14:paraId="64782887"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right w:val="nil"/>
            </w:tcBorders>
            <w:noWrap/>
            <w:vAlign w:val="center"/>
            <w:hideMark/>
          </w:tcPr>
          <w:p w14:paraId="70B7AEB6" w14:textId="77777777" w:rsidR="00D63F60" w:rsidRPr="00635462" w:rsidRDefault="00D63F60" w:rsidP="00B71B75">
            <w:pPr>
              <w:spacing w:after="0" w:line="240" w:lineRule="auto"/>
              <w:rPr>
                <w:rFonts w:ascii="Aptos Narrow" w:eastAsia="Times New Roman" w:hAnsi="Aptos Narrow" w:cs="Calibri"/>
                <w:i/>
                <w:iCs/>
                <w:color w:val="000000"/>
                <w:lang w:eastAsia="en-AU"/>
              </w:rPr>
            </w:pPr>
            <w:r w:rsidRPr="00635462">
              <w:rPr>
                <w:rFonts w:ascii="Aptos Narrow" w:eastAsia="Times New Roman" w:hAnsi="Aptos Narrow" w:cs="Calibri"/>
                <w:i/>
                <w:iCs/>
                <w:color w:val="000000"/>
                <w:lang w:eastAsia="en-AU"/>
              </w:rPr>
              <w:t xml:space="preserve">Community education </w:t>
            </w:r>
          </w:p>
        </w:tc>
        <w:tc>
          <w:tcPr>
            <w:tcW w:w="1418" w:type="dxa"/>
            <w:tcBorders>
              <w:top w:val="nil"/>
              <w:left w:val="nil"/>
              <w:right w:val="nil"/>
            </w:tcBorders>
            <w:noWrap/>
            <w:vAlign w:val="bottom"/>
            <w:hideMark/>
          </w:tcPr>
          <w:p w14:paraId="51B67CFE" w14:textId="77777777" w:rsidR="00D63F60" w:rsidRPr="00635462" w:rsidRDefault="00D63F60" w:rsidP="00B71B75">
            <w:pPr>
              <w:spacing w:after="0" w:line="240" w:lineRule="auto"/>
              <w:jc w:val="center"/>
              <w:rPr>
                <w:rFonts w:ascii="Aptos Narrow" w:eastAsia="Times New Roman" w:hAnsi="Aptos Narrow" w:cs="Calibri"/>
                <w:i/>
                <w:iCs/>
                <w:color w:val="000000"/>
                <w:lang w:eastAsia="en-AU"/>
              </w:rPr>
            </w:pPr>
            <w:r>
              <w:rPr>
                <w:rFonts w:ascii="Aptos Narrow" w:eastAsia="Times New Roman" w:hAnsi="Aptos Narrow" w:cs="Calibri"/>
                <w:i/>
                <w:iCs/>
                <w:color w:val="000000"/>
                <w:lang w:eastAsia="en-AU"/>
              </w:rPr>
              <w:t>-</w:t>
            </w:r>
          </w:p>
        </w:tc>
        <w:tc>
          <w:tcPr>
            <w:tcW w:w="1417" w:type="dxa"/>
            <w:tcBorders>
              <w:top w:val="nil"/>
              <w:left w:val="nil"/>
              <w:right w:val="nil"/>
            </w:tcBorders>
            <w:noWrap/>
            <w:vAlign w:val="bottom"/>
            <w:hideMark/>
          </w:tcPr>
          <w:p w14:paraId="60E6064C" w14:textId="77777777" w:rsidR="00D63F60" w:rsidRPr="00635462" w:rsidRDefault="00D63F60" w:rsidP="00B71B75">
            <w:pPr>
              <w:spacing w:after="0" w:line="240" w:lineRule="auto"/>
              <w:jc w:val="center"/>
              <w:rPr>
                <w:rFonts w:ascii="Aptos Narrow" w:eastAsia="Times New Roman" w:hAnsi="Aptos Narrow" w:cs="Times New Roman"/>
                <w:i/>
                <w:iCs/>
                <w:lang w:eastAsia="en-AU"/>
              </w:rPr>
            </w:pPr>
            <w:r>
              <w:rPr>
                <w:rFonts w:ascii="Aptos Narrow" w:eastAsia="Times New Roman" w:hAnsi="Aptos Narrow" w:cs="Times New Roman"/>
                <w:i/>
                <w:iCs/>
                <w:lang w:eastAsia="en-AU"/>
              </w:rPr>
              <w:t>-</w:t>
            </w:r>
          </w:p>
        </w:tc>
        <w:tc>
          <w:tcPr>
            <w:tcW w:w="1699" w:type="dxa"/>
            <w:tcBorders>
              <w:top w:val="nil"/>
              <w:left w:val="nil"/>
              <w:right w:val="nil"/>
            </w:tcBorders>
            <w:noWrap/>
            <w:vAlign w:val="bottom"/>
            <w:hideMark/>
          </w:tcPr>
          <w:p w14:paraId="738C6C45"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143" w:type="dxa"/>
            <w:tcBorders>
              <w:top w:val="nil"/>
              <w:left w:val="nil"/>
              <w:right w:val="nil"/>
            </w:tcBorders>
            <w:noWrap/>
            <w:vAlign w:val="bottom"/>
            <w:hideMark/>
          </w:tcPr>
          <w:p w14:paraId="6D228B06"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r>
      <w:tr w:rsidR="00D63F60" w:rsidRPr="00635462" w14:paraId="19BCA4BD" w14:textId="77777777" w:rsidTr="00B71B75">
        <w:trPr>
          <w:trHeight w:val="300"/>
        </w:trPr>
        <w:tc>
          <w:tcPr>
            <w:tcW w:w="284" w:type="dxa"/>
            <w:tcBorders>
              <w:top w:val="nil"/>
              <w:left w:val="nil"/>
              <w:bottom w:val="nil"/>
              <w:right w:val="nil"/>
            </w:tcBorders>
            <w:noWrap/>
            <w:vAlign w:val="bottom"/>
            <w:hideMark/>
          </w:tcPr>
          <w:p w14:paraId="63F07F05"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542" w:type="dxa"/>
            <w:gridSpan w:val="2"/>
            <w:tcBorders>
              <w:top w:val="nil"/>
              <w:left w:val="nil"/>
              <w:bottom w:val="nil"/>
              <w:right w:val="nil"/>
            </w:tcBorders>
            <w:noWrap/>
            <w:vAlign w:val="bottom"/>
            <w:hideMark/>
          </w:tcPr>
          <w:p w14:paraId="1C45D768"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344" w:type="dxa"/>
            <w:gridSpan w:val="2"/>
            <w:tcBorders>
              <w:top w:val="nil"/>
              <w:left w:val="nil"/>
              <w:bottom w:val="nil"/>
              <w:right w:val="nil"/>
            </w:tcBorders>
            <w:noWrap/>
            <w:vAlign w:val="bottom"/>
            <w:hideMark/>
          </w:tcPr>
          <w:p w14:paraId="3E657C89" w14:textId="77777777" w:rsidR="00D63F60" w:rsidRPr="00635462" w:rsidRDefault="00D63F60" w:rsidP="00B71B75">
            <w:pPr>
              <w:spacing w:after="0" w:line="240" w:lineRule="auto"/>
              <w:rPr>
                <w:rFonts w:ascii="Aptos Narrow" w:eastAsia="Times New Roman" w:hAnsi="Aptos Narrow" w:cs="Times New Roman"/>
                <w:lang w:eastAsia="en-AU"/>
              </w:rPr>
            </w:pPr>
          </w:p>
        </w:tc>
        <w:tc>
          <w:tcPr>
            <w:tcW w:w="7619" w:type="dxa"/>
            <w:gridSpan w:val="2"/>
            <w:tcBorders>
              <w:top w:val="nil"/>
              <w:left w:val="nil"/>
              <w:bottom w:val="nil"/>
              <w:right w:val="nil"/>
            </w:tcBorders>
            <w:noWrap/>
            <w:vAlign w:val="center"/>
            <w:hideMark/>
          </w:tcPr>
          <w:p w14:paraId="56675FBF" w14:textId="77777777" w:rsidR="00D63F60" w:rsidRPr="00635462" w:rsidRDefault="00D63F60" w:rsidP="00B71B75">
            <w:pPr>
              <w:spacing w:after="0" w:line="240" w:lineRule="auto"/>
              <w:rPr>
                <w:rFonts w:ascii="Aptos Narrow" w:eastAsia="Times New Roman" w:hAnsi="Aptos Narrow" w:cs="Calibri"/>
                <w:i/>
                <w:iCs/>
                <w:color w:val="000000"/>
                <w:lang w:eastAsia="en-AU"/>
              </w:rPr>
            </w:pPr>
            <w:r w:rsidRPr="00635462">
              <w:rPr>
                <w:rFonts w:ascii="Aptos Narrow" w:eastAsia="Times New Roman" w:hAnsi="Aptos Narrow" w:cs="Calibri"/>
                <w:i/>
                <w:iCs/>
                <w:color w:val="000000"/>
                <w:lang w:eastAsia="en-AU"/>
              </w:rPr>
              <w:t>Video demonstration of treatment application</w:t>
            </w:r>
          </w:p>
        </w:tc>
        <w:tc>
          <w:tcPr>
            <w:tcW w:w="1418" w:type="dxa"/>
            <w:tcBorders>
              <w:top w:val="nil"/>
              <w:left w:val="nil"/>
              <w:bottom w:val="nil"/>
              <w:right w:val="nil"/>
            </w:tcBorders>
            <w:noWrap/>
            <w:vAlign w:val="bottom"/>
            <w:hideMark/>
          </w:tcPr>
          <w:p w14:paraId="56D10345"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c>
          <w:tcPr>
            <w:tcW w:w="1417" w:type="dxa"/>
            <w:tcBorders>
              <w:top w:val="nil"/>
              <w:left w:val="nil"/>
              <w:bottom w:val="nil"/>
              <w:right w:val="nil"/>
            </w:tcBorders>
            <w:noWrap/>
            <w:vAlign w:val="bottom"/>
            <w:hideMark/>
          </w:tcPr>
          <w:p w14:paraId="2B774296"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Pr>
                <w:rFonts w:ascii="Aptos Narrow" w:eastAsia="Times New Roman" w:hAnsi="Aptos Narrow" w:cs="Times New Roman"/>
                <w:i/>
                <w:iCs/>
                <w:color w:val="000000"/>
                <w:lang w:eastAsia="en-AU"/>
              </w:rPr>
              <w:t>-</w:t>
            </w:r>
          </w:p>
        </w:tc>
        <w:tc>
          <w:tcPr>
            <w:tcW w:w="1699" w:type="dxa"/>
            <w:tcBorders>
              <w:top w:val="nil"/>
              <w:left w:val="nil"/>
              <w:bottom w:val="nil"/>
              <w:right w:val="nil"/>
            </w:tcBorders>
            <w:noWrap/>
            <w:vAlign w:val="bottom"/>
            <w:hideMark/>
          </w:tcPr>
          <w:p w14:paraId="19424A23" w14:textId="77777777" w:rsidR="00D63F60" w:rsidRPr="00635462" w:rsidRDefault="00D63F60" w:rsidP="00B71B75">
            <w:pPr>
              <w:spacing w:after="0" w:line="240" w:lineRule="auto"/>
              <w:jc w:val="center"/>
              <w:rPr>
                <w:rFonts w:ascii="Aptos Narrow" w:eastAsia="Times New Roman" w:hAnsi="Aptos Narrow" w:cs="Times New Roman"/>
                <w:i/>
                <w:iCs/>
                <w:lang w:eastAsia="en-AU"/>
              </w:rPr>
            </w:pPr>
            <w:r>
              <w:rPr>
                <w:rFonts w:ascii="Aptos Narrow" w:eastAsia="Times New Roman" w:hAnsi="Aptos Narrow" w:cs="Times New Roman"/>
                <w:i/>
                <w:iCs/>
                <w:lang w:eastAsia="en-AU"/>
              </w:rPr>
              <w:t>-</w:t>
            </w:r>
          </w:p>
        </w:tc>
        <w:tc>
          <w:tcPr>
            <w:tcW w:w="1143" w:type="dxa"/>
            <w:tcBorders>
              <w:top w:val="nil"/>
              <w:left w:val="nil"/>
              <w:bottom w:val="nil"/>
              <w:right w:val="nil"/>
            </w:tcBorders>
            <w:noWrap/>
            <w:vAlign w:val="bottom"/>
            <w:hideMark/>
          </w:tcPr>
          <w:p w14:paraId="1F22EBCC"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w:t>
            </w:r>
          </w:p>
        </w:tc>
      </w:tr>
      <w:tr w:rsidR="00D63F60" w:rsidRPr="00635462" w14:paraId="2A6B85BF" w14:textId="77777777" w:rsidTr="00B71B75">
        <w:trPr>
          <w:trHeight w:val="300"/>
        </w:trPr>
        <w:tc>
          <w:tcPr>
            <w:tcW w:w="284" w:type="dxa"/>
            <w:tcBorders>
              <w:top w:val="nil"/>
              <w:left w:val="nil"/>
              <w:bottom w:val="single" w:sz="4" w:space="0" w:color="auto"/>
              <w:right w:val="nil"/>
            </w:tcBorders>
            <w:noWrap/>
            <w:vAlign w:val="bottom"/>
          </w:tcPr>
          <w:p w14:paraId="75089FE7" w14:textId="77777777" w:rsidR="00D63F60" w:rsidRPr="00635462" w:rsidRDefault="00D63F60" w:rsidP="00B71B75">
            <w:pPr>
              <w:spacing w:after="0" w:line="240" w:lineRule="auto"/>
              <w:jc w:val="center"/>
              <w:rPr>
                <w:rFonts w:ascii="Aptos Narrow" w:eastAsia="Times New Roman" w:hAnsi="Aptos Narrow" w:cs="Times New Roman"/>
                <w:color w:val="000000"/>
                <w:lang w:eastAsia="en-AU"/>
              </w:rPr>
            </w:pPr>
          </w:p>
        </w:tc>
        <w:tc>
          <w:tcPr>
            <w:tcW w:w="886" w:type="dxa"/>
            <w:gridSpan w:val="4"/>
            <w:tcBorders>
              <w:top w:val="nil"/>
              <w:left w:val="nil"/>
              <w:bottom w:val="single" w:sz="4" w:space="0" w:color="auto"/>
              <w:right w:val="nil"/>
            </w:tcBorders>
            <w:noWrap/>
            <w:vAlign w:val="bottom"/>
          </w:tcPr>
          <w:p w14:paraId="66EB586D" w14:textId="77777777" w:rsidR="00D63F60" w:rsidRPr="00635462" w:rsidRDefault="00D63F60" w:rsidP="00B71B75">
            <w:pPr>
              <w:spacing w:after="0" w:line="240" w:lineRule="auto"/>
              <w:rPr>
                <w:rFonts w:ascii="Aptos Narrow" w:eastAsia="Times New Roman" w:hAnsi="Aptos Narrow" w:cs="Times New Roman"/>
                <w:lang w:eastAsia="en-AU"/>
              </w:rPr>
            </w:pPr>
            <w:r w:rsidRPr="00635462">
              <w:rPr>
                <w:rFonts w:ascii="Aptos Narrow" w:eastAsia="Times New Roman" w:hAnsi="Aptos Narrow" w:cs="Times New Roman"/>
                <w:i/>
                <w:iCs/>
                <w:color w:val="000000"/>
                <w:lang w:eastAsia="en-AU"/>
              </w:rPr>
              <w:t>missing</w:t>
            </w:r>
          </w:p>
        </w:tc>
        <w:tc>
          <w:tcPr>
            <w:tcW w:w="7619" w:type="dxa"/>
            <w:gridSpan w:val="2"/>
            <w:tcBorders>
              <w:top w:val="nil"/>
              <w:left w:val="nil"/>
              <w:bottom w:val="single" w:sz="4" w:space="0" w:color="auto"/>
              <w:right w:val="nil"/>
            </w:tcBorders>
            <w:noWrap/>
            <w:vAlign w:val="center"/>
          </w:tcPr>
          <w:p w14:paraId="6DAC4302" w14:textId="77777777" w:rsidR="00D63F60" w:rsidRPr="00635462" w:rsidRDefault="00D63F60" w:rsidP="00B71B75">
            <w:pPr>
              <w:spacing w:after="0" w:line="240" w:lineRule="auto"/>
              <w:rPr>
                <w:rFonts w:ascii="Aptos Narrow" w:eastAsia="Times New Roman" w:hAnsi="Aptos Narrow" w:cs="Calibri"/>
                <w:i/>
                <w:iCs/>
                <w:color w:val="000000"/>
                <w:lang w:eastAsia="en-AU"/>
              </w:rPr>
            </w:pPr>
          </w:p>
        </w:tc>
        <w:tc>
          <w:tcPr>
            <w:tcW w:w="1418" w:type="dxa"/>
            <w:tcBorders>
              <w:top w:val="nil"/>
              <w:left w:val="nil"/>
              <w:bottom w:val="single" w:sz="4" w:space="0" w:color="auto"/>
              <w:right w:val="nil"/>
            </w:tcBorders>
            <w:noWrap/>
            <w:vAlign w:val="bottom"/>
          </w:tcPr>
          <w:p w14:paraId="049395C5"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9</w:t>
            </w:r>
          </w:p>
        </w:tc>
        <w:tc>
          <w:tcPr>
            <w:tcW w:w="1417" w:type="dxa"/>
            <w:tcBorders>
              <w:top w:val="nil"/>
              <w:left w:val="nil"/>
              <w:bottom w:val="single" w:sz="4" w:space="0" w:color="auto"/>
              <w:right w:val="nil"/>
            </w:tcBorders>
            <w:noWrap/>
            <w:vAlign w:val="bottom"/>
          </w:tcPr>
          <w:p w14:paraId="2CE56BBA"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2</w:t>
            </w:r>
          </w:p>
        </w:tc>
        <w:tc>
          <w:tcPr>
            <w:tcW w:w="1699" w:type="dxa"/>
            <w:tcBorders>
              <w:top w:val="nil"/>
              <w:left w:val="nil"/>
              <w:bottom w:val="single" w:sz="4" w:space="0" w:color="auto"/>
              <w:right w:val="nil"/>
            </w:tcBorders>
            <w:noWrap/>
            <w:vAlign w:val="bottom"/>
          </w:tcPr>
          <w:p w14:paraId="78628B25" w14:textId="77777777" w:rsidR="00D63F60" w:rsidRPr="00635462" w:rsidRDefault="00D63F60" w:rsidP="00B71B75">
            <w:pPr>
              <w:spacing w:after="0" w:line="240" w:lineRule="auto"/>
              <w:jc w:val="center"/>
              <w:rPr>
                <w:rFonts w:ascii="Aptos Narrow" w:eastAsia="Times New Roman" w:hAnsi="Aptos Narrow" w:cs="Times New Roman"/>
                <w:i/>
                <w:iCs/>
                <w:lang w:eastAsia="en-AU"/>
              </w:rPr>
            </w:pPr>
            <w:r w:rsidRPr="00635462">
              <w:rPr>
                <w:rFonts w:ascii="Aptos Narrow" w:eastAsia="Times New Roman" w:hAnsi="Aptos Narrow" w:cs="Times New Roman"/>
                <w:i/>
                <w:iCs/>
                <w:lang w:eastAsia="en-AU"/>
              </w:rPr>
              <w:t>4</w:t>
            </w:r>
          </w:p>
        </w:tc>
        <w:tc>
          <w:tcPr>
            <w:tcW w:w="1143" w:type="dxa"/>
            <w:tcBorders>
              <w:top w:val="nil"/>
              <w:left w:val="nil"/>
              <w:bottom w:val="single" w:sz="4" w:space="0" w:color="auto"/>
              <w:right w:val="nil"/>
            </w:tcBorders>
            <w:noWrap/>
            <w:vAlign w:val="bottom"/>
          </w:tcPr>
          <w:p w14:paraId="7780FCB4" w14:textId="77777777" w:rsidR="00D63F60" w:rsidRPr="00635462" w:rsidRDefault="00D63F60" w:rsidP="00B71B75">
            <w:pPr>
              <w:spacing w:after="0" w:line="240" w:lineRule="auto"/>
              <w:jc w:val="center"/>
              <w:rPr>
                <w:rFonts w:ascii="Aptos Narrow" w:eastAsia="Times New Roman" w:hAnsi="Aptos Narrow" w:cs="Times New Roman"/>
                <w:i/>
                <w:iCs/>
                <w:color w:val="000000"/>
                <w:lang w:eastAsia="en-AU"/>
              </w:rPr>
            </w:pPr>
            <w:r w:rsidRPr="00635462">
              <w:rPr>
                <w:rFonts w:ascii="Aptos Narrow" w:eastAsia="Times New Roman" w:hAnsi="Aptos Narrow" w:cs="Times New Roman"/>
                <w:i/>
                <w:iCs/>
                <w:color w:val="000000"/>
                <w:lang w:eastAsia="en-AU"/>
              </w:rPr>
              <w:t>15</w:t>
            </w:r>
          </w:p>
        </w:tc>
      </w:tr>
      <w:tr w:rsidR="00D63F60" w:rsidRPr="00635462" w14:paraId="5BCCA1DD" w14:textId="77777777" w:rsidTr="00B71B75">
        <w:trPr>
          <w:trHeight w:val="330"/>
        </w:trPr>
        <w:tc>
          <w:tcPr>
            <w:tcW w:w="540" w:type="dxa"/>
            <w:gridSpan w:val="2"/>
            <w:tcBorders>
              <w:top w:val="nil"/>
              <w:left w:val="nil"/>
              <w:bottom w:val="nil"/>
              <w:right w:val="nil"/>
            </w:tcBorders>
            <w:noWrap/>
          </w:tcPr>
          <w:p w14:paraId="79F6A9B4" w14:textId="77777777" w:rsidR="00D63F60" w:rsidRPr="00635462" w:rsidRDefault="00D63F60" w:rsidP="00B71B75">
            <w:pPr>
              <w:spacing w:after="0" w:line="240" w:lineRule="auto"/>
              <w:rPr>
                <w:rFonts w:ascii="Aptos Narrow" w:eastAsia="Times New Roman" w:hAnsi="Aptos Narrow" w:cs="Times New Roman"/>
                <w:color w:val="000000"/>
                <w:vertAlign w:val="superscript"/>
                <w:lang w:eastAsia="en-AU"/>
              </w:rPr>
            </w:pPr>
            <w:r w:rsidRPr="003958FC">
              <w:rPr>
                <w:rFonts w:ascii="Aptos Narrow" w:eastAsia="Times New Roman" w:hAnsi="Aptos Narrow" w:cs="Times New Roman"/>
                <w:color w:val="000000"/>
                <w:vertAlign w:val="superscript"/>
                <w:lang w:eastAsia="en-AU"/>
              </w:rPr>
              <w:t>a</w:t>
            </w:r>
          </w:p>
        </w:tc>
        <w:tc>
          <w:tcPr>
            <w:tcW w:w="13926" w:type="dxa"/>
            <w:gridSpan w:val="9"/>
            <w:tcBorders>
              <w:top w:val="nil"/>
              <w:left w:val="nil"/>
              <w:bottom w:val="nil"/>
              <w:right w:val="nil"/>
            </w:tcBorders>
            <w:noWrap/>
            <w:vAlign w:val="bottom"/>
          </w:tcPr>
          <w:p w14:paraId="06D95CE0" w14:textId="77777777" w:rsidR="00D63F60" w:rsidRPr="009478A7" w:rsidRDefault="00D63F60" w:rsidP="00B71B75">
            <w:pPr>
              <w:spacing w:after="0" w:line="240" w:lineRule="auto"/>
              <w:rPr>
                <w:rFonts w:ascii="Aptos Narrow" w:eastAsia="Times New Roman" w:hAnsi="Aptos Narrow" w:cs="Times New Roman"/>
                <w:color w:val="000000"/>
                <w:sz w:val="20"/>
                <w:szCs w:val="20"/>
                <w:lang w:eastAsia="en-AU"/>
              </w:rPr>
            </w:pPr>
            <w:r w:rsidRPr="009478A7">
              <w:rPr>
                <w:rFonts w:ascii="Aptos Narrow" w:eastAsia="Times New Roman" w:hAnsi="Aptos Narrow" w:cs="Times New Roman"/>
                <w:color w:val="000000"/>
                <w:sz w:val="20"/>
                <w:szCs w:val="20"/>
                <w:lang w:eastAsia="en-AU"/>
              </w:rPr>
              <w:t xml:space="preserve">Clinicians were grouped according to their primary workplace setting. In instances when multiple primary contexts were selected, priority was given to locations which were assumed to have greater exposure to BV; first sexual health service locations, who demonstrated a greater frequency of weekly presentation, followed by hospital/private specialists, and then primary care services who saw presentations less frequently than other groups. </w:t>
            </w:r>
          </w:p>
        </w:tc>
      </w:tr>
      <w:tr w:rsidR="00D63F60" w:rsidRPr="00635462" w14:paraId="383024E0" w14:textId="77777777" w:rsidTr="00B71B75">
        <w:trPr>
          <w:trHeight w:val="330"/>
        </w:trPr>
        <w:tc>
          <w:tcPr>
            <w:tcW w:w="540" w:type="dxa"/>
            <w:gridSpan w:val="2"/>
            <w:tcBorders>
              <w:top w:val="nil"/>
              <w:left w:val="nil"/>
              <w:bottom w:val="nil"/>
              <w:right w:val="nil"/>
            </w:tcBorders>
            <w:noWrap/>
          </w:tcPr>
          <w:p w14:paraId="546A86BB" w14:textId="77777777" w:rsidR="00D63F60" w:rsidRDefault="00D63F60" w:rsidP="00B71B75">
            <w:pPr>
              <w:spacing w:after="0" w:line="240" w:lineRule="auto"/>
              <w:rPr>
                <w:rFonts w:ascii="Aptos Narrow" w:eastAsia="Times New Roman" w:hAnsi="Aptos Narrow" w:cs="Times New Roman"/>
                <w:color w:val="000000"/>
                <w:vertAlign w:val="superscript"/>
                <w:lang w:eastAsia="en-AU"/>
              </w:rPr>
            </w:pPr>
            <w:r w:rsidRPr="003958FC">
              <w:rPr>
                <w:rFonts w:ascii="Aptos Narrow" w:eastAsia="Times New Roman" w:hAnsi="Aptos Narrow" w:cs="Times New Roman"/>
                <w:color w:val="000000"/>
                <w:vertAlign w:val="superscript"/>
                <w:lang w:eastAsia="en-AU"/>
              </w:rPr>
              <w:t>b</w:t>
            </w:r>
          </w:p>
          <w:p w14:paraId="15BF9FE8" w14:textId="77777777" w:rsidR="00D63F60" w:rsidRPr="00635462" w:rsidRDefault="00D63F60" w:rsidP="00B71B75">
            <w:pPr>
              <w:spacing w:after="0" w:line="240" w:lineRule="auto"/>
              <w:rPr>
                <w:rFonts w:ascii="Aptos Narrow" w:eastAsia="Times New Roman" w:hAnsi="Aptos Narrow" w:cs="Times New Roman"/>
                <w:color w:val="000000"/>
                <w:vertAlign w:val="superscript"/>
                <w:lang w:eastAsia="en-AU"/>
              </w:rPr>
            </w:pPr>
          </w:p>
        </w:tc>
        <w:tc>
          <w:tcPr>
            <w:tcW w:w="13926" w:type="dxa"/>
            <w:gridSpan w:val="9"/>
            <w:tcBorders>
              <w:top w:val="nil"/>
              <w:left w:val="nil"/>
              <w:bottom w:val="nil"/>
              <w:right w:val="nil"/>
            </w:tcBorders>
            <w:noWrap/>
            <w:vAlign w:val="bottom"/>
          </w:tcPr>
          <w:p w14:paraId="7366574D" w14:textId="77777777" w:rsidR="00D63F60" w:rsidRPr="009478A7" w:rsidRDefault="00D63F60" w:rsidP="00B71B75">
            <w:pPr>
              <w:spacing w:after="0" w:line="240" w:lineRule="auto"/>
              <w:rPr>
                <w:rFonts w:ascii="Aptos Narrow" w:eastAsia="Times New Roman" w:hAnsi="Aptos Narrow" w:cs="Times New Roman"/>
                <w:color w:val="000000"/>
                <w:sz w:val="20"/>
                <w:szCs w:val="20"/>
                <w:lang w:eastAsia="en-AU"/>
              </w:rPr>
            </w:pPr>
            <w:r w:rsidRPr="009478A7">
              <w:rPr>
                <w:rFonts w:ascii="Aptos Narrow" w:eastAsia="Times New Roman" w:hAnsi="Aptos Narrow" w:cs="Times New Roman"/>
                <w:color w:val="000000"/>
                <w:sz w:val="20"/>
                <w:szCs w:val="20"/>
                <w:lang w:eastAsia="en-AU"/>
              </w:rPr>
              <w:t xml:space="preserve">OBGYN specialist services were grouped according to those working in public or private hospital or specialist OBGYN clinic settings.  1x women’s emergency physician, 1x general emergency physician, 2x OBGYN hospital medical officers, 2x sexual health specialists and 1x general hospital medical officers were grouped with OBGYN specialist services due to reporting their primary workplace setting as a public hospital.  The challenges faced by these participants would align with OBGYN specialists who were also primarily based in public hospitals. </w:t>
            </w:r>
          </w:p>
        </w:tc>
      </w:tr>
      <w:tr w:rsidR="00D63F60" w:rsidRPr="00635462" w14:paraId="2D55468F" w14:textId="77777777" w:rsidTr="00B71B75">
        <w:trPr>
          <w:trHeight w:val="330"/>
        </w:trPr>
        <w:tc>
          <w:tcPr>
            <w:tcW w:w="540" w:type="dxa"/>
            <w:gridSpan w:val="2"/>
            <w:tcBorders>
              <w:top w:val="nil"/>
              <w:left w:val="nil"/>
              <w:bottom w:val="nil"/>
              <w:right w:val="nil"/>
            </w:tcBorders>
            <w:noWrap/>
            <w:vAlign w:val="bottom"/>
            <w:hideMark/>
          </w:tcPr>
          <w:p w14:paraId="2A03819D" w14:textId="77777777" w:rsidR="00D63F60" w:rsidRPr="00635462" w:rsidRDefault="00D63F60" w:rsidP="00B71B75">
            <w:pPr>
              <w:spacing w:after="0" w:line="240" w:lineRule="auto"/>
              <w:rPr>
                <w:rFonts w:ascii="Aptos Narrow" w:eastAsia="Times New Roman" w:hAnsi="Aptos Narrow" w:cs="Times New Roman"/>
                <w:color w:val="000000"/>
                <w:lang w:eastAsia="en-AU"/>
              </w:rPr>
            </w:pPr>
            <w:r>
              <w:rPr>
                <w:rFonts w:ascii="Aptos Narrow" w:eastAsia="Times New Roman" w:hAnsi="Aptos Narrow" w:cs="Times New Roman"/>
                <w:color w:val="000000"/>
                <w:vertAlign w:val="superscript"/>
                <w:lang w:eastAsia="en-AU"/>
              </w:rPr>
              <w:t>c</w:t>
            </w:r>
          </w:p>
        </w:tc>
        <w:tc>
          <w:tcPr>
            <w:tcW w:w="13926" w:type="dxa"/>
            <w:gridSpan w:val="9"/>
            <w:tcBorders>
              <w:top w:val="nil"/>
              <w:left w:val="nil"/>
              <w:bottom w:val="nil"/>
              <w:right w:val="nil"/>
            </w:tcBorders>
            <w:noWrap/>
            <w:vAlign w:val="bottom"/>
            <w:hideMark/>
          </w:tcPr>
          <w:p w14:paraId="63902E83" w14:textId="77777777" w:rsidR="00D63F60" w:rsidRPr="009478A7" w:rsidRDefault="00D63F60" w:rsidP="00B71B75">
            <w:pPr>
              <w:spacing w:after="0" w:line="240" w:lineRule="auto"/>
              <w:rPr>
                <w:rFonts w:ascii="Aptos Narrow" w:eastAsia="Times New Roman" w:hAnsi="Aptos Narrow" w:cs="Times New Roman"/>
                <w:color w:val="000000"/>
                <w:sz w:val="20"/>
                <w:szCs w:val="20"/>
                <w:lang w:eastAsia="en-AU"/>
              </w:rPr>
            </w:pPr>
            <w:r w:rsidRPr="009478A7">
              <w:rPr>
                <w:rFonts w:ascii="Aptos Narrow" w:eastAsia="Times New Roman" w:hAnsi="Aptos Narrow" w:cs="Times New Roman"/>
                <w:color w:val="000000"/>
                <w:sz w:val="20"/>
                <w:szCs w:val="20"/>
                <w:lang w:eastAsia="en-AU"/>
              </w:rPr>
              <w:t>Respondents who selected “no” or “unsure” could then select from a list of options that represented why they selected this response or could provide a free text response. A proportion was not generated as only a subset provided a response.</w:t>
            </w:r>
          </w:p>
        </w:tc>
      </w:tr>
      <w:tr w:rsidR="00D63F60" w:rsidRPr="00635462" w14:paraId="4F2F7BEE" w14:textId="77777777" w:rsidTr="00B71B75">
        <w:trPr>
          <w:trHeight w:val="330"/>
        </w:trPr>
        <w:tc>
          <w:tcPr>
            <w:tcW w:w="540" w:type="dxa"/>
            <w:gridSpan w:val="2"/>
            <w:tcBorders>
              <w:top w:val="nil"/>
              <w:left w:val="nil"/>
              <w:bottom w:val="nil"/>
              <w:right w:val="nil"/>
            </w:tcBorders>
            <w:noWrap/>
            <w:vAlign w:val="bottom"/>
          </w:tcPr>
          <w:p w14:paraId="3B80B62A" w14:textId="77777777" w:rsidR="00D63F60" w:rsidRPr="00635462" w:rsidRDefault="00D63F60" w:rsidP="00B71B75">
            <w:pPr>
              <w:spacing w:after="0" w:line="240" w:lineRule="auto"/>
              <w:rPr>
                <w:rFonts w:ascii="Aptos Narrow" w:eastAsia="Times New Roman" w:hAnsi="Aptos Narrow" w:cs="Times New Roman"/>
                <w:color w:val="000000"/>
                <w:vertAlign w:val="superscript"/>
                <w:lang w:eastAsia="en-AU"/>
              </w:rPr>
            </w:pPr>
            <w:r>
              <w:rPr>
                <w:rFonts w:ascii="Aptos Narrow" w:eastAsia="Times New Roman" w:hAnsi="Aptos Narrow" w:cs="Times New Roman"/>
                <w:color w:val="000000"/>
                <w:vertAlign w:val="superscript"/>
                <w:lang w:eastAsia="en-AU"/>
              </w:rPr>
              <w:t>d</w:t>
            </w:r>
          </w:p>
        </w:tc>
        <w:tc>
          <w:tcPr>
            <w:tcW w:w="13926" w:type="dxa"/>
            <w:gridSpan w:val="9"/>
            <w:tcBorders>
              <w:top w:val="nil"/>
              <w:left w:val="nil"/>
              <w:bottom w:val="nil"/>
              <w:right w:val="nil"/>
            </w:tcBorders>
            <w:noWrap/>
            <w:vAlign w:val="bottom"/>
          </w:tcPr>
          <w:p w14:paraId="53D93768" w14:textId="77777777" w:rsidR="00D63F60" w:rsidRPr="009478A7" w:rsidRDefault="00D63F60" w:rsidP="00B71B75">
            <w:pPr>
              <w:spacing w:after="0" w:line="240" w:lineRule="auto"/>
              <w:rPr>
                <w:rFonts w:ascii="Aptos Narrow" w:eastAsia="Times New Roman" w:hAnsi="Aptos Narrow" w:cs="Times New Roman"/>
                <w:color w:val="000000"/>
                <w:sz w:val="20"/>
                <w:szCs w:val="20"/>
                <w:lang w:eastAsia="en-AU"/>
              </w:rPr>
            </w:pPr>
            <w:r w:rsidRPr="009478A7">
              <w:rPr>
                <w:rFonts w:ascii="Aptos Narrow" w:eastAsia="Times New Roman" w:hAnsi="Aptos Narrow" w:cs="Times New Roman"/>
                <w:color w:val="000000"/>
                <w:sz w:val="20"/>
                <w:szCs w:val="20"/>
                <w:lang w:eastAsia="en-AU"/>
              </w:rPr>
              <w:t>This selection was not provided as an option in the survey, but was entered as free text by multiple respondents so was included in the list of responses.</w:t>
            </w:r>
          </w:p>
        </w:tc>
      </w:tr>
      <w:tr w:rsidR="00D63F60" w:rsidRPr="00635462" w14:paraId="3C4FE78C" w14:textId="77777777" w:rsidTr="00B71B75">
        <w:trPr>
          <w:trHeight w:val="330"/>
        </w:trPr>
        <w:tc>
          <w:tcPr>
            <w:tcW w:w="540" w:type="dxa"/>
            <w:gridSpan w:val="2"/>
            <w:tcBorders>
              <w:top w:val="nil"/>
              <w:left w:val="nil"/>
              <w:bottom w:val="nil"/>
              <w:right w:val="nil"/>
            </w:tcBorders>
            <w:noWrap/>
            <w:vAlign w:val="bottom"/>
          </w:tcPr>
          <w:p w14:paraId="6BB2298F" w14:textId="77777777" w:rsidR="00D63F60" w:rsidRDefault="00D63F60" w:rsidP="00B71B75">
            <w:pPr>
              <w:spacing w:after="0" w:line="240" w:lineRule="auto"/>
              <w:rPr>
                <w:rFonts w:ascii="Aptos Narrow" w:eastAsia="Times New Roman" w:hAnsi="Aptos Narrow" w:cs="Times New Roman"/>
                <w:color w:val="000000"/>
                <w:vertAlign w:val="superscript"/>
                <w:lang w:eastAsia="en-AU"/>
              </w:rPr>
            </w:pPr>
            <w:r>
              <w:rPr>
                <w:rFonts w:ascii="Aptos Narrow" w:eastAsia="Times New Roman" w:hAnsi="Aptos Narrow" w:cs="Times New Roman"/>
                <w:color w:val="000000"/>
                <w:vertAlign w:val="superscript"/>
                <w:lang w:eastAsia="en-AU"/>
              </w:rPr>
              <w:t>e</w:t>
            </w:r>
          </w:p>
        </w:tc>
        <w:tc>
          <w:tcPr>
            <w:tcW w:w="13926" w:type="dxa"/>
            <w:gridSpan w:val="9"/>
            <w:tcBorders>
              <w:top w:val="nil"/>
              <w:left w:val="nil"/>
              <w:bottom w:val="nil"/>
              <w:right w:val="nil"/>
            </w:tcBorders>
            <w:noWrap/>
            <w:vAlign w:val="bottom"/>
          </w:tcPr>
          <w:p w14:paraId="2CF13375" w14:textId="77777777" w:rsidR="00D63F60" w:rsidRPr="009478A7" w:rsidRDefault="00D63F60" w:rsidP="00B71B75">
            <w:pPr>
              <w:spacing w:after="0" w:line="240" w:lineRule="auto"/>
              <w:rPr>
                <w:rFonts w:ascii="Aptos Narrow" w:eastAsia="Times New Roman" w:hAnsi="Aptos Narrow" w:cs="Times New Roman"/>
                <w:color w:val="000000"/>
                <w:sz w:val="20"/>
                <w:szCs w:val="20"/>
                <w:lang w:eastAsia="en-AU"/>
              </w:rPr>
            </w:pPr>
            <w:r w:rsidRPr="009478A7">
              <w:rPr>
                <w:rFonts w:ascii="Aptos Narrow" w:eastAsia="Times New Roman" w:hAnsi="Aptos Narrow" w:cs="Times New Roman"/>
                <w:color w:val="000000"/>
                <w:sz w:val="20"/>
                <w:szCs w:val="20"/>
                <w:lang w:eastAsia="en-AU"/>
              </w:rPr>
              <w:t>For each response, more than one option was permitted, so totals exceed 100%. The denominator reflects the number of participants who provided a response to the question, excluding participants with missing data.</w:t>
            </w:r>
          </w:p>
        </w:tc>
      </w:tr>
      <w:tr w:rsidR="00D63F60" w:rsidRPr="00635462" w14:paraId="166A0575" w14:textId="77777777" w:rsidTr="00B71B75">
        <w:trPr>
          <w:trHeight w:val="330"/>
        </w:trPr>
        <w:tc>
          <w:tcPr>
            <w:tcW w:w="540" w:type="dxa"/>
            <w:gridSpan w:val="2"/>
            <w:tcBorders>
              <w:top w:val="nil"/>
              <w:left w:val="nil"/>
              <w:bottom w:val="nil"/>
              <w:right w:val="nil"/>
            </w:tcBorders>
            <w:noWrap/>
            <w:vAlign w:val="bottom"/>
          </w:tcPr>
          <w:p w14:paraId="6072A9BE" w14:textId="77777777" w:rsidR="00D63F60" w:rsidRDefault="00D63F60" w:rsidP="00B71B75">
            <w:pPr>
              <w:spacing w:after="0" w:line="240" w:lineRule="auto"/>
              <w:rPr>
                <w:rFonts w:ascii="Aptos Narrow" w:eastAsia="Times New Roman" w:hAnsi="Aptos Narrow" w:cs="Times New Roman"/>
                <w:color w:val="000000"/>
                <w:vertAlign w:val="superscript"/>
                <w:lang w:eastAsia="en-AU"/>
              </w:rPr>
            </w:pPr>
            <w:r>
              <w:rPr>
                <w:rFonts w:ascii="Aptos Narrow" w:eastAsia="Times New Roman" w:hAnsi="Aptos Narrow" w:cs="Times New Roman"/>
                <w:color w:val="000000"/>
                <w:vertAlign w:val="superscript"/>
                <w:lang w:eastAsia="en-AU"/>
              </w:rPr>
              <w:t>f</w:t>
            </w:r>
          </w:p>
        </w:tc>
        <w:tc>
          <w:tcPr>
            <w:tcW w:w="13926" w:type="dxa"/>
            <w:gridSpan w:val="9"/>
            <w:tcBorders>
              <w:top w:val="nil"/>
              <w:left w:val="nil"/>
              <w:bottom w:val="nil"/>
              <w:right w:val="nil"/>
            </w:tcBorders>
            <w:noWrap/>
            <w:vAlign w:val="bottom"/>
          </w:tcPr>
          <w:p w14:paraId="29E6CD98" w14:textId="77777777" w:rsidR="00D63F60" w:rsidRPr="009478A7" w:rsidRDefault="00D63F60" w:rsidP="00B71B75">
            <w:pPr>
              <w:spacing w:after="0" w:line="240" w:lineRule="auto"/>
              <w:rPr>
                <w:rFonts w:ascii="Aptos Narrow" w:eastAsia="Times New Roman" w:hAnsi="Aptos Narrow" w:cs="Times New Roman"/>
                <w:color w:val="000000"/>
                <w:sz w:val="20"/>
                <w:szCs w:val="20"/>
                <w:lang w:eastAsia="en-AU"/>
              </w:rPr>
            </w:pPr>
            <w:r w:rsidRPr="009478A7">
              <w:rPr>
                <w:rFonts w:ascii="Aptos Narrow" w:eastAsia="Times New Roman" w:hAnsi="Aptos Narrow" w:cs="Times New Roman"/>
                <w:color w:val="000000"/>
                <w:sz w:val="20"/>
                <w:szCs w:val="20"/>
                <w:lang w:eastAsia="en-AU"/>
              </w:rPr>
              <w:t>Respondents who selected “yes” could then provide a free text response. A proportion was not generated as only a subset provided a response.</w:t>
            </w:r>
          </w:p>
        </w:tc>
      </w:tr>
    </w:tbl>
    <w:p w14:paraId="7C6006AF" w14:textId="77777777" w:rsidR="00D63F60" w:rsidRDefault="00D63F60" w:rsidP="00D63F60">
      <w:pPr>
        <w:rPr>
          <w:sz w:val="24"/>
          <w:szCs w:val="24"/>
        </w:rPr>
      </w:pPr>
      <w:r w:rsidRPr="5860A7AB">
        <w:rPr>
          <w:b/>
          <w:bCs/>
          <w:sz w:val="24"/>
          <w:szCs w:val="24"/>
        </w:rPr>
        <w:t>NB.</w:t>
      </w:r>
      <w:r w:rsidRPr="5860A7AB">
        <w:rPr>
          <w:sz w:val="24"/>
          <w:szCs w:val="24"/>
        </w:rPr>
        <w:t xml:space="preserve"> Between 6 and 15 responses were “missing” for each question. Proportions reflect available data for each question.</w:t>
      </w:r>
    </w:p>
    <w:p w14:paraId="0AED55B9" w14:textId="77777777" w:rsidR="00D63F60" w:rsidRDefault="00D63F60" w:rsidP="00D63F60">
      <w:pPr>
        <w:rPr>
          <w:sz w:val="24"/>
          <w:szCs w:val="24"/>
        </w:rPr>
      </w:pPr>
      <w:r w:rsidRPr="2AFF6336">
        <w:rPr>
          <w:sz w:val="24"/>
          <w:szCs w:val="24"/>
        </w:rPr>
        <w:t>Key: CALD=Culturally and linguistically Diverse, DV/IPV = Domestic Violence and Intimate Partner Violence, PBS = Pharmaceutical Benefits Scheme</w:t>
      </w:r>
    </w:p>
    <w:p w14:paraId="4DFE4E48" w14:textId="77777777" w:rsidR="00D63F60" w:rsidRDefault="00D63F60" w:rsidP="00D63F60">
      <w:pPr>
        <w:rPr>
          <w:sz w:val="24"/>
          <w:szCs w:val="24"/>
        </w:rPr>
      </w:pPr>
    </w:p>
    <w:p w14:paraId="300E0336" w14:textId="77777777" w:rsidR="00D63F60" w:rsidRPr="001D23D0" w:rsidRDefault="00D63F60" w:rsidP="00D63F60">
      <w:pPr>
        <w:rPr>
          <w:sz w:val="24"/>
          <w:szCs w:val="24"/>
        </w:rPr>
      </w:pPr>
    </w:p>
    <w:p w14:paraId="1A3BE242" w14:textId="77777777" w:rsidR="009542D6" w:rsidRDefault="009542D6"/>
    <w:sectPr w:rsidR="009542D6" w:rsidSect="00D63F6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42914"/>
      <w:docPartObj>
        <w:docPartGallery w:val="Page Numbers (Bottom of Page)"/>
        <w:docPartUnique/>
      </w:docPartObj>
    </w:sdtPr>
    <w:sdtContent>
      <w:sdt>
        <w:sdtPr>
          <w:id w:val="-1769616900"/>
          <w:docPartObj>
            <w:docPartGallery w:val="Page Numbers (Top of Page)"/>
            <w:docPartUnique/>
          </w:docPartObj>
        </w:sdtPr>
        <w:sdtContent>
          <w:p w14:paraId="249E0D67" w14:textId="77777777" w:rsidR="00D63F60" w:rsidRDefault="00D63F6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74F9A4" w14:textId="77777777" w:rsidR="00D63F60" w:rsidRDefault="00D63F6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20F7A"/>
    <w:multiLevelType w:val="multilevel"/>
    <w:tmpl w:val="F7DE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6278AC"/>
    <w:multiLevelType w:val="multilevel"/>
    <w:tmpl w:val="624A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221255">
    <w:abstractNumId w:val="1"/>
  </w:num>
  <w:num w:numId="2" w16cid:durableId="1472332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60"/>
    <w:rsid w:val="00264C10"/>
    <w:rsid w:val="003C70B6"/>
    <w:rsid w:val="00470242"/>
    <w:rsid w:val="00726E03"/>
    <w:rsid w:val="00934BC8"/>
    <w:rsid w:val="009542D6"/>
    <w:rsid w:val="00C8679A"/>
    <w:rsid w:val="00D63F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60AB"/>
  <w15:chartTrackingRefBased/>
  <w15:docId w15:val="{C97951B7-3D5B-4CEA-B16F-BD33B0E8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60"/>
    <w:pPr>
      <w:spacing w:line="259" w:lineRule="auto"/>
    </w:pPr>
    <w:rPr>
      <w:rFonts w:eastAsiaTheme="minorHAnsi"/>
      <w:kern w:val="0"/>
      <w:sz w:val="22"/>
      <w:szCs w:val="22"/>
      <w:lang w:val="en-AU" w:eastAsia="en-US"/>
      <w14:ligatures w14:val="none"/>
    </w:rPr>
  </w:style>
  <w:style w:type="paragraph" w:styleId="Heading1">
    <w:name w:val="heading 1"/>
    <w:basedOn w:val="Normal"/>
    <w:next w:val="Normal"/>
    <w:link w:val="Heading1Char"/>
    <w:uiPriority w:val="9"/>
    <w:qFormat/>
    <w:rsid w:val="00D63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F60"/>
    <w:rPr>
      <w:rFonts w:eastAsiaTheme="majorEastAsia" w:cstheme="majorBidi"/>
      <w:color w:val="272727" w:themeColor="text1" w:themeTint="D8"/>
    </w:rPr>
  </w:style>
  <w:style w:type="paragraph" w:styleId="Title">
    <w:name w:val="Title"/>
    <w:basedOn w:val="Normal"/>
    <w:next w:val="Normal"/>
    <w:link w:val="TitleChar"/>
    <w:uiPriority w:val="10"/>
    <w:qFormat/>
    <w:rsid w:val="00D63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F60"/>
    <w:pPr>
      <w:spacing w:before="160"/>
      <w:jc w:val="center"/>
    </w:pPr>
    <w:rPr>
      <w:i/>
      <w:iCs/>
      <w:color w:val="404040" w:themeColor="text1" w:themeTint="BF"/>
    </w:rPr>
  </w:style>
  <w:style w:type="character" w:customStyle="1" w:styleId="QuoteChar">
    <w:name w:val="Quote Char"/>
    <w:basedOn w:val="DefaultParagraphFont"/>
    <w:link w:val="Quote"/>
    <w:uiPriority w:val="29"/>
    <w:rsid w:val="00D63F60"/>
    <w:rPr>
      <w:i/>
      <w:iCs/>
      <w:color w:val="404040" w:themeColor="text1" w:themeTint="BF"/>
    </w:rPr>
  </w:style>
  <w:style w:type="paragraph" w:styleId="ListParagraph">
    <w:name w:val="List Paragraph"/>
    <w:basedOn w:val="Normal"/>
    <w:uiPriority w:val="34"/>
    <w:qFormat/>
    <w:rsid w:val="00D63F60"/>
    <w:pPr>
      <w:ind w:left="720"/>
      <w:contextualSpacing/>
    </w:pPr>
  </w:style>
  <w:style w:type="character" w:styleId="IntenseEmphasis">
    <w:name w:val="Intense Emphasis"/>
    <w:basedOn w:val="DefaultParagraphFont"/>
    <w:uiPriority w:val="21"/>
    <w:qFormat/>
    <w:rsid w:val="00D63F60"/>
    <w:rPr>
      <w:i/>
      <w:iCs/>
      <w:color w:val="0F4761" w:themeColor="accent1" w:themeShade="BF"/>
    </w:rPr>
  </w:style>
  <w:style w:type="paragraph" w:styleId="IntenseQuote">
    <w:name w:val="Intense Quote"/>
    <w:basedOn w:val="Normal"/>
    <w:next w:val="Normal"/>
    <w:link w:val="IntenseQuoteChar"/>
    <w:uiPriority w:val="30"/>
    <w:qFormat/>
    <w:rsid w:val="00D63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F60"/>
    <w:rPr>
      <w:i/>
      <w:iCs/>
      <w:color w:val="0F4761" w:themeColor="accent1" w:themeShade="BF"/>
    </w:rPr>
  </w:style>
  <w:style w:type="character" w:styleId="IntenseReference">
    <w:name w:val="Intense Reference"/>
    <w:basedOn w:val="DefaultParagraphFont"/>
    <w:uiPriority w:val="32"/>
    <w:qFormat/>
    <w:rsid w:val="00D63F60"/>
    <w:rPr>
      <w:b/>
      <w:bCs/>
      <w:smallCaps/>
      <w:color w:val="0F4761" w:themeColor="accent1" w:themeShade="BF"/>
      <w:spacing w:val="5"/>
    </w:rPr>
  </w:style>
  <w:style w:type="paragraph" w:customStyle="1" w:styleId="CommentText1">
    <w:name w:val="Comment Text1"/>
    <w:basedOn w:val="Normal"/>
    <w:next w:val="CommentText"/>
    <w:link w:val="CommentTextChar"/>
    <w:uiPriority w:val="99"/>
    <w:unhideWhenUsed/>
    <w:rsid w:val="00D63F60"/>
    <w:pPr>
      <w:spacing w:line="240" w:lineRule="auto"/>
    </w:pPr>
    <w:rPr>
      <w:sz w:val="20"/>
      <w:szCs w:val="20"/>
    </w:rPr>
  </w:style>
  <w:style w:type="character" w:customStyle="1" w:styleId="CommentTextChar">
    <w:name w:val="Comment Text Char"/>
    <w:basedOn w:val="DefaultParagraphFont"/>
    <w:link w:val="CommentText1"/>
    <w:uiPriority w:val="99"/>
    <w:rsid w:val="00D63F60"/>
    <w:rPr>
      <w:rFonts w:eastAsiaTheme="minorHAnsi"/>
      <w:kern w:val="0"/>
      <w:sz w:val="20"/>
      <w:szCs w:val="20"/>
      <w:lang w:val="en-AU" w:eastAsia="en-US"/>
      <w14:ligatures w14:val="none"/>
    </w:rPr>
  </w:style>
  <w:style w:type="character" w:styleId="CommentReference">
    <w:name w:val="annotation reference"/>
    <w:basedOn w:val="DefaultParagraphFont"/>
    <w:uiPriority w:val="99"/>
    <w:semiHidden/>
    <w:unhideWhenUsed/>
    <w:rsid w:val="00D63F60"/>
    <w:rPr>
      <w:sz w:val="16"/>
      <w:szCs w:val="16"/>
    </w:rPr>
  </w:style>
  <w:style w:type="paragraph" w:styleId="CommentText">
    <w:name w:val="annotation text"/>
    <w:basedOn w:val="Normal"/>
    <w:link w:val="CommentTextChar1"/>
    <w:uiPriority w:val="99"/>
    <w:unhideWhenUsed/>
    <w:rsid w:val="00D63F60"/>
    <w:pPr>
      <w:spacing w:line="240" w:lineRule="auto"/>
    </w:pPr>
    <w:rPr>
      <w:sz w:val="20"/>
      <w:szCs w:val="20"/>
    </w:rPr>
  </w:style>
  <w:style w:type="character" w:customStyle="1" w:styleId="CommentTextChar1">
    <w:name w:val="Comment Text Char1"/>
    <w:basedOn w:val="DefaultParagraphFont"/>
    <w:link w:val="CommentText"/>
    <w:uiPriority w:val="99"/>
    <w:rsid w:val="00D63F60"/>
    <w:rPr>
      <w:rFonts w:eastAsiaTheme="minorHAnsi"/>
      <w:kern w:val="0"/>
      <w:sz w:val="20"/>
      <w:szCs w:val="20"/>
      <w:lang w:val="en-AU" w:eastAsia="en-US"/>
      <w14:ligatures w14:val="none"/>
    </w:rPr>
  </w:style>
  <w:style w:type="paragraph" w:styleId="CommentSubject">
    <w:name w:val="annotation subject"/>
    <w:basedOn w:val="CommentText"/>
    <w:next w:val="CommentText"/>
    <w:link w:val="CommentSubjectChar"/>
    <w:uiPriority w:val="99"/>
    <w:semiHidden/>
    <w:unhideWhenUsed/>
    <w:rsid w:val="00D63F60"/>
    <w:rPr>
      <w:b/>
      <w:bCs/>
    </w:rPr>
  </w:style>
  <w:style w:type="character" w:customStyle="1" w:styleId="CommentSubjectChar">
    <w:name w:val="Comment Subject Char"/>
    <w:basedOn w:val="CommentTextChar1"/>
    <w:link w:val="CommentSubject"/>
    <w:uiPriority w:val="99"/>
    <w:semiHidden/>
    <w:rsid w:val="00D63F60"/>
    <w:rPr>
      <w:rFonts w:eastAsiaTheme="minorHAnsi"/>
      <w:b/>
      <w:bCs/>
      <w:kern w:val="0"/>
      <w:sz w:val="20"/>
      <w:szCs w:val="20"/>
      <w:lang w:val="en-AU" w:eastAsia="en-US"/>
      <w14:ligatures w14:val="none"/>
    </w:rPr>
  </w:style>
  <w:style w:type="character" w:styleId="Mention">
    <w:name w:val="Mention"/>
    <w:basedOn w:val="DefaultParagraphFont"/>
    <w:uiPriority w:val="99"/>
    <w:unhideWhenUsed/>
    <w:rsid w:val="00D63F60"/>
    <w:rPr>
      <w:color w:val="2B579A"/>
      <w:shd w:val="clear" w:color="auto" w:fill="E1DFDD"/>
    </w:rPr>
  </w:style>
  <w:style w:type="character" w:styleId="Hyperlink">
    <w:name w:val="Hyperlink"/>
    <w:basedOn w:val="DefaultParagraphFont"/>
    <w:uiPriority w:val="99"/>
    <w:unhideWhenUsed/>
    <w:rsid w:val="00D63F60"/>
    <w:rPr>
      <w:color w:val="467886" w:themeColor="hyperlink"/>
      <w:u w:val="single"/>
    </w:rPr>
  </w:style>
  <w:style w:type="character" w:styleId="UnresolvedMention">
    <w:name w:val="Unresolved Mention"/>
    <w:basedOn w:val="DefaultParagraphFont"/>
    <w:uiPriority w:val="99"/>
    <w:semiHidden/>
    <w:unhideWhenUsed/>
    <w:rsid w:val="00D63F60"/>
    <w:rPr>
      <w:color w:val="605E5C"/>
      <w:shd w:val="clear" w:color="auto" w:fill="E1DFDD"/>
    </w:rPr>
  </w:style>
  <w:style w:type="paragraph" w:styleId="Revision">
    <w:name w:val="Revision"/>
    <w:hidden/>
    <w:uiPriority w:val="99"/>
    <w:semiHidden/>
    <w:rsid w:val="00D63F60"/>
    <w:pPr>
      <w:spacing w:after="0" w:line="240" w:lineRule="auto"/>
    </w:pPr>
    <w:rPr>
      <w:rFonts w:eastAsiaTheme="minorHAnsi"/>
      <w:kern w:val="0"/>
      <w:sz w:val="22"/>
      <w:szCs w:val="22"/>
      <w:lang w:val="en-AU" w:eastAsia="en-US"/>
      <w14:ligatures w14:val="none"/>
    </w:rPr>
  </w:style>
  <w:style w:type="paragraph" w:styleId="EndnoteText">
    <w:name w:val="endnote text"/>
    <w:basedOn w:val="Normal"/>
    <w:link w:val="EndnoteTextChar"/>
    <w:uiPriority w:val="99"/>
    <w:semiHidden/>
    <w:unhideWhenUsed/>
    <w:rsid w:val="00D63F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3F60"/>
    <w:rPr>
      <w:rFonts w:eastAsiaTheme="minorHAnsi"/>
      <w:kern w:val="0"/>
      <w:sz w:val="20"/>
      <w:szCs w:val="20"/>
      <w:lang w:val="en-AU" w:eastAsia="en-US"/>
      <w14:ligatures w14:val="none"/>
    </w:rPr>
  </w:style>
  <w:style w:type="character" w:styleId="EndnoteReference">
    <w:name w:val="endnote reference"/>
    <w:basedOn w:val="DefaultParagraphFont"/>
    <w:uiPriority w:val="99"/>
    <w:semiHidden/>
    <w:unhideWhenUsed/>
    <w:rsid w:val="00D63F60"/>
    <w:rPr>
      <w:vertAlign w:val="superscript"/>
    </w:rPr>
  </w:style>
  <w:style w:type="paragraph" w:customStyle="1" w:styleId="EndNoteBibliographyTitle">
    <w:name w:val="EndNote Bibliography Title"/>
    <w:basedOn w:val="Normal"/>
    <w:link w:val="EndNoteBibliographyTitleChar"/>
    <w:rsid w:val="00D63F6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63F60"/>
    <w:rPr>
      <w:rFonts w:ascii="Calibri" w:eastAsiaTheme="minorHAnsi" w:hAnsi="Calibri" w:cs="Calibri"/>
      <w:noProof/>
      <w:kern w:val="0"/>
      <w:sz w:val="22"/>
      <w:szCs w:val="22"/>
      <w:lang w:eastAsia="en-US"/>
      <w14:ligatures w14:val="none"/>
    </w:rPr>
  </w:style>
  <w:style w:type="paragraph" w:customStyle="1" w:styleId="EndNoteBibliography">
    <w:name w:val="EndNote Bibliography"/>
    <w:basedOn w:val="Normal"/>
    <w:link w:val="EndNoteBibliographyChar"/>
    <w:rsid w:val="00D63F6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63F60"/>
    <w:rPr>
      <w:rFonts w:ascii="Calibri" w:eastAsiaTheme="minorHAnsi" w:hAnsi="Calibri" w:cs="Calibri"/>
      <w:noProof/>
      <w:kern w:val="0"/>
      <w:sz w:val="22"/>
      <w:szCs w:val="22"/>
      <w:lang w:eastAsia="en-US"/>
      <w14:ligatures w14:val="none"/>
    </w:rPr>
  </w:style>
  <w:style w:type="paragraph" w:styleId="Header">
    <w:name w:val="header"/>
    <w:basedOn w:val="Normal"/>
    <w:link w:val="HeaderChar"/>
    <w:uiPriority w:val="99"/>
    <w:unhideWhenUsed/>
    <w:rsid w:val="00D63F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F60"/>
    <w:rPr>
      <w:rFonts w:eastAsiaTheme="minorHAnsi"/>
      <w:kern w:val="0"/>
      <w:sz w:val="22"/>
      <w:szCs w:val="22"/>
      <w:lang w:val="en-AU" w:eastAsia="en-US"/>
      <w14:ligatures w14:val="none"/>
    </w:rPr>
  </w:style>
  <w:style w:type="paragraph" w:styleId="Footer">
    <w:name w:val="footer"/>
    <w:basedOn w:val="Normal"/>
    <w:link w:val="FooterChar"/>
    <w:uiPriority w:val="99"/>
    <w:unhideWhenUsed/>
    <w:rsid w:val="00D63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F60"/>
    <w:rPr>
      <w:rFonts w:eastAsiaTheme="minorHAnsi"/>
      <w:kern w:val="0"/>
      <w:sz w:val="22"/>
      <w:szCs w:val="22"/>
      <w:lang w:val="en-AU" w:eastAsia="en-US"/>
      <w14:ligatures w14:val="none"/>
    </w:rPr>
  </w:style>
  <w:style w:type="character" w:styleId="FollowedHyperlink">
    <w:name w:val="FollowedHyperlink"/>
    <w:basedOn w:val="DefaultParagraphFont"/>
    <w:uiPriority w:val="99"/>
    <w:semiHidden/>
    <w:unhideWhenUsed/>
    <w:rsid w:val="00D63F60"/>
    <w:rPr>
      <w:color w:val="96607D" w:themeColor="followedHyperlink"/>
      <w:u w:val="single"/>
    </w:rPr>
  </w:style>
  <w:style w:type="character" w:styleId="LineNumber">
    <w:name w:val="line number"/>
    <w:basedOn w:val="DefaultParagraphFont"/>
    <w:uiPriority w:val="99"/>
    <w:semiHidden/>
    <w:unhideWhenUsed/>
    <w:rsid w:val="00D63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2013</Words>
  <Characters>11477</Characters>
  <Application>Microsoft Office Word</Application>
  <DocSecurity>0</DocSecurity>
  <Lines>95</Lines>
  <Paragraphs>26</Paragraphs>
  <ScaleCrop>false</ScaleCrop>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2026-09-03T05:25:00Z</dcterms:created>
  <dcterms:modified xsi:type="dcterms:W3CDTF">2026-09-03T05:26:00Z</dcterms:modified>
</cp:coreProperties>
</file>