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EC197" w14:textId="77777777" w:rsidR="00475E2D" w:rsidRPr="00D17298" w:rsidRDefault="00475E2D" w:rsidP="00475E2D">
      <w:pPr>
        <w:jc w:val="center"/>
        <w:rPr>
          <w:rFonts w:ascii="Times New Roman" w:hAnsi="Times New Roman" w:cs="Times New Roman"/>
          <w:sz w:val="32"/>
          <w:szCs w:val="32"/>
        </w:rPr>
      </w:pPr>
      <w:r w:rsidRPr="00D17298">
        <w:rPr>
          <w:rFonts w:ascii="Times New Roman" w:hAnsi="Times New Roman" w:cs="Times New Roman"/>
          <w:sz w:val="32"/>
          <w:szCs w:val="32"/>
        </w:rPr>
        <w:t>Supplementary information for</w:t>
      </w:r>
    </w:p>
    <w:p w14:paraId="7DE5814A" w14:textId="77777777" w:rsidR="00475E2D" w:rsidRPr="00D17298" w:rsidRDefault="00475E2D" w:rsidP="00475E2D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80577843"/>
      <w:r w:rsidRPr="00D17298">
        <w:rPr>
          <w:rFonts w:ascii="Times New Roman" w:hAnsi="Times New Roman" w:cs="Times New Roman"/>
          <w:b/>
          <w:bCs/>
          <w:sz w:val="32"/>
          <w:szCs w:val="32"/>
        </w:rPr>
        <w:t xml:space="preserve">Glycyrrhiza polysaccharide </w:t>
      </w:r>
      <w:bookmarkStart w:id="1" w:name="_Hlk177631605"/>
      <w:r w:rsidRPr="00D17298">
        <w:rPr>
          <w:rFonts w:ascii="Times New Roman" w:hAnsi="Times New Roman" w:cs="Times New Roman"/>
          <w:b/>
          <w:bCs/>
          <w:sz w:val="32"/>
          <w:szCs w:val="32"/>
        </w:rPr>
        <w:t xml:space="preserve">inhibits feline infectious peritonitis virus </w:t>
      </w:r>
      <w:r w:rsidRPr="00D17298">
        <w:rPr>
          <w:rFonts w:ascii="Times New Roman" w:eastAsia="等线" w:hAnsi="Times New Roman" w:cs="Times New Roman"/>
          <w:b/>
          <w:bCs/>
          <w:sz w:val="32"/>
          <w:szCs w:val="32"/>
        </w:rPr>
        <w:t>infection</w:t>
      </w:r>
      <w:r w:rsidRPr="00D1729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screened </w:t>
      </w:r>
      <w:r w:rsidRPr="00D17298">
        <w:rPr>
          <w:rFonts w:ascii="Times New Roman" w:hAnsi="Times New Roman" w:cs="Times New Roman"/>
          <w:b/>
          <w:bCs/>
          <w:sz w:val="32"/>
          <w:szCs w:val="32"/>
        </w:rPr>
        <w:t>by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a recombinant virus expressing eGFP protein</w:t>
      </w:r>
    </w:p>
    <w:bookmarkEnd w:id="0"/>
    <w:bookmarkEnd w:id="1"/>
    <w:p w14:paraId="6965213D" w14:textId="77777777" w:rsidR="00283467" w:rsidRDefault="00283467" w:rsidP="006646C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CC0B7D" w14:textId="21237C52" w:rsidR="00547088" w:rsidRPr="00F75EF5" w:rsidRDefault="00F75EF5" w:rsidP="006646C9">
      <w:pPr>
        <w:rPr>
          <w:rFonts w:ascii="Times New Roman" w:hAnsi="Times New Roman" w:cs="Times New Roman"/>
        </w:rPr>
      </w:pPr>
      <w:bookmarkStart w:id="2" w:name="OLE_LINK1"/>
      <w:r w:rsidRPr="00F75EF5">
        <w:rPr>
          <w:rFonts w:ascii="Times New Roman" w:hAnsi="Times New Roman" w:cs="Times New Roman"/>
          <w:b/>
          <w:bCs/>
          <w:sz w:val="28"/>
          <w:szCs w:val="28"/>
        </w:rPr>
        <w:t>Supplementary Results</w:t>
      </w:r>
    </w:p>
    <w:p w14:paraId="20152F5D" w14:textId="77777777" w:rsidR="006646C9" w:rsidRPr="006646C9" w:rsidRDefault="006646C9" w:rsidP="00431E91">
      <w:pPr>
        <w:spacing w:line="480" w:lineRule="auto"/>
        <w:rPr>
          <w:rFonts w:ascii="Times New Roman" w:eastAsia="等线" w:hAnsi="Times New Roman" w:cs="Times New Roman"/>
          <w:b/>
          <w:bCs/>
          <w:color w:val="000000"/>
          <w:sz w:val="24"/>
          <w:szCs w:val="24"/>
          <w14:ligatures w14:val="none"/>
        </w:rPr>
      </w:pPr>
      <w:r w:rsidRPr="006646C9">
        <w:rPr>
          <w:rFonts w:ascii="Times New Roman" w:eastAsia="等线" w:hAnsi="Times New Roman" w:cs="Times New Roman"/>
          <w:b/>
          <w:bCs/>
          <w:color w:val="000000"/>
          <w:sz w:val="24"/>
          <w:szCs w:val="24"/>
          <w14:ligatures w14:val="none"/>
        </w:rPr>
        <w:t>Pre-treatment with GPS in CRFK cells did not prevent FIPV infection</w:t>
      </w:r>
    </w:p>
    <w:p w14:paraId="28512CFC" w14:textId="4910842F" w:rsidR="006646C9" w:rsidRDefault="006646C9" w:rsidP="00431E91">
      <w:pPr>
        <w:spacing w:line="480" w:lineRule="auto"/>
        <w:rPr>
          <w:rFonts w:ascii="Times New Roman" w:eastAsia="等线" w:hAnsi="Times New Roman" w:cs="Times New Roman"/>
          <w:sz w:val="24"/>
          <w:szCs w:val="24"/>
          <w14:ligatures w14:val="none"/>
        </w:rPr>
      </w:pPr>
      <w:r w:rsidRPr="006646C9">
        <w:rPr>
          <w:rFonts w:ascii="Times New Roman" w:eastAsia="等线" w:hAnsi="Times New Roman" w:cs="Times New Roman"/>
          <w:sz w:val="24"/>
          <w:szCs w:val="24"/>
          <w14:ligatures w14:val="none"/>
        </w:rPr>
        <w:t>The CRFK cells were pre-treated with GPS for 2 h, and then were infected with FIPV-ΔORF3abc-eGFP (MOI = 0.1) for 2 h (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Fig</w:t>
      </w:r>
      <w:r w:rsidR="0079468A"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.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 xml:space="preserve"> </w:t>
      </w:r>
      <w:r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S1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A</w:t>
      </w:r>
      <w:r w:rsidRPr="006646C9">
        <w:rPr>
          <w:rFonts w:ascii="Times New Roman" w:eastAsia="等线" w:hAnsi="Times New Roman" w:cs="Times New Roman"/>
          <w:sz w:val="24"/>
          <w:szCs w:val="24"/>
          <w14:ligatures w14:val="none"/>
        </w:rPr>
        <w:t>).The CRFK cells were washed with PBS and cultured in fresh medium for 24 h. IFA revealed that compared with non-treated cells, even 3,000 μg/mL GPS had no effect on inhibiting virus (</w:t>
      </w:r>
      <w:r w:rsidR="0079468A"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Fig</w:t>
      </w:r>
      <w:r w:rsidR="0079468A"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.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 xml:space="preserve"> </w:t>
      </w:r>
      <w:r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S1</w:t>
      </w:r>
      <w:r w:rsidRPr="006646C9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>B</w:t>
      </w:r>
      <w:r w:rsidRPr="006646C9">
        <w:rPr>
          <w:rFonts w:ascii="Times New Roman" w:eastAsia="等线" w:hAnsi="Times New Roman" w:cs="Times New Roman"/>
          <w:sz w:val="24"/>
          <w:szCs w:val="24"/>
          <w14:ligatures w14:val="none"/>
        </w:rPr>
        <w:t>). TCID</w:t>
      </w:r>
      <w:r w:rsidRPr="006646C9">
        <w:rPr>
          <w:rFonts w:ascii="Times New Roman" w:eastAsia="等线" w:hAnsi="Times New Roman" w:cs="Times New Roman"/>
          <w:sz w:val="24"/>
          <w:szCs w:val="24"/>
          <w:vertAlign w:val="subscript"/>
          <w14:ligatures w14:val="none"/>
        </w:rPr>
        <w:t>50</w:t>
      </w:r>
      <w:r w:rsidRPr="006646C9">
        <w:rPr>
          <w:rFonts w:ascii="Times New Roman" w:eastAsia="等线" w:hAnsi="Times New Roman" w:cs="Times New Roman"/>
          <w:sz w:val="24"/>
          <w:szCs w:val="24"/>
          <w14:ligatures w14:val="none"/>
        </w:rPr>
        <w:t xml:space="preserve"> and RT-qPCR indicated that the viral titers and viral copy numbers in cell supernatants were not reduced by GPS treatment compared with those in GPS-untreated cells (</w:t>
      </w:r>
      <w:r w:rsidR="0079468A"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Fig</w:t>
      </w:r>
      <w:r w:rsidR="0079468A"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.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 xml:space="preserve"> </w:t>
      </w:r>
      <w:r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S1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C</w:t>
      </w:r>
      <w:r w:rsidR="0079468A"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-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D</w:t>
      </w:r>
      <w:r w:rsidRPr="006646C9">
        <w:rPr>
          <w:rFonts w:ascii="Times New Roman" w:eastAsia="等线" w:hAnsi="Times New Roman" w:cs="Times New Roman"/>
          <w:sz w:val="24"/>
          <w:szCs w:val="24"/>
          <w14:ligatures w14:val="none"/>
        </w:rPr>
        <w:t>). These results indicated that pre-treatment of CRFK cells with GPS had no inhibitory effect on FIPV infection.</w:t>
      </w:r>
    </w:p>
    <w:bookmarkEnd w:id="2"/>
    <w:p w14:paraId="167062C0" w14:textId="1A83E8E0" w:rsidR="006646C9" w:rsidRDefault="006646C9" w:rsidP="006646C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E146491" wp14:editId="1331964F">
            <wp:extent cx="5213985" cy="5556885"/>
            <wp:effectExtent l="0" t="0" r="0" b="0"/>
            <wp:docPr id="10654836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85" cy="555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67CC0" w14:textId="5D3A11B4" w:rsidR="006646C9" w:rsidRPr="00431E91" w:rsidRDefault="006646C9" w:rsidP="006646C9">
      <w:pPr>
        <w:rPr>
          <w:rFonts w:ascii="Times New Roman" w:eastAsia="等线" w:hAnsi="Times New Roman" w:cs="Times New Roman"/>
          <w:color w:val="000000"/>
          <w:szCs w:val="21"/>
        </w:rPr>
      </w:pPr>
      <w:r w:rsidRPr="00431E91">
        <w:rPr>
          <w:rFonts w:ascii="Times New Roman" w:eastAsia="等线" w:hAnsi="Times New Roman" w:cs="Times New Roman"/>
          <w:b/>
          <w:szCs w:val="21"/>
          <w14:ligatures w14:val="none"/>
        </w:rPr>
        <w:t>Fig</w:t>
      </w:r>
      <w:r w:rsidR="00CE3917">
        <w:rPr>
          <w:rFonts w:ascii="Times New Roman" w:eastAsia="等线" w:hAnsi="Times New Roman" w:cs="Times New Roman" w:hint="eastAsia"/>
          <w:b/>
          <w:szCs w:val="21"/>
          <w14:ligatures w14:val="none"/>
        </w:rPr>
        <w:t xml:space="preserve">. </w:t>
      </w:r>
      <w:r w:rsidRPr="00431E91">
        <w:rPr>
          <w:rFonts w:ascii="Times New Roman" w:eastAsia="等线" w:hAnsi="Times New Roman" w:cs="Times New Roman" w:hint="eastAsia"/>
          <w:b/>
          <w:szCs w:val="21"/>
          <w14:ligatures w14:val="none"/>
        </w:rPr>
        <w:t xml:space="preserve">S1. </w:t>
      </w:r>
      <w:r w:rsidRPr="00431E91">
        <w:rPr>
          <w:rFonts w:ascii="Times New Roman" w:eastAsia="等线" w:hAnsi="Times New Roman" w:cs="Times New Roman"/>
          <w:b/>
          <w:color w:val="000000"/>
          <w:szCs w:val="21"/>
        </w:rPr>
        <w:t>Pretreatment with GPS does not protect CRFK cells from FIPV infection.</w:t>
      </w:r>
      <w:r w:rsidRPr="00431E91">
        <w:rPr>
          <w:rFonts w:ascii="Times New Roman" w:eastAsia="等线" w:hAnsi="Times New Roman" w:cs="Times New Roman"/>
          <w:color w:val="000000"/>
          <w:szCs w:val="21"/>
        </w:rPr>
        <w:t xml:space="preserve"> (A) Schematic diagram of pre-treatment with GPS in CRFK cells. CRFK cells were pretreated with GPS for 2 h, washed twice with PBS and then were infected with FIPV-ΔORF3abc-eGFP (MOI = 0.1) for 2 h. (B) GPS pretreatment on FIPV-ΔORF3abc-eGFP infection in cells. Green fluorescence indicates FIPV distribution; blue fluorescence indicates DAPI-stained nuclei; scale bar = 100 μm. (C) GPS pre-treatment on the viral titer assayed by TCID</w:t>
      </w:r>
      <w:r w:rsidRPr="00431E91">
        <w:rPr>
          <w:rFonts w:ascii="Times New Roman" w:eastAsia="等线" w:hAnsi="Times New Roman" w:cs="Times New Roman"/>
          <w:color w:val="000000"/>
          <w:szCs w:val="21"/>
          <w:vertAlign w:val="subscript"/>
        </w:rPr>
        <w:t>50</w:t>
      </w:r>
      <w:r w:rsidRPr="00431E91">
        <w:rPr>
          <w:rFonts w:ascii="Times New Roman" w:eastAsia="等线" w:hAnsi="Times New Roman" w:cs="Times New Roman"/>
          <w:color w:val="000000"/>
          <w:szCs w:val="21"/>
        </w:rPr>
        <w:t>. (D) GPS pre-treatment on the FIPV-ΔORF3abc-eGFP RNA levels measured via qPCR. All experiments were repeated at least three times. The results are presented as the means ±SD. **</w:t>
      </w:r>
      <w:r w:rsidRPr="00431E91">
        <w:rPr>
          <w:rFonts w:ascii="Times New Roman" w:eastAsia="等线" w:hAnsi="Times New Roman" w:cs="Times New Roman"/>
          <w:i/>
          <w:iCs/>
          <w:color w:val="000000"/>
          <w:szCs w:val="21"/>
        </w:rPr>
        <w:t>P</w:t>
      </w:r>
      <w:r w:rsidRPr="00431E91">
        <w:rPr>
          <w:rFonts w:ascii="Times New Roman" w:eastAsia="等线" w:hAnsi="Times New Roman" w:cs="Times New Roman"/>
          <w:color w:val="000000"/>
          <w:szCs w:val="21"/>
        </w:rPr>
        <w:t xml:space="preserve"> &lt; 0.01, ns: not significant.</w:t>
      </w:r>
    </w:p>
    <w:p w14:paraId="425714AF" w14:textId="77777777" w:rsidR="00431E91" w:rsidRDefault="00431E91" w:rsidP="006646C9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</w:pPr>
    </w:p>
    <w:p w14:paraId="1C82F666" w14:textId="70F16032" w:rsidR="006646C9" w:rsidRPr="006646C9" w:rsidRDefault="006646C9" w:rsidP="00431E91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</w:pPr>
      <w:r w:rsidRPr="006646C9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>Co-treatment with GPS in CRFK cells inhibited the early stages of FIPV infection</w:t>
      </w:r>
    </w:p>
    <w:p w14:paraId="4F6C5FF9" w14:textId="240C645F" w:rsidR="006646C9" w:rsidRDefault="006646C9" w:rsidP="00431E91">
      <w:pPr>
        <w:spacing w:line="480" w:lineRule="auto"/>
        <w:rPr>
          <w:rFonts w:ascii="Times New Roman" w:eastAsia="等线" w:hAnsi="Times New Roman" w:cs="Times New Roman"/>
          <w:sz w:val="24"/>
          <w:szCs w:val="24"/>
          <w14:ligatures w14:val="none"/>
        </w:rPr>
      </w:pPr>
      <w:r w:rsidRPr="006646C9">
        <w:rPr>
          <w:rFonts w:ascii="Times New Roman" w:eastAsia="等线" w:hAnsi="Times New Roman" w:cs="Times New Roman"/>
          <w:sz w:val="24"/>
          <w:szCs w:val="24"/>
          <w14:ligatures w14:val="none"/>
        </w:rPr>
        <w:t>The GPS and FIPV-ΔORF3abc-eGFP (MOI = 0.1) were mixed at 37</w:t>
      </w:r>
      <w:r w:rsidRPr="006646C9">
        <w:rPr>
          <w:rFonts w:ascii="Times New Roman" w:eastAsia="宋体" w:hAnsi="Times New Roman" w:cs="Times New Roman"/>
          <w:sz w:val="24"/>
          <w:szCs w:val="24"/>
          <w14:ligatures w14:val="none"/>
        </w:rPr>
        <w:t>°C</w:t>
      </w:r>
      <w:r w:rsidRPr="006646C9">
        <w:rPr>
          <w:rFonts w:ascii="Times New Roman" w:eastAsia="等线" w:hAnsi="Times New Roman" w:cs="Times New Roman"/>
          <w:sz w:val="24"/>
          <w:szCs w:val="24"/>
          <w14:ligatures w14:val="none"/>
        </w:rPr>
        <w:t xml:space="preserve"> for 2 h, and </w:t>
      </w:r>
      <w:r w:rsidRPr="006646C9">
        <w:rPr>
          <w:rFonts w:ascii="Times New Roman" w:eastAsia="等线" w:hAnsi="Times New Roman" w:cs="Times New Roman"/>
          <w:sz w:val="24"/>
          <w:szCs w:val="24"/>
          <w14:ligatures w14:val="none"/>
        </w:rPr>
        <w:lastRenderedPageBreak/>
        <w:t>then the mixture was added to CRFK cells for 24 h (</w:t>
      </w:r>
      <w:r w:rsidR="0079468A"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Fig</w:t>
      </w:r>
      <w:r w:rsidR="0079468A"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.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 xml:space="preserve"> </w:t>
      </w:r>
      <w:r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S2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A</w:t>
      </w:r>
      <w:r w:rsidRPr="006646C9">
        <w:rPr>
          <w:rFonts w:ascii="Times New Roman" w:eastAsia="等线" w:hAnsi="Times New Roman" w:cs="Times New Roman"/>
          <w:sz w:val="24"/>
          <w:szCs w:val="24"/>
          <w14:ligatures w14:val="none"/>
        </w:rPr>
        <w:t>). The IFA showed that the viruses were gradually decreased when GPS concentrations increased from 500 to 3,000 μg/mL (</w:t>
      </w:r>
      <w:r w:rsidR="0079468A"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Fig</w:t>
      </w:r>
      <w:r w:rsidR="0079468A"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.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 xml:space="preserve"> </w:t>
      </w:r>
      <w:r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S2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B</w:t>
      </w:r>
      <w:r w:rsidRPr="006646C9">
        <w:rPr>
          <w:rFonts w:ascii="Times New Roman" w:eastAsia="等线" w:hAnsi="Times New Roman" w:cs="Times New Roman"/>
          <w:sz w:val="24"/>
          <w:szCs w:val="24"/>
          <w14:ligatures w14:val="none"/>
        </w:rPr>
        <w:t>). The TCID</w:t>
      </w:r>
      <w:r w:rsidRPr="006646C9">
        <w:rPr>
          <w:rFonts w:ascii="Times New Roman" w:eastAsia="等线" w:hAnsi="Times New Roman" w:cs="Times New Roman"/>
          <w:sz w:val="24"/>
          <w:szCs w:val="24"/>
          <w:vertAlign w:val="subscript"/>
          <w14:ligatures w14:val="none"/>
        </w:rPr>
        <w:t>50</w:t>
      </w:r>
      <w:r w:rsidRPr="006646C9">
        <w:rPr>
          <w:rFonts w:ascii="Times New Roman" w:eastAsia="等线" w:hAnsi="Times New Roman" w:cs="Times New Roman"/>
          <w:sz w:val="24"/>
          <w:szCs w:val="24"/>
          <w14:ligatures w14:val="none"/>
        </w:rPr>
        <w:t xml:space="preserve"> and qPCR showed the inhibition rates of 54.8% and 94.07%, respectively, after 3,000 μg/mL GPS administration </w:t>
      </w:r>
      <w:r w:rsidRPr="006646C9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on CRFK cells </w:t>
      </w:r>
      <w:r w:rsidRPr="006646C9">
        <w:rPr>
          <w:rFonts w:ascii="Times New Roman" w:eastAsia="等线" w:hAnsi="Times New Roman" w:cs="Times New Roman"/>
          <w:sz w:val="24"/>
          <w:szCs w:val="24"/>
          <w14:ligatures w14:val="none"/>
        </w:rPr>
        <w:t>(</w:t>
      </w:r>
      <w:r w:rsidR="0079468A"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Fig</w:t>
      </w:r>
      <w:r w:rsidR="0079468A"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.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 xml:space="preserve"> </w:t>
      </w:r>
      <w:r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S2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C</w:t>
      </w:r>
      <w:r w:rsidR="0079468A"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-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D</w:t>
      </w:r>
      <w:r w:rsidRPr="006646C9">
        <w:rPr>
          <w:rFonts w:ascii="Times New Roman" w:eastAsia="等线" w:hAnsi="Times New Roman" w:cs="Times New Roman"/>
          <w:sz w:val="24"/>
          <w:szCs w:val="24"/>
          <w14:ligatures w14:val="none"/>
        </w:rPr>
        <w:t>). These results indicated that co-treatment of CRFK cells with GPS and FIPV could effectively inhibit early stages of FIPV infection.</w:t>
      </w:r>
    </w:p>
    <w:p w14:paraId="28A31D9F" w14:textId="58024175" w:rsidR="006646C9" w:rsidRDefault="006646C9" w:rsidP="006646C9">
      <w:pPr>
        <w:jc w:val="center"/>
        <w:rPr>
          <w:rFonts w:ascii="Times New Roman" w:eastAsia="等线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EC3D89B" wp14:editId="32C38E29">
            <wp:extent cx="4191000" cy="4288790"/>
            <wp:effectExtent l="0" t="0" r="0" b="0"/>
            <wp:docPr id="9790728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28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198CA" w14:textId="44C81BEA" w:rsidR="006646C9" w:rsidRPr="00431E91" w:rsidRDefault="00CE3917" w:rsidP="006646C9">
      <w:pPr>
        <w:spacing w:line="480" w:lineRule="auto"/>
        <w:rPr>
          <w:rFonts w:ascii="Times New Roman" w:eastAsia="等线" w:hAnsi="Times New Roman" w:cs="Times New Roman"/>
          <w:color w:val="000000"/>
          <w:szCs w:val="21"/>
        </w:rPr>
      </w:pPr>
      <w:r w:rsidRPr="00431E91">
        <w:rPr>
          <w:rFonts w:ascii="Times New Roman" w:eastAsia="等线" w:hAnsi="Times New Roman" w:cs="Times New Roman"/>
          <w:b/>
          <w:szCs w:val="21"/>
          <w14:ligatures w14:val="none"/>
        </w:rPr>
        <w:t>Fig</w:t>
      </w:r>
      <w:r>
        <w:rPr>
          <w:rFonts w:ascii="Times New Roman" w:eastAsia="等线" w:hAnsi="Times New Roman" w:cs="Times New Roman" w:hint="eastAsia"/>
          <w:b/>
          <w:szCs w:val="21"/>
          <w14:ligatures w14:val="none"/>
        </w:rPr>
        <w:t xml:space="preserve">. </w:t>
      </w:r>
      <w:r w:rsidRPr="00431E91">
        <w:rPr>
          <w:rFonts w:ascii="Times New Roman" w:eastAsia="等线" w:hAnsi="Times New Roman" w:cs="Times New Roman" w:hint="eastAsia"/>
          <w:b/>
          <w:szCs w:val="21"/>
          <w14:ligatures w14:val="none"/>
        </w:rPr>
        <w:t>S</w:t>
      </w:r>
      <w:r w:rsidR="006646C9" w:rsidRPr="00431E91">
        <w:rPr>
          <w:rFonts w:ascii="Times New Roman" w:eastAsia="等线" w:hAnsi="Times New Roman" w:cs="Times New Roman" w:hint="eastAsia"/>
          <w:b/>
          <w:szCs w:val="21"/>
          <w14:ligatures w14:val="none"/>
        </w:rPr>
        <w:t xml:space="preserve">2. </w:t>
      </w:r>
      <w:r w:rsidR="006646C9" w:rsidRPr="00431E91">
        <w:rPr>
          <w:rFonts w:ascii="Times New Roman" w:eastAsia="等线" w:hAnsi="Times New Roman" w:cs="Times New Roman"/>
          <w:b/>
          <w:bCs/>
          <w:color w:val="000000"/>
          <w:szCs w:val="21"/>
        </w:rPr>
        <w:t>Co-treatment of GPS and FIPV-ΔORF3abc-eGFP inhibited virus infection in cells.</w:t>
      </w:r>
      <w:r w:rsidR="006646C9" w:rsidRPr="00431E91">
        <w:rPr>
          <w:rFonts w:ascii="Times New Roman" w:eastAsia="等线" w:hAnsi="Times New Roman" w:cs="Times New Roman"/>
          <w:color w:val="000000"/>
          <w:szCs w:val="21"/>
        </w:rPr>
        <w:t xml:space="preserve"> (A) Schematic diagram of co-treatment with GPS on virus infection. GPS and FIPV-ΔORF3abc-eGFP were first incubated at 37°C for 2 h, after which they were added to the CRFK cells and incubated for 24 h. (B) Co-treatment of GPS and viruses on FIPV-ΔORF3abc-eGFP infection in cells. Green fluorescence indicates FIPV distribution; blue fluorescence indicates DAPI-stained </w:t>
      </w:r>
      <w:r w:rsidR="006646C9" w:rsidRPr="00431E91">
        <w:rPr>
          <w:rFonts w:ascii="Times New Roman" w:eastAsia="等线" w:hAnsi="Times New Roman" w:cs="Times New Roman"/>
          <w:color w:val="000000"/>
          <w:szCs w:val="21"/>
        </w:rPr>
        <w:lastRenderedPageBreak/>
        <w:t>nuclei, scale bar = 100 μm. (C) Co-treatment of GPS and viruses on viral titer in the culture supernatant calculated by TCID</w:t>
      </w:r>
      <w:r w:rsidR="006646C9" w:rsidRPr="00431E91">
        <w:rPr>
          <w:rFonts w:ascii="Times New Roman" w:eastAsia="等线" w:hAnsi="Times New Roman" w:cs="Times New Roman"/>
          <w:color w:val="000000"/>
          <w:szCs w:val="21"/>
          <w:vertAlign w:val="subscript"/>
        </w:rPr>
        <w:t>50</w:t>
      </w:r>
      <w:r w:rsidR="006646C9" w:rsidRPr="00431E91">
        <w:rPr>
          <w:rFonts w:ascii="Times New Roman" w:eastAsia="等线" w:hAnsi="Times New Roman" w:cs="Times New Roman"/>
          <w:color w:val="000000"/>
          <w:szCs w:val="21"/>
        </w:rPr>
        <w:t>. (D) Co-treatment of GPS and viruses on FIPV-ΔORF3abc-eGFP RNA levels measured via qPCR. All experiments were repeated at least three times. The results are presented as the mean ±SD. **</w:t>
      </w:r>
      <w:r w:rsidR="006646C9" w:rsidRPr="00431E91">
        <w:rPr>
          <w:rFonts w:ascii="Times New Roman" w:eastAsia="等线" w:hAnsi="Times New Roman" w:cs="Times New Roman"/>
          <w:i/>
          <w:iCs/>
          <w:color w:val="000000"/>
          <w:szCs w:val="21"/>
        </w:rPr>
        <w:t>P</w:t>
      </w:r>
      <w:r w:rsidR="006646C9" w:rsidRPr="00431E91">
        <w:rPr>
          <w:rFonts w:ascii="Times New Roman" w:eastAsia="等线" w:hAnsi="Times New Roman" w:cs="Times New Roman"/>
          <w:color w:val="000000"/>
          <w:szCs w:val="21"/>
        </w:rPr>
        <w:t xml:space="preserve"> &lt; 0.01; ***</w:t>
      </w:r>
      <w:r w:rsidR="006646C9" w:rsidRPr="00431E91">
        <w:rPr>
          <w:rFonts w:ascii="Times New Roman" w:eastAsia="等线" w:hAnsi="Times New Roman" w:cs="Times New Roman"/>
          <w:i/>
          <w:iCs/>
          <w:color w:val="000000"/>
          <w:szCs w:val="21"/>
        </w:rPr>
        <w:t>P</w:t>
      </w:r>
      <w:r w:rsidR="006646C9" w:rsidRPr="00431E91">
        <w:rPr>
          <w:rFonts w:ascii="Times New Roman" w:eastAsia="等线" w:hAnsi="Times New Roman" w:cs="Times New Roman"/>
          <w:color w:val="000000"/>
          <w:szCs w:val="21"/>
        </w:rPr>
        <w:t xml:space="preserve"> &lt; 0.001.</w:t>
      </w:r>
    </w:p>
    <w:p w14:paraId="61CBEB5B" w14:textId="168A583E" w:rsidR="006646C9" w:rsidRPr="00431E91" w:rsidRDefault="006646C9" w:rsidP="001571BF">
      <w:pPr>
        <w:spacing w:line="480" w:lineRule="auto"/>
        <w:rPr>
          <w:rFonts w:ascii="Times New Roman" w:eastAsia="等线" w:hAnsi="Times New Roman" w:cs="Times New Roman"/>
          <w:color w:val="000000"/>
          <w:szCs w:val="21"/>
        </w:rPr>
      </w:pPr>
    </w:p>
    <w:p w14:paraId="639239BB" w14:textId="77777777" w:rsidR="006646C9" w:rsidRPr="006646C9" w:rsidRDefault="006646C9" w:rsidP="006646C9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</w:pPr>
      <w:r w:rsidRPr="006646C9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>Post-treatment with GPS in CRFK cells inhibited intracellular FIPV infection</w:t>
      </w:r>
    </w:p>
    <w:p w14:paraId="7BBD95BF" w14:textId="77CA9C5C" w:rsidR="006646C9" w:rsidRPr="006646C9" w:rsidRDefault="006646C9" w:rsidP="006646C9">
      <w:pPr>
        <w:spacing w:line="480" w:lineRule="auto"/>
        <w:rPr>
          <w:rFonts w:ascii="Times New Roman" w:eastAsia="等线" w:hAnsi="Times New Roman" w:cs="Times New Roman"/>
          <w:sz w:val="24"/>
          <w:szCs w:val="24"/>
          <w14:ligatures w14:val="none"/>
        </w:rPr>
      </w:pPr>
      <w:r w:rsidRPr="006646C9">
        <w:rPr>
          <w:rFonts w:ascii="Times New Roman" w:eastAsia="等线" w:hAnsi="Times New Roman" w:cs="Times New Roman"/>
          <w:sz w:val="24"/>
          <w:szCs w:val="24"/>
          <w14:ligatures w14:val="none"/>
        </w:rPr>
        <w:t>The CRFK cells were</w:t>
      </w:r>
      <w:r w:rsidRPr="006646C9">
        <w:rPr>
          <w:rFonts w:ascii="Times New Roman" w:eastAsia="等线" w:hAnsi="Times New Roman" w:cs="Times New Roman"/>
          <w:szCs w:val="21"/>
          <w:shd w:val="clear" w:color="auto" w:fill="F4F6F8"/>
          <w14:ligatures w14:val="none"/>
        </w:rPr>
        <w:t xml:space="preserve"> </w:t>
      </w:r>
      <w:r w:rsidRPr="006646C9">
        <w:rPr>
          <w:rFonts w:ascii="Times New Roman" w:eastAsia="等线" w:hAnsi="Times New Roman" w:cs="Times New Roman"/>
          <w:sz w:val="24"/>
          <w:szCs w:val="24"/>
          <w14:ligatures w14:val="none"/>
        </w:rPr>
        <w:t>first infected with FIPV-ΔORF3abc-eGFP (MOI = 0.1) for 2 h at 37°C, followed by PBS washing and then incubation with different concentrations of GPS for 24 h (</w:t>
      </w:r>
      <w:r w:rsidR="0079468A"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Fig</w:t>
      </w:r>
      <w:r w:rsidR="0079468A"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.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 xml:space="preserve"> </w:t>
      </w:r>
      <w:r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S3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A</w:t>
      </w:r>
      <w:r w:rsidRPr="006646C9">
        <w:rPr>
          <w:rFonts w:ascii="Times New Roman" w:eastAsia="等线" w:hAnsi="Times New Roman" w:cs="Times New Roman"/>
          <w:sz w:val="24"/>
          <w:szCs w:val="24"/>
          <w14:ligatures w14:val="none"/>
        </w:rPr>
        <w:t>). The results showed that the viruses decreased when GPS concentrations increased from 500 to 3,000 μg/mL (</w:t>
      </w:r>
      <w:r w:rsidR="0079468A"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Fig</w:t>
      </w:r>
      <w:r w:rsidR="0079468A"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.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 xml:space="preserve"> </w:t>
      </w:r>
      <w:r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S3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B</w:t>
      </w:r>
      <w:r w:rsidRPr="006646C9">
        <w:rPr>
          <w:rFonts w:ascii="Times New Roman" w:eastAsia="等线" w:hAnsi="Times New Roman" w:cs="Times New Roman"/>
          <w:sz w:val="24"/>
          <w:szCs w:val="24"/>
          <w14:ligatures w14:val="none"/>
        </w:rPr>
        <w:t>). Also, post-treatment with 3,000 μg/mL GPS resulted in inhibition rates of approximately 44.9% and 89.4%, respectively, based on the virus titer and virus copy number (</w:t>
      </w:r>
      <w:r w:rsidR="0079468A"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Fig</w:t>
      </w:r>
      <w:r w:rsidR="0079468A"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.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 xml:space="preserve"> </w:t>
      </w:r>
      <w:r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S3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C</w:t>
      </w:r>
      <w:r w:rsidR="0079468A"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-</w:t>
      </w:r>
      <w:r w:rsidRPr="006646C9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>D</w:t>
      </w:r>
      <w:r w:rsidRPr="006646C9">
        <w:rPr>
          <w:rFonts w:ascii="Times New Roman" w:eastAsia="等线" w:hAnsi="Times New Roman" w:cs="Times New Roman"/>
          <w:sz w:val="24"/>
          <w:szCs w:val="24"/>
          <w14:ligatures w14:val="none"/>
        </w:rPr>
        <w:t>). These results indicated that GPS inhibited intracellular FIPV infection.</w:t>
      </w:r>
    </w:p>
    <w:p w14:paraId="0CB9D944" w14:textId="4E6319D0" w:rsidR="006646C9" w:rsidRPr="006646C9" w:rsidRDefault="00F75EF5" w:rsidP="00F75EF5">
      <w:pPr>
        <w:spacing w:line="480" w:lineRule="auto"/>
        <w:jc w:val="center"/>
        <w:rPr>
          <w:rFonts w:ascii="Times New Roman" w:eastAsia="等线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2E72047" wp14:editId="36E674A2">
            <wp:extent cx="4000500" cy="4234815"/>
            <wp:effectExtent l="0" t="0" r="0" b="0"/>
            <wp:docPr id="7652352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23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06447" w14:textId="27316D3B" w:rsidR="00283467" w:rsidRPr="00431E91" w:rsidRDefault="00CE3917" w:rsidP="00431E91">
      <w:pPr>
        <w:spacing w:line="480" w:lineRule="auto"/>
        <w:rPr>
          <w:rFonts w:ascii="Times New Roman" w:eastAsia="等线" w:hAnsi="Times New Roman" w:cs="Times New Roman"/>
          <w:color w:val="000000"/>
          <w:szCs w:val="21"/>
        </w:rPr>
      </w:pPr>
      <w:r w:rsidRPr="00431E91">
        <w:rPr>
          <w:rFonts w:ascii="Times New Roman" w:eastAsia="等线" w:hAnsi="Times New Roman" w:cs="Times New Roman"/>
          <w:b/>
          <w:szCs w:val="21"/>
          <w14:ligatures w14:val="none"/>
        </w:rPr>
        <w:t>Fig</w:t>
      </w:r>
      <w:r>
        <w:rPr>
          <w:rFonts w:ascii="Times New Roman" w:eastAsia="等线" w:hAnsi="Times New Roman" w:cs="Times New Roman" w:hint="eastAsia"/>
          <w:b/>
          <w:szCs w:val="21"/>
          <w14:ligatures w14:val="none"/>
        </w:rPr>
        <w:t xml:space="preserve">. </w:t>
      </w:r>
      <w:r w:rsidRPr="00431E91">
        <w:rPr>
          <w:rFonts w:ascii="Times New Roman" w:eastAsia="等线" w:hAnsi="Times New Roman" w:cs="Times New Roman" w:hint="eastAsia"/>
          <w:b/>
          <w:szCs w:val="21"/>
          <w14:ligatures w14:val="none"/>
        </w:rPr>
        <w:t>S</w:t>
      </w:r>
      <w:r w:rsidR="006646C9" w:rsidRPr="00431E91">
        <w:rPr>
          <w:rFonts w:ascii="Times New Roman" w:eastAsia="等线" w:hAnsi="Times New Roman" w:cs="Times New Roman" w:hint="eastAsia"/>
          <w:b/>
          <w:bCs/>
          <w:color w:val="000000"/>
          <w:szCs w:val="21"/>
        </w:rPr>
        <w:t>3</w:t>
      </w:r>
      <w:r w:rsidR="006646C9" w:rsidRPr="00431E91">
        <w:rPr>
          <w:rFonts w:ascii="Times New Roman" w:eastAsia="等线" w:hAnsi="Times New Roman" w:cs="Times New Roman"/>
          <w:b/>
          <w:bCs/>
          <w:color w:val="000000"/>
          <w:szCs w:val="21"/>
        </w:rPr>
        <w:t>.</w:t>
      </w:r>
      <w:r w:rsidR="006646C9" w:rsidRPr="00431E91">
        <w:rPr>
          <w:rFonts w:ascii="Times New Roman" w:eastAsia="等线" w:hAnsi="Times New Roman" w:cs="Times New Roman"/>
          <w:color w:val="000000"/>
          <w:szCs w:val="21"/>
        </w:rPr>
        <w:t xml:space="preserve"> </w:t>
      </w:r>
      <w:r w:rsidR="006646C9" w:rsidRPr="00431E91">
        <w:rPr>
          <w:rFonts w:ascii="Times New Roman" w:eastAsia="等线" w:hAnsi="Times New Roman" w:cs="Times New Roman"/>
          <w:b/>
          <w:bCs/>
          <w:color w:val="000000"/>
          <w:szCs w:val="21"/>
        </w:rPr>
        <w:t xml:space="preserve">Post-treatment of GPS inhibits intracellular FIPV infection. </w:t>
      </w:r>
      <w:r w:rsidR="006646C9" w:rsidRPr="00431E91">
        <w:rPr>
          <w:rFonts w:ascii="Times New Roman" w:eastAsia="等线" w:hAnsi="Times New Roman" w:cs="Times New Roman"/>
          <w:color w:val="000000"/>
          <w:szCs w:val="21"/>
        </w:rPr>
        <w:t>(A) Schematic diagram of post-treatment process. CRFK cells were infected with FIPV-ΔORF3abc-eGFP for 2 h, washed twice with PBS and then were treated with GPS for 24 h. (B) Post-treatment of GPS on virus infection in cells. Green fluorescence indicates FIPV-ΔORF3abc-eGFP distribution; blue fluorescence indicates DAPI-stained nuclei, scale bar = 100 μm. (C) Post-treatment of GPS on viral titers calculated by TCID</w:t>
      </w:r>
      <w:r w:rsidR="006646C9" w:rsidRPr="00431E91">
        <w:rPr>
          <w:rFonts w:ascii="Times New Roman" w:eastAsia="等线" w:hAnsi="Times New Roman" w:cs="Times New Roman"/>
          <w:color w:val="000000"/>
          <w:szCs w:val="21"/>
          <w:vertAlign w:val="subscript"/>
        </w:rPr>
        <w:t>50</w:t>
      </w:r>
      <w:r w:rsidR="006646C9" w:rsidRPr="00431E91">
        <w:rPr>
          <w:rFonts w:ascii="Times New Roman" w:eastAsia="等线" w:hAnsi="Times New Roman" w:cs="Times New Roman"/>
          <w:color w:val="000000"/>
          <w:szCs w:val="21"/>
        </w:rPr>
        <w:t>. (D) Post-treatment of GPS on FIPV-ΔORF3abc-eGFP mRNA levels measured via qPCR. All experiments were repeated at least three times. The results are presented as the mean ±SD. *</w:t>
      </w:r>
      <w:r w:rsidR="006646C9" w:rsidRPr="00431E91">
        <w:rPr>
          <w:rFonts w:ascii="Times New Roman" w:eastAsia="等线" w:hAnsi="Times New Roman" w:cs="Times New Roman"/>
          <w:i/>
          <w:iCs/>
          <w:color w:val="000000"/>
          <w:szCs w:val="21"/>
        </w:rPr>
        <w:t>P</w:t>
      </w:r>
      <w:r w:rsidR="006646C9" w:rsidRPr="00431E91">
        <w:rPr>
          <w:rFonts w:ascii="Times New Roman" w:eastAsia="等线" w:hAnsi="Times New Roman" w:cs="Times New Roman"/>
          <w:color w:val="000000"/>
          <w:szCs w:val="21"/>
        </w:rPr>
        <w:t xml:space="preserve"> &lt; 0.05; **</w:t>
      </w:r>
      <w:r w:rsidR="006646C9" w:rsidRPr="00431E91">
        <w:rPr>
          <w:rFonts w:ascii="Times New Roman" w:eastAsia="等线" w:hAnsi="Times New Roman" w:cs="Times New Roman"/>
          <w:i/>
          <w:iCs/>
          <w:color w:val="000000"/>
          <w:szCs w:val="21"/>
        </w:rPr>
        <w:t>P</w:t>
      </w:r>
      <w:r w:rsidR="006646C9" w:rsidRPr="00431E91">
        <w:rPr>
          <w:rFonts w:ascii="Times New Roman" w:eastAsia="等线" w:hAnsi="Times New Roman" w:cs="Times New Roman"/>
          <w:color w:val="000000"/>
          <w:szCs w:val="21"/>
        </w:rPr>
        <w:t xml:space="preserve"> &lt; 0.01; ***</w:t>
      </w:r>
      <w:r w:rsidR="006646C9" w:rsidRPr="00431E91">
        <w:rPr>
          <w:rFonts w:ascii="Times New Roman" w:eastAsia="等线" w:hAnsi="Times New Roman" w:cs="Times New Roman"/>
          <w:i/>
          <w:iCs/>
          <w:color w:val="000000"/>
          <w:szCs w:val="21"/>
        </w:rPr>
        <w:t>P</w:t>
      </w:r>
      <w:r w:rsidR="006646C9" w:rsidRPr="00431E91">
        <w:rPr>
          <w:rFonts w:ascii="Times New Roman" w:eastAsia="等线" w:hAnsi="Times New Roman" w:cs="Times New Roman"/>
          <w:color w:val="000000"/>
          <w:szCs w:val="21"/>
        </w:rPr>
        <w:t xml:space="preserve"> &lt; 0.001.</w:t>
      </w:r>
    </w:p>
    <w:p w14:paraId="218055AF" w14:textId="77777777" w:rsidR="00431E91" w:rsidRDefault="00431E91" w:rsidP="006646C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A59F290" w14:textId="77777777" w:rsidR="00431E91" w:rsidRDefault="00431E91" w:rsidP="006646C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A1E84E" w14:textId="77777777" w:rsidR="00431E91" w:rsidRDefault="00431E91" w:rsidP="006646C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33FA71A" w14:textId="27BB5468" w:rsidR="006646C9" w:rsidRDefault="00F75EF5" w:rsidP="006646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83467"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 Method</w:t>
      </w:r>
      <w:r w:rsidR="00431E91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</w:p>
    <w:p w14:paraId="2C79C3E2" w14:textId="77777777" w:rsidR="00283467" w:rsidRPr="00283467" w:rsidRDefault="00283467" w:rsidP="00283467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283467">
        <w:rPr>
          <w:rFonts w:ascii="Times New Roman" w:eastAsia="等线" w:hAnsi="Times New Roman" w:cs="Times New Roman"/>
          <w:b/>
          <w:bCs/>
          <w:sz w:val="24"/>
          <w:szCs w:val="24"/>
        </w:rPr>
        <w:t>Time of addition assays</w:t>
      </w:r>
    </w:p>
    <w:p w14:paraId="565C7191" w14:textId="77777777" w:rsidR="00283467" w:rsidRPr="00283467" w:rsidRDefault="00283467" w:rsidP="00283467">
      <w:pPr>
        <w:spacing w:line="480" w:lineRule="auto"/>
        <w:ind w:firstLine="420"/>
        <w:rPr>
          <w:rFonts w:ascii="Times New Roman" w:eastAsia="等线" w:hAnsi="Times New Roman" w:cs="Times New Roman"/>
          <w:sz w:val="24"/>
          <w:szCs w:val="24"/>
        </w:rPr>
      </w:pPr>
      <w:r w:rsidRPr="00283467">
        <w:rPr>
          <w:rFonts w:ascii="Times New Roman" w:eastAsia="等线" w:hAnsi="Times New Roman" w:cs="Times New Roman"/>
          <w:sz w:val="24"/>
          <w:szCs w:val="24"/>
        </w:rPr>
        <w:t xml:space="preserve">CRFK cells with a density of 80%-90% confluent were either pretreated, co-treated, or post-treated with GPS (0, 500, 1,000, 2,000, or 3,000 μg/mL) during FIPV-ΔORF3abc-eGFP infection. In brief, (i) for pre-treatment, CRFK cells were inoculated with GPS at 37°C for 2 h and then with PBS, were infected with FIPV-ΔORF3abc-eGFP (MOI = 0.1) for 2 h, and subsequently washed with PBS to remove unbound viruses. (ii) </w:t>
      </w:r>
      <w:r w:rsidRPr="00283467">
        <w:rPr>
          <w:rFonts w:ascii="Times New Roman" w:eastAsia="等线" w:hAnsi="Times New Roman" w:cs="Times New Roman"/>
          <w:color w:val="000000"/>
          <w:sz w:val="24"/>
          <w:szCs w:val="24"/>
        </w:rPr>
        <w:t>For co-treatment, GPS and FIPV-ΔORF3abc-eGFP (MOI = 0.1) were mixed and incubated at 37°C for 2 h, then, the mixture was added to CRFK cells and incubated at 37°C for 24 h.</w:t>
      </w:r>
      <w:r w:rsidRPr="00283467">
        <w:rPr>
          <w:rFonts w:ascii="Times New Roman" w:eastAsia="等线" w:hAnsi="Times New Roman" w:cs="Times New Roman"/>
          <w:sz w:val="24"/>
          <w:szCs w:val="24"/>
        </w:rPr>
        <w:t xml:space="preserve"> (iii) Post-treatment: CRFK cells were infected with FIPV-ΔORF3abc-eGFP (MOI = 0.1) at 37°C for 2 h and then washed with PBS, and treated with GPS. All the above-treated cells were then further cultured at 37°C for 24 h. The antiviral activity of GPS was measured by immunofluorescence assay (IFA), TCID</w:t>
      </w:r>
      <w:r w:rsidRPr="00283467">
        <w:rPr>
          <w:rFonts w:ascii="Times New Roman" w:eastAsia="等线" w:hAnsi="Times New Roman" w:cs="Times New Roman"/>
          <w:sz w:val="24"/>
          <w:szCs w:val="24"/>
          <w:vertAlign w:val="subscript"/>
        </w:rPr>
        <w:t>50</w:t>
      </w:r>
      <w:r w:rsidRPr="00283467">
        <w:rPr>
          <w:rFonts w:ascii="Times New Roman" w:eastAsia="等线" w:hAnsi="Times New Roman" w:cs="Times New Roman"/>
          <w:sz w:val="24"/>
          <w:szCs w:val="24"/>
        </w:rPr>
        <w:t>, and qPCR analyses.</w:t>
      </w:r>
    </w:p>
    <w:p w14:paraId="5C12466C" w14:textId="77777777" w:rsidR="00283467" w:rsidRPr="00283467" w:rsidRDefault="00283467" w:rsidP="006646C9">
      <w:pPr>
        <w:rPr>
          <w:rFonts w:ascii="Times New Roman" w:hAnsi="Times New Roman" w:cs="Times New Roman"/>
        </w:rPr>
      </w:pPr>
    </w:p>
    <w:sectPr w:rsidR="00283467" w:rsidRPr="002834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99C6D" w14:textId="77777777" w:rsidR="000F061D" w:rsidRDefault="000F061D" w:rsidP="00475E2D">
      <w:pPr>
        <w:rPr>
          <w:rFonts w:hint="eastAsia"/>
        </w:rPr>
      </w:pPr>
      <w:r>
        <w:separator/>
      </w:r>
    </w:p>
  </w:endnote>
  <w:endnote w:type="continuationSeparator" w:id="0">
    <w:p w14:paraId="1F62751D" w14:textId="77777777" w:rsidR="000F061D" w:rsidRDefault="000F061D" w:rsidP="00475E2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3082F" w14:textId="77777777" w:rsidR="000F061D" w:rsidRDefault="000F061D" w:rsidP="00475E2D">
      <w:pPr>
        <w:rPr>
          <w:rFonts w:hint="eastAsia"/>
        </w:rPr>
      </w:pPr>
      <w:r>
        <w:separator/>
      </w:r>
    </w:p>
  </w:footnote>
  <w:footnote w:type="continuationSeparator" w:id="0">
    <w:p w14:paraId="5FC71FE6" w14:textId="77777777" w:rsidR="000F061D" w:rsidRDefault="000F061D" w:rsidP="00475E2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9DD"/>
    <w:rsid w:val="000B0781"/>
    <w:rsid w:val="000F061D"/>
    <w:rsid w:val="001571BF"/>
    <w:rsid w:val="001603B4"/>
    <w:rsid w:val="001C4510"/>
    <w:rsid w:val="00213E4D"/>
    <w:rsid w:val="00283467"/>
    <w:rsid w:val="002E44DD"/>
    <w:rsid w:val="00415D71"/>
    <w:rsid w:val="00431E91"/>
    <w:rsid w:val="00475E2D"/>
    <w:rsid w:val="00547088"/>
    <w:rsid w:val="00561120"/>
    <w:rsid w:val="006646C9"/>
    <w:rsid w:val="0079468A"/>
    <w:rsid w:val="009A5876"/>
    <w:rsid w:val="009B7A31"/>
    <w:rsid w:val="00B00B23"/>
    <w:rsid w:val="00B25DDD"/>
    <w:rsid w:val="00BC3578"/>
    <w:rsid w:val="00CE3917"/>
    <w:rsid w:val="00D71266"/>
    <w:rsid w:val="00E049DD"/>
    <w:rsid w:val="00F6110F"/>
    <w:rsid w:val="00F7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A15E9D"/>
  <w15:chartTrackingRefBased/>
  <w15:docId w15:val="{E117E372-4F60-4D25-AB63-79ECE3A2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bCs/>
        <w:kern w:val="44"/>
        <w:sz w:val="28"/>
        <w:szCs w:val="28"/>
        <w:lang w:val="en-US" w:eastAsia="zh-CN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E2D"/>
    <w:pPr>
      <w:widowControl w:val="0"/>
    </w:pPr>
    <w:rPr>
      <w:rFonts w:asciiTheme="minorHAnsi" w:eastAsiaTheme="minorEastAsia" w:hAnsiTheme="minorHAnsi"/>
      <w:bCs w:val="0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F6110F"/>
    <w:pPr>
      <w:keepNext/>
      <w:keepLines/>
      <w:spacing w:before="340" w:after="330" w:line="578" w:lineRule="auto"/>
      <w:outlineLvl w:val="0"/>
    </w:pPr>
    <w:rPr>
      <w:rFonts w:eastAsia="黑体"/>
      <w:b/>
      <w:bCs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6110F"/>
    <w:pPr>
      <w:keepNext/>
      <w:keepLines/>
      <w:spacing w:before="260" w:after="260" w:line="416" w:lineRule="auto"/>
      <w:outlineLvl w:val="1"/>
    </w:pPr>
    <w:rPr>
      <w:rFonts w:asciiTheme="majorHAnsi" w:eastAsia="黑体" w:hAnsiTheme="majorHAnsi" w:cstheme="majorBidi"/>
      <w:b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49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49DD"/>
    <w:pPr>
      <w:keepNext/>
      <w:keepLines/>
      <w:spacing w:before="80" w:after="40"/>
      <w:outlineLvl w:val="3"/>
    </w:pPr>
    <w:rPr>
      <w:rFonts w:cstheme="majorBidi"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9D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9DD"/>
    <w:pPr>
      <w:keepNext/>
      <w:keepLines/>
      <w:spacing w:before="40"/>
      <w:outlineLvl w:val="5"/>
    </w:pPr>
    <w:rPr>
      <w:rFonts w:cstheme="majorBidi"/>
      <w:b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9DD"/>
    <w:pPr>
      <w:keepNext/>
      <w:keepLines/>
      <w:spacing w:before="40"/>
      <w:outlineLvl w:val="6"/>
    </w:pPr>
    <w:rPr>
      <w:rFonts w:cstheme="majorBidi"/>
      <w:b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9D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9D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10F"/>
    <w:rPr>
      <w:rFonts w:eastAsia="黑体"/>
      <w:b/>
      <w:bCs w:val="0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F6110F"/>
    <w:rPr>
      <w:rFonts w:asciiTheme="majorHAnsi" w:eastAsia="黑体" w:hAnsiTheme="majorHAnsi" w:cstheme="majorBidi"/>
      <w:b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E049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049DD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E049DD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049DD"/>
    <w:rPr>
      <w:rFonts w:asciiTheme="minorHAnsi" w:eastAsiaTheme="minorEastAsia" w:hAnsiTheme="minorHAnsi" w:cstheme="majorBidi"/>
      <w:b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049DD"/>
    <w:rPr>
      <w:rFonts w:asciiTheme="minorHAnsi" w:eastAsiaTheme="minorEastAsia" w:hAnsiTheme="minorHAnsi" w:cstheme="majorBidi"/>
      <w:b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49DD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049DD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049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04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49D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</w:rPr>
  </w:style>
  <w:style w:type="character" w:customStyle="1" w:styleId="a6">
    <w:name w:val="副标题 字符"/>
    <w:basedOn w:val="a0"/>
    <w:link w:val="a5"/>
    <w:uiPriority w:val="11"/>
    <w:rsid w:val="00E049DD"/>
    <w:rPr>
      <w:rFonts w:asciiTheme="majorHAnsi" w:eastAsiaTheme="majorEastAsia" w:hAnsiTheme="majorHAnsi" w:cstheme="majorBidi"/>
      <w:color w:val="595959" w:themeColor="text1" w:themeTint="A6"/>
      <w:spacing w:val="15"/>
    </w:rPr>
  </w:style>
  <w:style w:type="paragraph" w:styleId="a7">
    <w:name w:val="Quote"/>
    <w:basedOn w:val="a"/>
    <w:next w:val="a"/>
    <w:link w:val="a8"/>
    <w:uiPriority w:val="29"/>
    <w:qFormat/>
    <w:rsid w:val="00E049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049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49D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49D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49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049D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049DD"/>
    <w:rPr>
      <w:b/>
      <w:bCs w:val="0"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75E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75E2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75E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75E2D"/>
    <w:rPr>
      <w:sz w:val="18"/>
      <w:szCs w:val="18"/>
    </w:rPr>
  </w:style>
  <w:style w:type="character" w:styleId="af2">
    <w:name w:val="Hyperlink"/>
    <w:basedOn w:val="a0"/>
    <w:uiPriority w:val="99"/>
    <w:unhideWhenUsed/>
    <w:qFormat/>
    <w:rsid w:val="006646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794</Words>
  <Characters>4531</Characters>
  <Application>Microsoft Office Word</Application>
  <DocSecurity>0</DocSecurity>
  <Lines>37</Lines>
  <Paragraphs>10</Paragraphs>
  <ScaleCrop>false</ScaleCrop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yang</dc:creator>
  <cp:keywords/>
  <dc:description/>
  <cp:lastModifiedBy>yuan yang</cp:lastModifiedBy>
  <cp:revision>8</cp:revision>
  <dcterms:created xsi:type="dcterms:W3CDTF">2025-12-10T09:50:00Z</dcterms:created>
  <dcterms:modified xsi:type="dcterms:W3CDTF">2025-12-15T01:15:00Z</dcterms:modified>
</cp:coreProperties>
</file>