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578" w14:textId="66C8923C" w:rsidR="00794DB8" w:rsidRPr="00E07499" w:rsidRDefault="003C728F" w:rsidP="005C0EB3">
      <w:pPr>
        <w:spacing w:line="259" w:lineRule="auto"/>
        <w:jc w:val="center"/>
        <w:rPr>
          <w:rFonts w:cs="Times New Roman"/>
          <w:b/>
          <w:bCs/>
          <w:sz w:val="20"/>
          <w:szCs w:val="20"/>
          <w:lang w:val="en-US"/>
        </w:rPr>
      </w:pPr>
      <w:r w:rsidRPr="00E07499">
        <w:rPr>
          <w:rFonts w:cs="Times New Roman"/>
          <w:b/>
          <w:bCs/>
          <w:sz w:val="20"/>
          <w:szCs w:val="20"/>
          <w:lang w:val="en-US"/>
        </w:rPr>
        <w:t>SUPPLEMENTARY MATERIAL</w:t>
      </w:r>
    </w:p>
    <w:p w14:paraId="379EE409" w14:textId="659EF7BF" w:rsidR="003C728F" w:rsidRPr="00E07499" w:rsidRDefault="003C728F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1E93495C" w14:textId="65745D60" w:rsidR="003C728F" w:rsidRPr="00E07499" w:rsidRDefault="003C728F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3C2F22B6" w14:textId="77537D1A" w:rsidR="003C728F" w:rsidRPr="00E07499" w:rsidRDefault="003C728F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123DBD7C" w14:textId="77777777" w:rsidR="00AF7DC5" w:rsidRPr="00E07499" w:rsidRDefault="00AF7DC5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04221D5B" w14:textId="77777777" w:rsidR="00D81BD0" w:rsidRPr="00E07499" w:rsidRDefault="00D81BD0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58F3383E" w14:textId="77777777" w:rsidR="003C728F" w:rsidRPr="00E07499" w:rsidRDefault="003C728F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27F040D2" w14:textId="46F38012" w:rsidR="003C728F" w:rsidRPr="00E07499" w:rsidRDefault="003C728F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4CC900CA" w14:textId="0029444A" w:rsidR="009E39A9" w:rsidRPr="00E07499" w:rsidRDefault="00945A93" w:rsidP="005C0EB3">
      <w:pPr>
        <w:spacing w:line="259" w:lineRule="auto"/>
        <w:jc w:val="center"/>
        <w:rPr>
          <w:rFonts w:eastAsia="Times New Roman" w:cs="Times New Roman"/>
          <w:b/>
          <w:iCs/>
          <w:sz w:val="20"/>
          <w:szCs w:val="20"/>
          <w:lang w:val="en-US"/>
        </w:rPr>
      </w:pPr>
      <w:bookmarkStart w:id="0" w:name="_Hlk217499599"/>
      <w:r w:rsidRPr="00E07499">
        <w:rPr>
          <w:rFonts w:eastAsia="Times New Roman" w:cs="Times New Roman"/>
          <w:b/>
          <w:iCs/>
          <w:sz w:val="20"/>
          <w:szCs w:val="20"/>
          <w:lang w:val="en-US"/>
        </w:rPr>
        <w:t>Construction Waste Management and Circular Economy in Urban Infrastructure: A Systematic Literature Review and Strategic Roadmap for Developing Economies</w:t>
      </w:r>
    </w:p>
    <w:bookmarkEnd w:id="0"/>
    <w:p w14:paraId="3949F623" w14:textId="56302969" w:rsidR="003C728F" w:rsidRPr="00E07499" w:rsidRDefault="003C728F" w:rsidP="005C0EB3">
      <w:pPr>
        <w:spacing w:line="259" w:lineRule="auto"/>
        <w:jc w:val="center"/>
        <w:rPr>
          <w:rFonts w:cs="Times New Roman"/>
          <w:b/>
          <w:bCs/>
          <w:sz w:val="20"/>
          <w:szCs w:val="20"/>
          <w:lang w:val="en-US"/>
        </w:rPr>
      </w:pPr>
    </w:p>
    <w:p w14:paraId="2602B74B" w14:textId="77777777" w:rsidR="003C728F" w:rsidRPr="00E07499" w:rsidRDefault="003C728F" w:rsidP="005C0EB3">
      <w:pPr>
        <w:spacing w:line="259" w:lineRule="auto"/>
        <w:rPr>
          <w:rFonts w:cs="Times New Roman"/>
          <w:sz w:val="20"/>
          <w:szCs w:val="20"/>
          <w:lang w:val="en-US"/>
        </w:rPr>
      </w:pPr>
    </w:p>
    <w:p w14:paraId="60476FE6" w14:textId="6BCAA71A" w:rsidR="009E39A9" w:rsidRPr="00E07499" w:rsidRDefault="00945A93" w:rsidP="005C0EB3">
      <w:pPr>
        <w:spacing w:line="259" w:lineRule="auto"/>
        <w:rPr>
          <w:rFonts w:eastAsia="Times New Roman" w:cs="Times New Roman"/>
          <w:i/>
          <w:sz w:val="20"/>
          <w:szCs w:val="20"/>
          <w:vertAlign w:val="superscript"/>
        </w:rPr>
      </w:pPr>
      <w:r w:rsidRPr="00E07499">
        <w:rPr>
          <w:rFonts w:eastAsia="Times New Roman" w:cs="Times New Roman"/>
          <w:sz w:val="20"/>
          <w:szCs w:val="20"/>
        </w:rPr>
        <w:t>M</w:t>
      </w:r>
      <w:r w:rsidR="009E39A9" w:rsidRPr="00E07499">
        <w:rPr>
          <w:rFonts w:eastAsia="Times New Roman" w:cs="Times New Roman"/>
          <w:sz w:val="20"/>
          <w:szCs w:val="20"/>
        </w:rPr>
        <w:t xml:space="preserve">. </w:t>
      </w:r>
      <w:r w:rsidRPr="00E07499">
        <w:rPr>
          <w:rFonts w:eastAsia="Times New Roman" w:cs="Times New Roman"/>
          <w:sz w:val="20"/>
          <w:szCs w:val="20"/>
        </w:rPr>
        <w:t>Pire</w:t>
      </w:r>
      <w:r w:rsidR="009E39A9" w:rsidRPr="00E07499">
        <w:rPr>
          <w:rFonts w:eastAsia="Times New Roman" w:cs="Times New Roman"/>
          <w:sz w:val="20"/>
          <w:szCs w:val="20"/>
        </w:rPr>
        <w:t xml:space="preserve">s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a</w:t>
      </w:r>
      <w:r w:rsidR="009E39A9" w:rsidRPr="00E07499">
        <w:rPr>
          <w:rFonts w:eastAsia="Times New Roman" w:cs="Times New Roman"/>
          <w:sz w:val="20"/>
          <w:szCs w:val="20"/>
        </w:rPr>
        <w:t xml:space="preserve">*, </w:t>
      </w:r>
      <w:r w:rsidRPr="00E07499">
        <w:rPr>
          <w:rFonts w:eastAsia="Times New Roman" w:cs="Times New Roman"/>
          <w:sz w:val="20"/>
          <w:szCs w:val="20"/>
        </w:rPr>
        <w:t>K</w:t>
      </w:r>
      <w:r w:rsidR="002D1928" w:rsidRPr="00E07499">
        <w:rPr>
          <w:rFonts w:eastAsia="Times New Roman" w:cs="Times New Roman"/>
          <w:sz w:val="20"/>
          <w:szCs w:val="20"/>
        </w:rPr>
        <w:t xml:space="preserve">. </w:t>
      </w:r>
      <w:r w:rsidRPr="00E07499">
        <w:rPr>
          <w:rFonts w:eastAsia="Times New Roman" w:cs="Times New Roman"/>
          <w:sz w:val="20"/>
          <w:szCs w:val="20"/>
        </w:rPr>
        <w:t>Lafayette</w:t>
      </w:r>
      <w:r w:rsidR="002D1928" w:rsidRPr="00E07499">
        <w:rPr>
          <w:rFonts w:eastAsia="Times New Roman" w:cs="Times New Roman"/>
          <w:sz w:val="20"/>
          <w:szCs w:val="20"/>
        </w:rPr>
        <w:t xml:space="preserve">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b</w:t>
      </w:r>
      <w:r w:rsidR="009E39A9" w:rsidRPr="00E07499">
        <w:rPr>
          <w:rFonts w:eastAsia="Times New Roman" w:cs="Times New Roman"/>
          <w:sz w:val="20"/>
          <w:szCs w:val="20"/>
        </w:rPr>
        <w:t xml:space="preserve">, </w:t>
      </w:r>
      <w:r w:rsidRPr="00E07499">
        <w:rPr>
          <w:rFonts w:eastAsia="Times New Roman" w:cs="Times New Roman"/>
          <w:sz w:val="20"/>
          <w:szCs w:val="20"/>
        </w:rPr>
        <w:t>E. K</w:t>
      </w:r>
      <w:r w:rsidR="002D1928" w:rsidRPr="00E07499">
        <w:rPr>
          <w:rFonts w:eastAsia="Times New Roman" w:cs="Times New Roman"/>
          <w:sz w:val="20"/>
          <w:szCs w:val="20"/>
        </w:rPr>
        <w:t xml:space="preserve">. </w:t>
      </w:r>
      <w:proofErr w:type="spellStart"/>
      <w:r w:rsidRPr="00E07499">
        <w:rPr>
          <w:rFonts w:eastAsia="Times New Roman" w:cs="Times New Roman"/>
          <w:sz w:val="20"/>
          <w:szCs w:val="20"/>
        </w:rPr>
        <w:t>Rabbani</w:t>
      </w:r>
      <w:proofErr w:type="spellEnd"/>
      <w:r w:rsidR="00504BF8" w:rsidRPr="00E07499">
        <w:rPr>
          <w:rFonts w:eastAsia="Times New Roman" w:cs="Times New Roman"/>
          <w:sz w:val="20"/>
          <w:szCs w:val="20"/>
        </w:rPr>
        <w:t xml:space="preserve">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c</w:t>
      </w:r>
      <w:r w:rsidR="009E39A9" w:rsidRPr="00E07499">
        <w:rPr>
          <w:rFonts w:eastAsia="Times New Roman" w:cs="Times New Roman"/>
          <w:sz w:val="20"/>
          <w:szCs w:val="20"/>
        </w:rPr>
        <w:t xml:space="preserve">, M. </w:t>
      </w:r>
      <w:r w:rsidRPr="00E07499">
        <w:rPr>
          <w:rFonts w:eastAsia="Times New Roman" w:cs="Times New Roman"/>
          <w:sz w:val="20"/>
          <w:szCs w:val="20"/>
        </w:rPr>
        <w:t>E</w:t>
      </w:r>
      <w:r w:rsidR="009E39A9" w:rsidRPr="00E07499">
        <w:rPr>
          <w:rFonts w:eastAsia="Times New Roman" w:cs="Times New Roman"/>
          <w:sz w:val="20"/>
          <w:szCs w:val="20"/>
        </w:rPr>
        <w:t xml:space="preserve">. </w:t>
      </w:r>
      <w:r w:rsidRPr="00E07499">
        <w:rPr>
          <w:rFonts w:eastAsia="Times New Roman" w:cs="Times New Roman"/>
          <w:sz w:val="20"/>
          <w:szCs w:val="20"/>
        </w:rPr>
        <w:t>de Melo</w:t>
      </w:r>
      <w:r w:rsidR="009E39A9" w:rsidRPr="00E07499">
        <w:rPr>
          <w:rFonts w:eastAsia="Times New Roman" w:cs="Times New Roman"/>
          <w:sz w:val="20"/>
          <w:szCs w:val="20"/>
        </w:rPr>
        <w:t xml:space="preserve">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d</w:t>
      </w:r>
      <w:r w:rsidR="009E39A9" w:rsidRPr="00E07499">
        <w:rPr>
          <w:rFonts w:eastAsia="Times New Roman" w:cs="Times New Roman"/>
          <w:sz w:val="20"/>
          <w:szCs w:val="20"/>
        </w:rPr>
        <w:t xml:space="preserve">, </w:t>
      </w:r>
      <w:bookmarkStart w:id="1" w:name="_Hlk213067759"/>
      <w:r w:rsidRPr="00E07499">
        <w:rPr>
          <w:rFonts w:eastAsia="Times New Roman" w:cs="Times New Roman"/>
          <w:sz w:val="20"/>
          <w:szCs w:val="20"/>
        </w:rPr>
        <w:t>R</w:t>
      </w:r>
      <w:r w:rsidR="006B4A47" w:rsidRPr="00E07499">
        <w:rPr>
          <w:rFonts w:eastAsia="Times New Roman" w:cs="Times New Roman"/>
          <w:sz w:val="20"/>
          <w:szCs w:val="20"/>
        </w:rPr>
        <w:t>.</w:t>
      </w:r>
      <w:r w:rsidR="00E56466" w:rsidRPr="00E07499">
        <w:rPr>
          <w:rFonts w:eastAsia="Times New Roman" w:cs="Times New Roman"/>
          <w:sz w:val="20"/>
          <w:szCs w:val="20"/>
        </w:rPr>
        <w:t xml:space="preserve"> </w:t>
      </w:r>
      <w:r w:rsidR="006B4A47" w:rsidRPr="00E07499">
        <w:rPr>
          <w:rFonts w:eastAsia="Times New Roman" w:cs="Times New Roman"/>
          <w:sz w:val="20"/>
          <w:szCs w:val="20"/>
        </w:rPr>
        <w:t>C</w:t>
      </w:r>
      <w:bookmarkEnd w:id="1"/>
      <w:r w:rsidRPr="00E07499">
        <w:rPr>
          <w:rFonts w:eastAsia="Times New Roman" w:cs="Times New Roman"/>
          <w:sz w:val="20"/>
          <w:szCs w:val="20"/>
        </w:rPr>
        <w:t>laus</w:t>
      </w:r>
      <w:r w:rsidR="009E39A9" w:rsidRPr="00E07499">
        <w:rPr>
          <w:rFonts w:eastAsia="Times New Roman" w:cs="Times New Roman"/>
          <w:sz w:val="20"/>
          <w:szCs w:val="20"/>
        </w:rPr>
        <w:t xml:space="preserve">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e</w:t>
      </w:r>
      <w:r w:rsidR="009E39A9" w:rsidRPr="00E07499">
        <w:rPr>
          <w:rFonts w:eastAsia="Times New Roman" w:cs="Times New Roman"/>
          <w:sz w:val="20"/>
          <w:szCs w:val="20"/>
        </w:rPr>
        <w:t xml:space="preserve">, </w:t>
      </w:r>
      <w:r w:rsidRPr="00E07499">
        <w:rPr>
          <w:rFonts w:eastAsia="Times New Roman" w:cs="Times New Roman"/>
          <w:sz w:val="20"/>
          <w:szCs w:val="20"/>
        </w:rPr>
        <w:t>D</w:t>
      </w:r>
      <w:r w:rsidR="009E39A9" w:rsidRPr="00E07499">
        <w:rPr>
          <w:rFonts w:eastAsia="Times New Roman" w:cs="Times New Roman"/>
          <w:sz w:val="20"/>
          <w:szCs w:val="20"/>
        </w:rPr>
        <w:t xml:space="preserve">. </w:t>
      </w:r>
      <w:r w:rsidRPr="00E07499">
        <w:rPr>
          <w:rFonts w:eastAsia="Times New Roman" w:cs="Times New Roman"/>
          <w:sz w:val="20"/>
          <w:szCs w:val="20"/>
        </w:rPr>
        <w:t>Viegas</w:t>
      </w:r>
      <w:r w:rsidR="009E39A9" w:rsidRPr="00E07499">
        <w:rPr>
          <w:rFonts w:eastAsia="Times New Roman" w:cs="Times New Roman"/>
          <w:sz w:val="20"/>
          <w:szCs w:val="20"/>
        </w:rPr>
        <w:t xml:space="preserve"> </w:t>
      </w:r>
      <w:r w:rsidR="009E39A9" w:rsidRPr="00E07499">
        <w:rPr>
          <w:rFonts w:eastAsia="Times New Roman" w:cs="Times New Roman"/>
          <w:sz w:val="20"/>
          <w:szCs w:val="20"/>
          <w:vertAlign w:val="superscript"/>
        </w:rPr>
        <w:t>f</w:t>
      </w:r>
      <w:r w:rsidRPr="00E07499">
        <w:rPr>
          <w:rFonts w:eastAsia="Times New Roman" w:cs="Times New Roman"/>
          <w:sz w:val="20"/>
          <w:szCs w:val="20"/>
        </w:rPr>
        <w:t xml:space="preserve">, M. Sandes </w:t>
      </w:r>
      <w:r w:rsidRPr="00E07499">
        <w:rPr>
          <w:rFonts w:eastAsia="Times New Roman" w:cs="Times New Roman"/>
          <w:sz w:val="20"/>
          <w:szCs w:val="20"/>
          <w:vertAlign w:val="superscript"/>
        </w:rPr>
        <w:t>g</w:t>
      </w:r>
    </w:p>
    <w:p w14:paraId="198D7774" w14:textId="2489D7F2" w:rsidR="003C728F" w:rsidRPr="00E07499" w:rsidRDefault="003C728F" w:rsidP="005C0EB3">
      <w:pPr>
        <w:spacing w:line="259" w:lineRule="auto"/>
        <w:rPr>
          <w:rFonts w:cs="Times New Roman"/>
          <w:sz w:val="20"/>
          <w:szCs w:val="20"/>
        </w:rPr>
      </w:pPr>
    </w:p>
    <w:p w14:paraId="7EBE5D9F" w14:textId="77777777" w:rsidR="00033BC2" w:rsidRPr="00E07499" w:rsidRDefault="00033BC2" w:rsidP="005C0EB3">
      <w:pPr>
        <w:spacing w:line="259" w:lineRule="auto"/>
        <w:rPr>
          <w:rFonts w:cs="Times New Roman"/>
          <w:sz w:val="20"/>
          <w:szCs w:val="20"/>
        </w:rPr>
      </w:pPr>
    </w:p>
    <w:p w14:paraId="7D6EFFED" w14:textId="77777777" w:rsidR="00D81BD0" w:rsidRPr="00E07499" w:rsidRDefault="00D81BD0" w:rsidP="005C0EB3">
      <w:pPr>
        <w:spacing w:line="259" w:lineRule="auto"/>
        <w:rPr>
          <w:rFonts w:cs="Times New Roman"/>
          <w:sz w:val="20"/>
          <w:szCs w:val="20"/>
        </w:rPr>
      </w:pPr>
    </w:p>
    <w:p w14:paraId="100A1502" w14:textId="0CAFE8F4" w:rsidR="009E39A9" w:rsidRPr="00E07499" w:rsidRDefault="009E39A9" w:rsidP="005C0EB3">
      <w:pPr>
        <w:spacing w:line="259" w:lineRule="auto"/>
        <w:rPr>
          <w:rFonts w:cs="Times New Roman"/>
          <w:i/>
          <w:iCs/>
          <w:color w:val="000000" w:themeColor="text1"/>
          <w:sz w:val="20"/>
          <w:szCs w:val="20"/>
          <w:lang w:val="en-US"/>
        </w:rPr>
      </w:pPr>
      <w:r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>a</w:t>
      </w:r>
      <w:r w:rsidR="00F1360C"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 xml:space="preserve"> </w:t>
      </w:r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University of Pernambuco (UPE), Department of Civil Engineering, Recife, Pernambuco, Brazil. E-mail: </w:t>
      </w:r>
      <w:hyperlink r:id="rId7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mftp@poli.br</w:t>
        </w:r>
      </w:hyperlink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. </w:t>
      </w:r>
    </w:p>
    <w:p w14:paraId="6DD4B8E1" w14:textId="77777777" w:rsidR="009E39A9" w:rsidRPr="00E07499" w:rsidRDefault="009E39A9" w:rsidP="005C0EB3">
      <w:pPr>
        <w:spacing w:line="259" w:lineRule="auto"/>
        <w:rPr>
          <w:rFonts w:cs="Times New Roman"/>
          <w:i/>
          <w:iCs/>
          <w:color w:val="000000" w:themeColor="text1"/>
          <w:sz w:val="20"/>
          <w:szCs w:val="20"/>
          <w:lang w:val="en-US"/>
        </w:rPr>
      </w:pPr>
    </w:p>
    <w:p w14:paraId="14C570B3" w14:textId="39BE6973" w:rsidR="009E39A9" w:rsidRPr="00E07499" w:rsidRDefault="009E39A9" w:rsidP="005C0EB3">
      <w:pPr>
        <w:spacing w:line="259" w:lineRule="auto"/>
        <w:rPr>
          <w:rFonts w:cs="Times New Roman"/>
          <w:i/>
          <w:iCs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vertAlign w:val="superscript"/>
          <w:lang w:val="en-US"/>
        </w:rPr>
        <w:t>b</w:t>
      </w:r>
      <w:r w:rsidR="00F1360C" w:rsidRPr="00E07499">
        <w:rPr>
          <w:rFonts w:cs="Times New Roman"/>
          <w:i/>
          <w:iCs/>
          <w:sz w:val="20"/>
          <w:szCs w:val="20"/>
          <w:vertAlign w:val="superscript"/>
          <w:lang w:val="en-US"/>
        </w:rPr>
        <w:t xml:space="preserve"> </w:t>
      </w:r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University of Pernambuco (UPE), Department of Civil Engineering, Recife, Pernambuco, Brazil. E-mail: </w:t>
      </w:r>
      <w:hyperlink r:id="rId8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klafayette@poli.br</w:t>
        </w:r>
      </w:hyperlink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. </w:t>
      </w:r>
    </w:p>
    <w:p w14:paraId="7581384C" w14:textId="77777777" w:rsidR="009E39A9" w:rsidRPr="00E07499" w:rsidRDefault="009E39A9" w:rsidP="005C0EB3">
      <w:pPr>
        <w:spacing w:line="259" w:lineRule="auto"/>
        <w:rPr>
          <w:rFonts w:cs="Times New Roman"/>
          <w:i/>
          <w:iCs/>
          <w:color w:val="000000" w:themeColor="text1"/>
          <w:sz w:val="20"/>
          <w:szCs w:val="20"/>
          <w:lang w:val="en-US"/>
        </w:rPr>
      </w:pPr>
    </w:p>
    <w:p w14:paraId="42E42870" w14:textId="1C293382" w:rsidR="00AF7DC5" w:rsidRPr="00E07499" w:rsidRDefault="00AF7DC5" w:rsidP="005C0EB3">
      <w:pPr>
        <w:spacing w:line="259" w:lineRule="auto"/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</w:pPr>
      <w:r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>c</w:t>
      </w:r>
      <w:r w:rsidR="00F1360C"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 xml:space="preserve"> </w:t>
      </w:r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University of Pernambuco (UPE), Department of Civil Engineering, Recife, Pernambuco, Brazil. E-mail: </w:t>
      </w:r>
      <w:hyperlink r:id="rId9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emilia.rabbani@upe.br</w:t>
        </w:r>
      </w:hyperlink>
      <w:r w:rsidRPr="00E07499"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  <w:t>.</w:t>
      </w:r>
      <w:r w:rsidR="0022562D" w:rsidRPr="00E07499"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  <w:t xml:space="preserve"> </w:t>
      </w:r>
    </w:p>
    <w:p w14:paraId="712E4FAF" w14:textId="77777777" w:rsidR="00AF7DC5" w:rsidRPr="00E07499" w:rsidRDefault="00AF7DC5" w:rsidP="005C0EB3">
      <w:pPr>
        <w:spacing w:line="259" w:lineRule="auto"/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</w:pPr>
    </w:p>
    <w:p w14:paraId="35C8AB4D" w14:textId="1DB3A9D9" w:rsidR="00AF7DC5" w:rsidRPr="00E07499" w:rsidRDefault="00AF7DC5" w:rsidP="005C0EB3">
      <w:pPr>
        <w:spacing w:line="259" w:lineRule="auto"/>
        <w:rPr>
          <w:rFonts w:cs="Times New Roman"/>
          <w:i/>
          <w:iCs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vertAlign w:val="superscript"/>
          <w:lang w:val="en-US"/>
        </w:rPr>
        <w:t>d</w:t>
      </w:r>
      <w:r w:rsidR="00F1360C" w:rsidRPr="00E07499">
        <w:rPr>
          <w:rFonts w:cs="Times New Roman"/>
          <w:i/>
          <w:iCs/>
          <w:sz w:val="20"/>
          <w:szCs w:val="20"/>
          <w:vertAlign w:val="superscript"/>
          <w:lang w:val="en-US"/>
        </w:rPr>
        <w:t xml:space="preserve"> </w:t>
      </w:r>
      <w:r w:rsidR="0022562D" w:rsidRPr="00E07499">
        <w:rPr>
          <w:rFonts w:cs="Times New Roman"/>
          <w:i/>
          <w:iCs/>
          <w:sz w:val="20"/>
          <w:szCs w:val="20"/>
          <w:lang w:val="en-US"/>
        </w:rPr>
        <w:t xml:space="preserve">University of Pernambuco (UPE), Department of Civil Engineering, Recife, Pernambuco, Brazil. E-mail: </w:t>
      </w:r>
      <w:hyperlink r:id="rId10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mesm@poli.br</w:t>
        </w:r>
      </w:hyperlink>
      <w:r w:rsidR="0022562D" w:rsidRPr="00E07499">
        <w:rPr>
          <w:rFonts w:cs="Times New Roman"/>
          <w:i/>
          <w:iCs/>
          <w:sz w:val="20"/>
          <w:szCs w:val="20"/>
          <w:lang w:val="en-US"/>
        </w:rPr>
        <w:t xml:space="preserve">. </w:t>
      </w:r>
    </w:p>
    <w:p w14:paraId="39245BD7" w14:textId="77777777" w:rsidR="00AF7DC5" w:rsidRPr="00E07499" w:rsidRDefault="00AF7DC5" w:rsidP="005C0EB3">
      <w:pPr>
        <w:spacing w:line="259" w:lineRule="auto"/>
        <w:rPr>
          <w:rFonts w:cs="Times New Roman"/>
          <w:i/>
          <w:iCs/>
          <w:color w:val="000000" w:themeColor="text1"/>
          <w:sz w:val="20"/>
          <w:szCs w:val="20"/>
          <w:lang w:val="en-US"/>
        </w:rPr>
      </w:pPr>
    </w:p>
    <w:p w14:paraId="7B9C30B7" w14:textId="2EA244BD" w:rsidR="00106C2E" w:rsidRPr="00E07499" w:rsidRDefault="002A453B" w:rsidP="005C0EB3">
      <w:pPr>
        <w:spacing w:line="259" w:lineRule="auto"/>
        <w:rPr>
          <w:rFonts w:cs="Times New Roman"/>
          <w:i/>
          <w:iCs/>
          <w:color w:val="000000" w:themeColor="text1"/>
          <w:sz w:val="20"/>
          <w:szCs w:val="20"/>
        </w:rPr>
      </w:pPr>
      <w:r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>e</w:t>
      </w:r>
      <w:r w:rsidR="00106C2E" w:rsidRPr="00E07499">
        <w:rPr>
          <w:rFonts w:cs="Times New Roman"/>
          <w:color w:val="000000" w:themeColor="text1"/>
          <w:position w:val="8"/>
          <w:sz w:val="20"/>
          <w:szCs w:val="20"/>
          <w:vertAlign w:val="superscript"/>
          <w:lang w:val="en-US"/>
        </w:rPr>
        <w:t xml:space="preserve"> </w:t>
      </w:r>
      <w:proofErr w:type="spellStart"/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>Aena</w:t>
      </w:r>
      <w:proofErr w:type="spellEnd"/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 Brazil, Engineering and Construction Manager. </w:t>
      </w:r>
      <w:r w:rsidR="0022562D" w:rsidRPr="00E07499">
        <w:rPr>
          <w:rFonts w:cs="Times New Roman"/>
          <w:i/>
          <w:iCs/>
          <w:color w:val="000000" w:themeColor="text1"/>
          <w:sz w:val="20"/>
          <w:szCs w:val="20"/>
        </w:rPr>
        <w:t xml:space="preserve">São Paulo, Brazil. E-mail: </w:t>
      </w:r>
      <w:hyperlink r:id="rId11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</w:rPr>
          <w:t>rclaus@aenabrasil.com.br</w:t>
        </w:r>
      </w:hyperlink>
      <w:r w:rsidR="00106C2E" w:rsidRPr="00E07499">
        <w:rPr>
          <w:rFonts w:cs="Times New Roman"/>
          <w:i/>
          <w:iCs/>
          <w:color w:val="4472C4" w:themeColor="accent1"/>
          <w:sz w:val="20"/>
          <w:szCs w:val="20"/>
          <w:u w:val="single"/>
        </w:rPr>
        <w:t>.</w:t>
      </w:r>
      <w:r w:rsidR="0022562D" w:rsidRPr="00E07499">
        <w:rPr>
          <w:rFonts w:cs="Times New Roman"/>
          <w:i/>
          <w:iCs/>
          <w:color w:val="4472C4" w:themeColor="accent1"/>
          <w:sz w:val="20"/>
          <w:szCs w:val="20"/>
          <w:u w:val="single"/>
        </w:rPr>
        <w:t xml:space="preserve"> </w:t>
      </w:r>
    </w:p>
    <w:p w14:paraId="690FC837" w14:textId="4C698E9D" w:rsidR="003C728F" w:rsidRPr="00E07499" w:rsidRDefault="003C728F" w:rsidP="005C0EB3">
      <w:pPr>
        <w:spacing w:line="259" w:lineRule="auto"/>
        <w:rPr>
          <w:rFonts w:cs="Times New Roman"/>
          <w:i/>
          <w:iCs/>
          <w:sz w:val="20"/>
          <w:szCs w:val="20"/>
        </w:rPr>
      </w:pPr>
    </w:p>
    <w:p w14:paraId="0940F613" w14:textId="1ACB6C79" w:rsidR="00F1360C" w:rsidRPr="00E07499" w:rsidRDefault="00F1360C" w:rsidP="005C0EB3">
      <w:pPr>
        <w:spacing w:line="259" w:lineRule="auto"/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</w:pPr>
      <w:r w:rsidRPr="00E07499">
        <w:rPr>
          <w:rFonts w:cs="Times New Roman"/>
          <w:sz w:val="20"/>
          <w:szCs w:val="20"/>
          <w:vertAlign w:val="superscript"/>
          <w:lang w:val="en-US"/>
        </w:rPr>
        <w:t xml:space="preserve">f </w:t>
      </w:r>
      <w:r w:rsidR="0022562D"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 xml:space="preserve">University of Pernambuco (UPE), Department of Civil Engineering, Recife, Pernambuco, Brazil. E-mail: </w:t>
      </w:r>
      <w:hyperlink r:id="rId12" w:history="1">
        <w:r w:rsidR="0022562D"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djav_pec@poli.br</w:t>
        </w:r>
      </w:hyperlink>
      <w:r w:rsidR="006B4A47" w:rsidRPr="00E07499"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  <w:t>.</w:t>
      </w:r>
      <w:r w:rsidR="0022562D" w:rsidRPr="00E07499"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  <w:t xml:space="preserve"> </w:t>
      </w:r>
    </w:p>
    <w:p w14:paraId="75E78D19" w14:textId="77777777" w:rsidR="0022562D" w:rsidRPr="00E07499" w:rsidRDefault="0022562D" w:rsidP="005C0EB3">
      <w:pPr>
        <w:spacing w:line="259" w:lineRule="auto"/>
        <w:rPr>
          <w:rFonts w:cs="Times New Roman"/>
          <w:i/>
          <w:iCs/>
          <w:color w:val="4472C4" w:themeColor="accent1"/>
          <w:sz w:val="20"/>
          <w:szCs w:val="20"/>
          <w:u w:val="single"/>
          <w:lang w:val="en-US"/>
        </w:rPr>
      </w:pPr>
    </w:p>
    <w:p w14:paraId="3277642D" w14:textId="29830E0A" w:rsidR="0022562D" w:rsidRPr="00E07499" w:rsidRDefault="0022562D" w:rsidP="005C0EB3">
      <w:pPr>
        <w:spacing w:line="259" w:lineRule="auto"/>
        <w:rPr>
          <w:rFonts w:cs="Times New Roman"/>
          <w:i/>
          <w:iCs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vertAlign w:val="superscript"/>
          <w:lang w:val="en-US"/>
        </w:rPr>
        <w:t>g</w:t>
      </w:r>
      <w:r w:rsidRPr="00E07499">
        <w:rPr>
          <w:rFonts w:cs="Times New Roman"/>
          <w:sz w:val="20"/>
          <w:szCs w:val="20"/>
          <w:lang w:val="en-US"/>
        </w:rPr>
        <w:t xml:space="preserve"> </w:t>
      </w:r>
      <w:r w:rsidRPr="00E07499">
        <w:rPr>
          <w:rFonts w:cs="Times New Roman"/>
          <w:i/>
          <w:iCs/>
          <w:color w:val="000000" w:themeColor="text1"/>
          <w:sz w:val="20"/>
          <w:szCs w:val="20"/>
          <w:lang w:val="en-US"/>
        </w:rPr>
        <w:t>University</w:t>
      </w:r>
      <w:r w:rsidRPr="00E07499">
        <w:rPr>
          <w:rFonts w:cs="Times New Roman"/>
          <w:sz w:val="20"/>
          <w:szCs w:val="20"/>
          <w:lang w:val="en-US"/>
        </w:rPr>
        <w:t xml:space="preserve"> </w:t>
      </w:r>
      <w:r w:rsidRPr="00E07499">
        <w:rPr>
          <w:rFonts w:cs="Times New Roman"/>
          <w:i/>
          <w:iCs/>
          <w:sz w:val="20"/>
          <w:szCs w:val="20"/>
          <w:lang w:val="en-US"/>
        </w:rPr>
        <w:t xml:space="preserve">of Porto, Department of Civil Engineering, Porto, Portugal. E-mail: </w:t>
      </w:r>
      <w:hyperlink r:id="rId13" w:history="1">
        <w:r w:rsidRPr="00E07499">
          <w:rPr>
            <w:rStyle w:val="Hiperligao"/>
            <w:rFonts w:cs="Times New Roman"/>
            <w:i/>
            <w:iCs/>
            <w:sz w:val="20"/>
            <w:szCs w:val="20"/>
            <w:lang w:val="en-US"/>
          </w:rPr>
          <w:t>up202500468@up.pt</w:t>
        </w:r>
      </w:hyperlink>
      <w:r w:rsidRPr="00E07499">
        <w:rPr>
          <w:rFonts w:cs="Times New Roman"/>
          <w:i/>
          <w:iCs/>
          <w:sz w:val="20"/>
          <w:szCs w:val="20"/>
          <w:lang w:val="en-US"/>
        </w:rPr>
        <w:t>.</w:t>
      </w:r>
      <w:r w:rsidRPr="00E07499">
        <w:rPr>
          <w:rFonts w:cs="Times New Roman"/>
          <w:sz w:val="20"/>
          <w:szCs w:val="20"/>
          <w:lang w:val="en-US"/>
        </w:rPr>
        <w:t xml:space="preserve"> </w:t>
      </w:r>
    </w:p>
    <w:p w14:paraId="3AE1F356" w14:textId="77777777" w:rsidR="00F1360C" w:rsidRPr="00E07499" w:rsidRDefault="00F1360C" w:rsidP="005C0EB3">
      <w:pPr>
        <w:spacing w:line="259" w:lineRule="auto"/>
        <w:rPr>
          <w:rFonts w:cs="Times New Roman"/>
          <w:i/>
          <w:iCs/>
          <w:sz w:val="20"/>
          <w:szCs w:val="20"/>
          <w:lang w:val="en-US"/>
        </w:rPr>
      </w:pPr>
    </w:p>
    <w:p w14:paraId="63C3EF2F" w14:textId="77777777" w:rsidR="00033BC2" w:rsidRPr="00E07499" w:rsidRDefault="00033BC2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34996604" w14:textId="77777777" w:rsidR="00033BC2" w:rsidRPr="00E07499" w:rsidRDefault="00033BC2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10F4D827" w14:textId="77777777" w:rsidR="00033BC2" w:rsidRPr="00E07499" w:rsidRDefault="00033BC2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6BA734B7" w14:textId="77777777" w:rsidR="00033BC2" w:rsidRPr="00E07499" w:rsidRDefault="00033BC2" w:rsidP="005C0EB3">
      <w:pPr>
        <w:spacing w:line="259" w:lineRule="auto"/>
        <w:jc w:val="center"/>
        <w:rPr>
          <w:rFonts w:cs="Times New Roman"/>
          <w:sz w:val="20"/>
          <w:szCs w:val="20"/>
          <w:lang w:val="en-US"/>
        </w:rPr>
      </w:pPr>
    </w:p>
    <w:p w14:paraId="68B32553" w14:textId="19FF1157" w:rsidR="003C728F" w:rsidRPr="00E07499" w:rsidRDefault="003C728F" w:rsidP="005C0EB3">
      <w:pPr>
        <w:spacing w:line="259" w:lineRule="auto"/>
        <w:rPr>
          <w:rFonts w:cs="Times New Roman"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lang w:val="en-US"/>
        </w:rPr>
        <w:t>_____________________</w:t>
      </w:r>
    </w:p>
    <w:p w14:paraId="0995F67B" w14:textId="7CBC605A" w:rsidR="00CC4D0A" w:rsidRPr="00E07499" w:rsidRDefault="003C728F" w:rsidP="00CC4D0A">
      <w:pPr>
        <w:pStyle w:val="Rodap"/>
        <w:rPr>
          <w:rFonts w:cs="Times New Roman"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lang w:val="en-US"/>
        </w:rPr>
        <w:t>*</w:t>
      </w:r>
      <w:r w:rsidR="00CC4D0A" w:rsidRPr="00E07499">
        <w:rPr>
          <w:rFonts w:cs="Times New Roman"/>
          <w:sz w:val="20"/>
          <w:szCs w:val="20"/>
          <w:lang w:val="en-US"/>
        </w:rPr>
        <w:t>Corresponding author: e</w:t>
      </w:r>
      <w:r w:rsidR="00DB0780" w:rsidRPr="00E07499">
        <w:rPr>
          <w:rFonts w:cs="Times New Roman"/>
          <w:sz w:val="20"/>
          <w:szCs w:val="20"/>
          <w:lang w:val="en-US"/>
        </w:rPr>
        <w:t>-</w:t>
      </w:r>
      <w:r w:rsidR="00CC4D0A" w:rsidRPr="00E07499">
        <w:rPr>
          <w:rFonts w:cs="Times New Roman"/>
          <w:sz w:val="20"/>
          <w:szCs w:val="20"/>
          <w:lang w:val="en-US"/>
        </w:rPr>
        <w:t xml:space="preserve">mail: </w:t>
      </w:r>
      <w:hyperlink r:id="rId14" w:history="1">
        <w:r w:rsidR="001C009C" w:rsidRPr="00E07499">
          <w:rPr>
            <w:rStyle w:val="Hiperligao"/>
            <w:sz w:val="20"/>
            <w:szCs w:val="20"/>
            <w:lang w:val="en-US"/>
          </w:rPr>
          <w:t>mftp@poli.br</w:t>
        </w:r>
      </w:hyperlink>
      <w:r w:rsidR="00CC4D0A" w:rsidRPr="00E07499">
        <w:rPr>
          <w:rFonts w:cs="Times New Roman"/>
          <w:sz w:val="20"/>
          <w:szCs w:val="20"/>
          <w:lang w:val="en-US"/>
        </w:rPr>
        <w:t>.</w:t>
      </w:r>
      <w:r w:rsidR="001C009C" w:rsidRPr="00E07499">
        <w:rPr>
          <w:rFonts w:cs="Times New Roman"/>
          <w:sz w:val="20"/>
          <w:szCs w:val="20"/>
          <w:lang w:val="en-US"/>
        </w:rPr>
        <w:t xml:space="preserve"> </w:t>
      </w:r>
      <w:r w:rsidR="00CC4D0A" w:rsidRPr="00E07499">
        <w:rPr>
          <w:rFonts w:cs="Times New Roman"/>
          <w:sz w:val="20"/>
          <w:szCs w:val="20"/>
          <w:lang w:val="en-US"/>
        </w:rPr>
        <w:t xml:space="preserve">University of Pernambuco, Department of Civil Engineering, Recife, zip code </w:t>
      </w:r>
      <w:r w:rsidR="0057457E" w:rsidRPr="00E07499">
        <w:rPr>
          <w:rFonts w:cs="Times New Roman"/>
          <w:sz w:val="20"/>
          <w:szCs w:val="20"/>
          <w:lang w:val="en-US"/>
        </w:rPr>
        <w:t>50720-001</w:t>
      </w:r>
      <w:r w:rsidR="00CC4D0A" w:rsidRPr="00E07499">
        <w:rPr>
          <w:rFonts w:cs="Times New Roman"/>
          <w:sz w:val="20"/>
          <w:szCs w:val="20"/>
          <w:lang w:val="en-US"/>
        </w:rPr>
        <w:t xml:space="preserve">, Brazil. Tel: +55 81 </w:t>
      </w:r>
      <w:r w:rsidR="0057457E" w:rsidRPr="00E07499">
        <w:rPr>
          <w:rFonts w:cs="Times New Roman"/>
          <w:sz w:val="20"/>
          <w:szCs w:val="20"/>
          <w:lang w:val="en-US"/>
        </w:rPr>
        <w:t>3184.7566</w:t>
      </w:r>
      <w:r w:rsidR="00CC4D0A" w:rsidRPr="00E07499">
        <w:rPr>
          <w:rFonts w:cs="Times New Roman"/>
          <w:sz w:val="20"/>
          <w:szCs w:val="20"/>
          <w:lang w:val="en-US"/>
        </w:rPr>
        <w:t>.</w:t>
      </w:r>
    </w:p>
    <w:p w14:paraId="7C626C73" w14:textId="591D8507" w:rsidR="00991344" w:rsidRPr="00E07499" w:rsidRDefault="00991344" w:rsidP="005C0EB3">
      <w:pPr>
        <w:pStyle w:val="Rodap"/>
        <w:spacing w:line="259" w:lineRule="auto"/>
        <w:rPr>
          <w:rFonts w:cs="Times New Roman"/>
          <w:sz w:val="20"/>
          <w:szCs w:val="20"/>
          <w:lang w:val="en-US"/>
        </w:rPr>
        <w:sectPr w:rsidR="00991344" w:rsidRPr="00E07499" w:rsidSect="007513B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C3CEE60" w14:textId="2C365075" w:rsidR="008E3954" w:rsidRPr="00E07499" w:rsidRDefault="008E3954" w:rsidP="005C0EB3">
      <w:pPr>
        <w:spacing w:line="259" w:lineRule="auto"/>
        <w:rPr>
          <w:rFonts w:cs="Times New Roman"/>
          <w:b/>
          <w:bCs/>
          <w:sz w:val="20"/>
          <w:szCs w:val="20"/>
          <w:lang w:val="en-US"/>
        </w:rPr>
      </w:pPr>
      <w:r w:rsidRPr="00E07499">
        <w:rPr>
          <w:rFonts w:cs="Times New Roman"/>
          <w:b/>
          <w:bCs/>
          <w:sz w:val="20"/>
          <w:szCs w:val="20"/>
          <w:lang w:val="en-US"/>
        </w:rPr>
        <w:lastRenderedPageBreak/>
        <w:t>1</w:t>
      </w:r>
      <w:r w:rsidR="00D53939" w:rsidRPr="00E07499">
        <w:rPr>
          <w:rFonts w:cs="Times New Roman"/>
          <w:b/>
          <w:bCs/>
          <w:sz w:val="20"/>
          <w:szCs w:val="20"/>
          <w:lang w:val="en-US"/>
        </w:rPr>
        <w:t>.</w:t>
      </w:r>
      <w:r w:rsidRPr="00E07499">
        <w:rPr>
          <w:rFonts w:cs="Times New Roman"/>
          <w:b/>
          <w:bCs/>
          <w:sz w:val="20"/>
          <w:szCs w:val="20"/>
          <w:lang w:val="en-US"/>
        </w:rPr>
        <w:t xml:space="preserve"> JUSTIFICATIVE</w:t>
      </w:r>
    </w:p>
    <w:p w14:paraId="37D7D141" w14:textId="77777777" w:rsidR="002A60D4" w:rsidRPr="00E07499" w:rsidRDefault="002A60D4" w:rsidP="005C0EB3">
      <w:pPr>
        <w:spacing w:line="259" w:lineRule="auto"/>
        <w:ind w:firstLine="708"/>
        <w:rPr>
          <w:rFonts w:cs="Times New Roman"/>
          <w:sz w:val="20"/>
          <w:szCs w:val="20"/>
          <w:lang w:val="en-US"/>
        </w:rPr>
      </w:pPr>
    </w:p>
    <w:p w14:paraId="26F4A687" w14:textId="79EFB073" w:rsidR="002A60D4" w:rsidRPr="00E07499" w:rsidRDefault="002A60D4" w:rsidP="006528F4">
      <w:pPr>
        <w:spacing w:line="259" w:lineRule="auto"/>
        <w:ind w:firstLine="708"/>
        <w:rPr>
          <w:rFonts w:cs="Times New Roman"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lang w:val="en-US"/>
        </w:rPr>
        <w:t>This supplementary document presents additional tables that complement the results and discussions of the main article. These data include the full list of analyzed publications.</w:t>
      </w:r>
      <w:r w:rsidR="00FA5000" w:rsidRPr="00E07499">
        <w:rPr>
          <w:rFonts w:cs="Times New Roman"/>
          <w:sz w:val="20"/>
          <w:szCs w:val="20"/>
          <w:lang w:val="en-US"/>
        </w:rPr>
        <w:t xml:space="preserve"> T</w:t>
      </w:r>
      <w:r w:rsidRPr="00E07499">
        <w:rPr>
          <w:rFonts w:cs="Times New Roman"/>
          <w:sz w:val="20"/>
          <w:szCs w:val="20"/>
          <w:lang w:val="en-US"/>
        </w:rPr>
        <w:t xml:space="preserve">hese materials provide a comprehensive overview of the bibliometric analysis </w:t>
      </w:r>
      <w:r w:rsidR="00FA5000" w:rsidRPr="00E07499">
        <w:rPr>
          <w:rFonts w:cs="Times New Roman"/>
          <w:sz w:val="20"/>
          <w:szCs w:val="20"/>
          <w:lang w:val="en-US"/>
        </w:rPr>
        <w:t>performed</w:t>
      </w:r>
      <w:r w:rsidRPr="00E07499">
        <w:rPr>
          <w:rFonts w:cs="Times New Roman"/>
          <w:sz w:val="20"/>
          <w:szCs w:val="20"/>
          <w:lang w:val="en-US"/>
        </w:rPr>
        <w:t>.</w:t>
      </w:r>
    </w:p>
    <w:p w14:paraId="28D1A627" w14:textId="77777777" w:rsidR="006528F4" w:rsidRPr="00E07499" w:rsidRDefault="006528F4" w:rsidP="006528F4">
      <w:pPr>
        <w:spacing w:line="259" w:lineRule="auto"/>
        <w:ind w:firstLine="708"/>
        <w:rPr>
          <w:rFonts w:cs="Times New Roman"/>
          <w:sz w:val="20"/>
          <w:szCs w:val="20"/>
          <w:lang w:val="en-US"/>
        </w:rPr>
      </w:pPr>
    </w:p>
    <w:p w14:paraId="0373C134" w14:textId="77777777" w:rsidR="002A60D4" w:rsidRPr="00E07499" w:rsidRDefault="008E3954" w:rsidP="005C0EB3">
      <w:pPr>
        <w:spacing w:line="259" w:lineRule="auto"/>
        <w:rPr>
          <w:rFonts w:cs="Times New Roman"/>
          <w:b/>
          <w:bCs/>
          <w:sz w:val="20"/>
          <w:szCs w:val="20"/>
          <w:lang w:val="en-US"/>
        </w:rPr>
      </w:pPr>
      <w:r w:rsidRPr="00E07499">
        <w:rPr>
          <w:rFonts w:cs="Times New Roman"/>
          <w:b/>
          <w:bCs/>
          <w:sz w:val="20"/>
          <w:szCs w:val="20"/>
          <w:lang w:val="en-US"/>
        </w:rPr>
        <w:t>2</w:t>
      </w:r>
      <w:r w:rsidR="00D53939" w:rsidRPr="00E07499">
        <w:rPr>
          <w:rFonts w:cs="Times New Roman"/>
          <w:b/>
          <w:bCs/>
          <w:sz w:val="20"/>
          <w:szCs w:val="20"/>
          <w:lang w:val="en-US"/>
        </w:rPr>
        <w:t>.</w:t>
      </w:r>
      <w:r w:rsidRPr="00E07499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2A60D4" w:rsidRPr="00E07499">
        <w:rPr>
          <w:rFonts w:cs="Times New Roman"/>
          <w:b/>
          <w:bCs/>
          <w:sz w:val="20"/>
          <w:szCs w:val="20"/>
          <w:lang w:val="en-US"/>
        </w:rPr>
        <w:t>COMPLETE DATASET OF ANALYZED PUBLICATIONS</w:t>
      </w:r>
    </w:p>
    <w:p w14:paraId="699FA642" w14:textId="77777777" w:rsidR="002A60D4" w:rsidRPr="00E07499" w:rsidRDefault="002A60D4" w:rsidP="005C0EB3">
      <w:pPr>
        <w:spacing w:line="259" w:lineRule="auto"/>
        <w:ind w:firstLine="708"/>
        <w:rPr>
          <w:rFonts w:cs="Times New Roman"/>
          <w:sz w:val="20"/>
          <w:szCs w:val="20"/>
          <w:lang w:val="en-US"/>
        </w:rPr>
      </w:pPr>
    </w:p>
    <w:p w14:paraId="43E33956" w14:textId="43AF0A8E" w:rsidR="002A60D4" w:rsidRPr="00E07499" w:rsidRDefault="00ED0AA9" w:rsidP="005C0EB3">
      <w:pPr>
        <w:spacing w:line="259" w:lineRule="auto"/>
        <w:ind w:firstLine="708"/>
        <w:rPr>
          <w:rFonts w:cs="Times New Roman"/>
          <w:sz w:val="20"/>
          <w:szCs w:val="20"/>
          <w:lang w:val="en-US"/>
        </w:rPr>
      </w:pPr>
      <w:r w:rsidRPr="00E07499">
        <w:rPr>
          <w:rFonts w:cs="Times New Roman"/>
          <w:sz w:val="20"/>
          <w:szCs w:val="20"/>
          <w:lang w:val="en-US"/>
        </w:rPr>
        <w:t xml:space="preserve">Table A1 presents the full list of the 50 articles included in the </w:t>
      </w:r>
      <w:proofErr w:type="spellStart"/>
      <w:r w:rsidRPr="00E07499">
        <w:rPr>
          <w:rFonts w:cs="Times New Roman"/>
          <w:sz w:val="20"/>
          <w:szCs w:val="20"/>
          <w:lang w:val="en-US"/>
        </w:rPr>
        <w:t>scientometric</w:t>
      </w:r>
      <w:proofErr w:type="spellEnd"/>
      <w:r w:rsidRPr="00E07499">
        <w:rPr>
          <w:rFonts w:cs="Times New Roman"/>
          <w:sz w:val="20"/>
          <w:szCs w:val="20"/>
          <w:lang w:val="en-US"/>
        </w:rPr>
        <w:t xml:space="preserve"> analysis, selected after applying the inclusion criteria described in the PRISMA methodology. Each record includes information such as title, authors, year of publication, </w:t>
      </w:r>
      <w:proofErr w:type="spellStart"/>
      <w:r w:rsidRPr="00E07499">
        <w:rPr>
          <w:rFonts w:cs="Times New Roman"/>
          <w:sz w:val="20"/>
          <w:szCs w:val="20"/>
          <w:lang w:val="en-US"/>
        </w:rPr>
        <w:t>contry</w:t>
      </w:r>
      <w:proofErr w:type="spellEnd"/>
      <w:r w:rsidRPr="00E07499">
        <w:rPr>
          <w:rFonts w:cs="Times New Roman"/>
          <w:sz w:val="20"/>
          <w:szCs w:val="20"/>
          <w:lang w:val="en-US"/>
        </w:rPr>
        <w:t>, journal, and keywords</w:t>
      </w:r>
      <w:r w:rsidR="002A60D4" w:rsidRPr="00E07499">
        <w:rPr>
          <w:rFonts w:cs="Times New Roman"/>
          <w:sz w:val="20"/>
          <w:szCs w:val="20"/>
          <w:lang w:val="en-US"/>
        </w:rPr>
        <w:t>.</w:t>
      </w:r>
    </w:p>
    <w:p w14:paraId="5806230E" w14:textId="77777777" w:rsidR="002A60D4" w:rsidRPr="00E07499" w:rsidRDefault="002A60D4" w:rsidP="005C0EB3">
      <w:pPr>
        <w:spacing w:line="259" w:lineRule="auto"/>
        <w:rPr>
          <w:rFonts w:cs="Times New Roman"/>
          <w:sz w:val="20"/>
          <w:szCs w:val="20"/>
          <w:lang w:val="en-US"/>
        </w:rPr>
      </w:pPr>
    </w:p>
    <w:p w14:paraId="227B5AA9" w14:textId="156D78F1" w:rsidR="00991344" w:rsidRPr="00E07499" w:rsidRDefault="00991344" w:rsidP="005C0EB3">
      <w:pPr>
        <w:pStyle w:val="Legenda"/>
        <w:keepNext/>
        <w:spacing w:after="0" w:line="259" w:lineRule="auto"/>
        <w:jc w:val="center"/>
        <w:rPr>
          <w:i w:val="0"/>
          <w:iCs w:val="0"/>
          <w:color w:val="000000" w:themeColor="text1"/>
          <w:sz w:val="20"/>
          <w:szCs w:val="20"/>
          <w:lang w:val="en-US"/>
        </w:rPr>
      </w:pPr>
      <w:r w:rsidRPr="00E07499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Table </w:t>
      </w:r>
      <w:r w:rsidR="002556A5" w:rsidRPr="00E07499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A</w:t>
      </w:r>
      <w:r w:rsidRPr="00E0749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E07499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instrText xml:space="preserve"> SEQ Table \* ARABIC </w:instrText>
      </w:r>
      <w:r w:rsidRPr="00E0749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9E50EF" w:rsidRPr="00E07499">
        <w:rPr>
          <w:b/>
          <w:bCs/>
          <w:i w:val="0"/>
          <w:iCs w:val="0"/>
          <w:noProof/>
          <w:color w:val="000000" w:themeColor="text1"/>
          <w:sz w:val="20"/>
          <w:szCs w:val="20"/>
          <w:lang w:val="en-US"/>
        </w:rPr>
        <w:t>1</w:t>
      </w:r>
      <w:r w:rsidRPr="00E0749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E07499">
        <w:rPr>
          <w:i w:val="0"/>
          <w:iCs w:val="0"/>
          <w:color w:val="000000" w:themeColor="text1"/>
          <w:sz w:val="20"/>
          <w:szCs w:val="20"/>
          <w:lang w:val="en-US"/>
        </w:rPr>
        <w:t xml:space="preserve"> - Articles selected for the scientometric analysis after applying the inclusion criteria.</w:t>
      </w:r>
    </w:p>
    <w:tbl>
      <w:tblPr>
        <w:tblW w:w="14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6031"/>
        <w:gridCol w:w="1701"/>
        <w:gridCol w:w="5954"/>
      </w:tblGrid>
      <w:tr w:rsidR="00ED0AA9" w:rsidRPr="00E07499" w14:paraId="7CAFCCB7" w14:textId="77777777" w:rsidTr="00E07499">
        <w:trPr>
          <w:trHeight w:val="372"/>
        </w:trPr>
        <w:tc>
          <w:tcPr>
            <w:tcW w:w="4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F069B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ID</w:t>
            </w:r>
          </w:p>
        </w:tc>
        <w:tc>
          <w:tcPr>
            <w:tcW w:w="60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3FE2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Title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D6E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Years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AF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Journal</w:t>
            </w:r>
            <w:proofErr w:type="spellEnd"/>
          </w:p>
        </w:tc>
      </w:tr>
      <w:tr w:rsidR="00ED0AA9" w:rsidRPr="00E07499" w14:paraId="4AFB0082" w14:textId="77777777" w:rsidTr="00E07499">
        <w:trPr>
          <w:trHeight w:val="575"/>
        </w:trPr>
        <w:tc>
          <w:tcPr>
            <w:tcW w:w="4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D73C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F775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Authors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1A9D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Country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E165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Keywords</w:t>
            </w:r>
          </w:p>
        </w:tc>
      </w:tr>
      <w:tr w:rsidR="00ED0AA9" w:rsidRPr="00E07499" w14:paraId="70708E26" w14:textId="77777777" w:rsidTr="00E07499">
        <w:trPr>
          <w:trHeight w:val="42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4F685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FD9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Pathways to sound management of excavated soil and rock: A case study in Shenzhen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322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B13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57F60CAB" w14:textId="77777777" w:rsidTr="00E07499">
        <w:trPr>
          <w:trHeight w:val="589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0A307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F2AF1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Hongzhou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Wang; Ning Zhang;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Huabo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Duan; Liang Dong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38EA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43DD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Excavated soil and rock; Material flow cost accounting; Life cycle thinking; Circular economy; Shenzhen</w:t>
            </w:r>
          </w:p>
        </w:tc>
      </w:tr>
      <w:tr w:rsidR="00ED0AA9" w:rsidRPr="00E07499" w14:paraId="088074EA" w14:textId="77777777" w:rsidTr="00E07499">
        <w:trPr>
          <w:trHeight w:val="364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50DDC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029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Construction and demolition waste best management practice in Europe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82DA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2E7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16FDEF50" w14:textId="77777777" w:rsidTr="00E07499">
        <w:trPr>
          <w:trHeight w:val="817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11E00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BDD56" w14:textId="0DDFFC57" w:rsidR="006528F4" w:rsidRPr="00E07499" w:rsidRDefault="00ED0AA9" w:rsidP="006528F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José-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Luis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Gálvez-Martos; David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Styles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Harald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Schoenberger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Barbara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Zeschmar-Lahl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6E49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Espanha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C3F1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Circular economy; Recycling; Re-use; Best practices; Environmental management; Waste logistics; Recycled aggregates</w:t>
            </w:r>
          </w:p>
        </w:tc>
      </w:tr>
      <w:tr w:rsidR="00ED0AA9" w:rsidRPr="00E07499" w14:paraId="7A9B7A68" w14:textId="77777777" w:rsidTr="00E07499">
        <w:trPr>
          <w:trHeight w:val="623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D2973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14C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Cost-benefit analysis of demolition waste management via agent-based modelling: A case study in Shenzhen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77F7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029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Waste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Management</w:t>
            </w:r>
          </w:p>
        </w:tc>
      </w:tr>
      <w:tr w:rsidR="00ED0AA9" w:rsidRPr="00E07499" w14:paraId="038BE060" w14:textId="77777777" w:rsidTr="00E07499">
        <w:trPr>
          <w:trHeight w:val="667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B3D02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5696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Zhikun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Ding;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Xiaoyan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Cao;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Yifei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Huanyu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Wu; Jian Zuo; George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Zillante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A145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1C6CE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Demolition waste management; Agent-based modelling; Selective demolition; Cost-benefit analysis</w:t>
            </w:r>
          </w:p>
        </w:tc>
      </w:tr>
      <w:tr w:rsidR="00ED0AA9" w:rsidRPr="00E07499" w14:paraId="13436440" w14:textId="77777777" w:rsidTr="00E07499">
        <w:trPr>
          <w:trHeight w:val="472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2B644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6B8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Implementation of waste management and </w:t>
            </w:r>
            <w:proofErr w:type="spellStart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minimisation</w:t>
            </w:r>
            <w:proofErr w:type="spellEnd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in the construction industry of Malaysia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3BE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35A7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3B0F1033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69A1E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3D1D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Rawshan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Ara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Begum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Chamhuri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Siwar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Joy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Jacqueline Pereira; Abdul Hamid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Jaafar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4DE5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Malásia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1CDB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Waste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minimisation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; Reduce; Reuse; Recycling; Construction industry; Malaysia</w:t>
            </w:r>
          </w:p>
        </w:tc>
      </w:tr>
      <w:tr w:rsidR="00ED0AA9" w:rsidRPr="00E07499" w14:paraId="07EA2EA6" w14:textId="77777777" w:rsidTr="00E07499">
        <w:trPr>
          <w:trHeight w:val="557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ED391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E28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Recycling and optimum utilization of engineering sediment waste into low-carbon geopolymer paste for sustainable infrastructure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01B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39D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7238918E" w14:textId="77777777" w:rsidTr="00E07499">
        <w:trPr>
          <w:trHeight w:val="5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0C509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CE38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Ao Zhou;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Kexuan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Li;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Tiejun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Liu;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Dujian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Zou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Xuan Peng;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Hanxiong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Lyu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Jindong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Xiao;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Chenchen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Luan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2C6F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76EF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Sediment waste; Recycling; Waste management; Carbon emissions; Low-carbon; Geopolymer</w:t>
            </w:r>
          </w:p>
        </w:tc>
      </w:tr>
      <w:tr w:rsidR="00ED0AA9" w:rsidRPr="00E07499" w14:paraId="717162BB" w14:textId="77777777" w:rsidTr="00E07499">
        <w:trPr>
          <w:trHeight w:val="235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34EBA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21D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Performance evaluation and classification system of recycled concrete aggregates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E32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771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3E3D59FB" w14:textId="77777777" w:rsidTr="00E07499">
        <w:trPr>
          <w:trHeight w:val="229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E59FE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490C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Huixia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Li; Yan Liang;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Yunjie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Xia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Hui 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2E1A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8C3D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concrete aggregates; Performance evaluation; Classification system; Pavement engineering; Circular economy</w:t>
            </w:r>
          </w:p>
        </w:tc>
      </w:tr>
      <w:tr w:rsidR="00ED0AA9" w:rsidRPr="00E07499" w14:paraId="200FAB8F" w14:textId="77777777" w:rsidTr="00E07499">
        <w:trPr>
          <w:trHeight w:val="18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B1D457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E58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Analysis of the implementation of effective waste management practices in construction projects and sites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157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AE3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4B222C60" w14:textId="77777777" w:rsidTr="00E07499">
        <w:trPr>
          <w:trHeight w:val="499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35412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225F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Marta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Gangolells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Miquel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Casals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Núria Forcada; Marcel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Macarulla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7BE5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Espanha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EC7C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Waste management; Construction companies; Construction sites; Waste management practices; Questionnaire; Spain</w:t>
            </w:r>
          </w:p>
        </w:tc>
      </w:tr>
      <w:tr w:rsidR="00ED0AA9" w:rsidRPr="00E07499" w14:paraId="5AAAE88B" w14:textId="77777777" w:rsidTr="00E07499">
        <w:trPr>
          <w:trHeight w:val="10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0D42F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647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Improving the management of construction waste in Qatar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DAA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1AD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Proceedings of the Institution of Civil Engineers – Waste and Resource Management</w:t>
            </w:r>
          </w:p>
        </w:tc>
      </w:tr>
      <w:tr w:rsidR="00ED0AA9" w:rsidRPr="00E07499" w14:paraId="571287E7" w14:textId="77777777" w:rsidTr="00E07499">
        <w:trPr>
          <w:trHeight w:val="177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A7F8C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0EEA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James Murray Reid; Khaled El-Gamil Hassan; Mohammed bin Saif Al-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Kuwari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01AC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Reino Unido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0922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waste; Qatar; recycled aggregates; national policy; landfill reduction</w:t>
            </w:r>
          </w:p>
        </w:tc>
      </w:tr>
      <w:tr w:rsidR="00ED0AA9" w:rsidRPr="00E07499" w14:paraId="47C23576" w14:textId="77777777" w:rsidTr="00E07499">
        <w:trPr>
          <w:trHeight w:val="22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F47E2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C60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Cost–benefit analysis of recycled materials in road asphalt layer: a case study in Egypt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35F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1CE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Built Environment Project and Asset Management</w:t>
            </w:r>
          </w:p>
        </w:tc>
      </w:tr>
      <w:tr w:rsidR="00ED0AA9" w:rsidRPr="00E07499" w14:paraId="02631D8B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89D98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A7B2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Norhan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Sayed; Anwar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Badawy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; Tarek Attia; Alaa Ahmed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2D3E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Egito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8BA61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materials; RAP; cost-benefit; road construction; Egypt; CIRMR model; sustainability</w:t>
            </w:r>
          </w:p>
        </w:tc>
      </w:tr>
      <w:tr w:rsidR="00ED0AA9" w:rsidRPr="00E07499" w14:paraId="63527DCD" w14:textId="77777777" w:rsidTr="00E07499">
        <w:trPr>
          <w:trHeight w:val="123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710C2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FA6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Sustainable waste management of construction materials: Mathematical modelling and analysis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536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83C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Advances</w:t>
            </w:r>
            <w:proofErr w:type="spellEnd"/>
          </w:p>
        </w:tc>
      </w:tr>
      <w:tr w:rsidR="00ED0AA9" w:rsidRPr="00E07499" w14:paraId="578239E4" w14:textId="77777777" w:rsidTr="00E07499">
        <w:trPr>
          <w:trHeight w:val="425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B0FBE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CFCB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Mayowa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Emmanuel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Bamisaye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Babatunde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Oluwaseun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Ajayi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Issara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Sereewatthanawut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73DF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Tailândia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0E58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Environmental impact; System dynamics; </w:t>
            </w:r>
            <w:proofErr w:type="gram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Random forest</w:t>
            </w:r>
            <w:proofErr w:type="gram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; Recycled concrete aggregate</w:t>
            </w:r>
          </w:p>
        </w:tc>
      </w:tr>
      <w:tr w:rsidR="00ED0AA9" w:rsidRPr="00E07499" w14:paraId="2DFACE47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F3D577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16D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Barriers to circular economy practices during construction and demolition waste management in an emerging economy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089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AF2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Advances</w:t>
            </w:r>
            <w:proofErr w:type="spellEnd"/>
          </w:p>
        </w:tc>
      </w:tr>
      <w:tr w:rsidR="00ED0AA9" w:rsidRPr="00E07499" w14:paraId="3DE61C75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C8427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AFD2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Vandana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Bhavsar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Srividhya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Raju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Sridharan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J.S.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Sudarsan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E181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Índia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FAF5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Circular economy; Construction industry; Construction demolition and waste; Emerging economies; Reuse and recycle</w:t>
            </w:r>
          </w:p>
        </w:tc>
      </w:tr>
      <w:tr w:rsidR="00ED0AA9" w:rsidRPr="00E07499" w14:paraId="366F71E9" w14:textId="77777777" w:rsidTr="00E07499">
        <w:trPr>
          <w:trHeight w:val="36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DE806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EFB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In support of circular economy to evaluate the effects of policies of construction and demolition waste management in three key cities in Yangtze River Delta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584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7D9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Sustainable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Chemistry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Pharmacy</w:t>
            </w:r>
            <w:proofErr w:type="spellEnd"/>
          </w:p>
        </w:tc>
      </w:tr>
      <w:tr w:rsidR="00ED0AA9" w:rsidRPr="00E07499" w14:paraId="3D748740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71BFE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AE91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Shiwang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Yu;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Abhishek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Kumar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Awasthi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Wenting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Mingkang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Wen; Luigi Di Sarno;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Conghua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Wen; Jian Li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Hao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DD76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C4F8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 management; Waste reduction policies; China’s key cities; Yangtze River Delta; Circular economy</w:t>
            </w:r>
          </w:p>
        </w:tc>
      </w:tr>
      <w:tr w:rsidR="00ED0AA9" w:rsidRPr="00E07499" w14:paraId="450BBE90" w14:textId="77777777" w:rsidTr="00E07499">
        <w:trPr>
          <w:trHeight w:val="361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75877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3C5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Awareness, perceived importance, and implementation of circular economy principles: Insights from Turkish construction sector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D54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3ED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Environmental Management</w:t>
            </w:r>
          </w:p>
        </w:tc>
      </w:tr>
      <w:tr w:rsidR="00ED0AA9" w:rsidRPr="00E07499" w14:paraId="392E660F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9A741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63EDF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Burcu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Salgin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Recep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Ulucak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Atacan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Akgün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Bülent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Akdemir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Kofi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Agyekum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Judith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Amudjie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AD20A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Turquia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B880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Circular economy; Sustainable building practices; Turkish construction sector; Construction and demolition waste; Policy framework</w:t>
            </w:r>
          </w:p>
        </w:tc>
      </w:tr>
      <w:tr w:rsidR="00ED0AA9" w:rsidRPr="00E07499" w14:paraId="55A1142A" w14:textId="77777777" w:rsidTr="00E07499">
        <w:trPr>
          <w:trHeight w:val="22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0E2E6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7274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Smart mapping of recyclable construction materials using UAV remote sensing and </w:t>
            </w:r>
            <w:proofErr w:type="spellStart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optimised</w:t>
            </w:r>
            <w:proofErr w:type="spellEnd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YOLOv8 deep learning within a GIS framework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539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5934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Microchemical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</w:p>
        </w:tc>
      </w:tr>
      <w:tr w:rsidR="00ED0AA9" w:rsidRPr="00E07499" w14:paraId="409A54F9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8F80A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64D2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Taoyue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A682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Reino Unido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B30C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 management; UAV remote sensing; Deep learning; Object detection; Recyclable materials; GIS; Sustainable construction; Circular economy</w:t>
            </w:r>
          </w:p>
        </w:tc>
      </w:tr>
      <w:tr w:rsidR="00ED0AA9" w:rsidRPr="00E07499" w14:paraId="0F3DB50E" w14:textId="77777777" w:rsidTr="00E07499">
        <w:trPr>
          <w:trHeight w:val="8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BAADC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4C3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Experimental study on preparation of solidified soil from residue of construction waste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C9D6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B18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6213A561" w14:textId="77777777" w:rsidTr="00E07499">
        <w:trPr>
          <w:trHeight w:val="25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579D3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763F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Jian Liu;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Bicen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Zhao;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Shixuan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Zhang;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Lingyi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Wu; Cheng Wang; Zhu Ding;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Benchi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Che;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Xianfeng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Wang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2761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8F9C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waste; Residue; Soil stabilizer; Solidified soil; China</w:t>
            </w:r>
          </w:p>
        </w:tc>
      </w:tr>
      <w:tr w:rsidR="00ED0AA9" w:rsidRPr="00E07499" w14:paraId="058DE35A" w14:textId="77777777" w:rsidTr="00E07499">
        <w:trPr>
          <w:trHeight w:val="165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C62C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5BB9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Investigating the environmental and mechanical properties of sustainable asphalt mastic solutions for road flexible pavements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A672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3E7B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Transportation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Research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Procedia</w:t>
            </w:r>
          </w:p>
        </w:tc>
      </w:tr>
      <w:tr w:rsidR="00ED0AA9" w:rsidRPr="00E07499" w14:paraId="04C4A6FF" w14:textId="77777777" w:rsidTr="00E07499">
        <w:trPr>
          <w:trHeight w:val="343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57B54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17C5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Rosa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Veropalumbo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Cristina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Oreto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Nunzio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Viscione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Francesca Russo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C0DD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Itália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CC59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Asphalt pavements; LCA; rheology; bitumen</w:t>
            </w:r>
          </w:p>
        </w:tc>
      </w:tr>
      <w:tr w:rsidR="00ED0AA9" w:rsidRPr="00E07499" w14:paraId="2C963EBF" w14:textId="77777777" w:rsidTr="00E07499">
        <w:trPr>
          <w:trHeight w:val="127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72B2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4F9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Strategies for minimizing construction and demolition wastes in Malaysia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91E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F84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216A53D2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F1F5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9364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Mohd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Reza Esa; Anthony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Halog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Lucia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Rigamonti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4D16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Austrália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26DC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C&amp;D waste; Waste management; Questionnaire; CLD; Systems thinking; Malaysia</w:t>
            </w:r>
          </w:p>
        </w:tc>
      </w:tr>
      <w:tr w:rsidR="00ED0AA9" w:rsidRPr="00E07499" w14:paraId="64EA2724" w14:textId="77777777" w:rsidTr="00E07499">
        <w:trPr>
          <w:trHeight w:val="36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1E61A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012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Characterization and performance evaluation of asphalt mastics modified with recycled concrete powder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8D0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51C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4E5910FC" w14:textId="77777777" w:rsidTr="00E07499">
        <w:trPr>
          <w:trHeight w:val="121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EC86D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DBC1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Huixia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Li; Yan Liang;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Yanke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Yang;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Yunjie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Xia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Xiangbing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Xie;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Zhengtao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6DF2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CD37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Concrete Powder (RCP); Asphalt mastics; Performance evaluation; Microstructural characteristics; Interaction mechanisms; Filler substitution</w:t>
            </w:r>
          </w:p>
        </w:tc>
      </w:tr>
      <w:tr w:rsidR="00ED0AA9" w:rsidRPr="00E07499" w14:paraId="59D5BB73" w14:textId="77777777" w:rsidTr="00E07499">
        <w:trPr>
          <w:trHeight w:val="18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ED798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EBB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Factors driving waste sorting in construction projects in China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88E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776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38AADABD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5043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093B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Jingkuang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Liu;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Yixuan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Chen;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Xuetong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Wang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FC18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1118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waste; Sorting; Driving factors; Structural equation; Knowledge gap</w:t>
            </w:r>
          </w:p>
        </w:tc>
      </w:tr>
      <w:tr w:rsidR="00ED0AA9" w:rsidRPr="00E07499" w14:paraId="73DE145E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9644F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F24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Mechanistic and environmental benefits of accelerated carbonation in low-cement recycled concrete powder aggregates for sustainable asphalt pavements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32A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3EF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47AB6B43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C0526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264E2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Kui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Hu;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Guoqing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Zhao;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Yajun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Lv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Jia Li;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Jiahao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Zhang;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Pizhong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Qiao;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Hairong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Huang;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Tianlin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Duo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0F70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083C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concrete powder; Accelerated carbonation curing; Artificial aggregates engineering; Asphalt-aggregate interface; Sustainable pavement materials</w:t>
            </w:r>
          </w:p>
        </w:tc>
      </w:tr>
      <w:tr w:rsidR="00ED0AA9" w:rsidRPr="00E07499" w14:paraId="35681E07" w14:textId="77777777" w:rsidTr="00E07499">
        <w:trPr>
          <w:trHeight w:val="552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3ED59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AD9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Fluoride leaching from tuff breccia and its removal by natural and commercial adsorbents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831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0D6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Chemosphere</w:t>
            </w:r>
            <w:proofErr w:type="spellEnd"/>
          </w:p>
        </w:tc>
      </w:tr>
      <w:tr w:rsidR="00ED0AA9" w:rsidRPr="00E07499" w14:paraId="2ED9FFE9" w14:textId="77777777" w:rsidTr="00E07499">
        <w:trPr>
          <w:trHeight w:val="82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54B99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02C1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Takahiko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Arima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Nohara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Yokobori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Walubita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Mufalo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Keita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Nakajima; Carlito Baltazar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Tabelin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Toshifumi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Igarashi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9748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Japan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7717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Fluoride; Adsorbent; Amorphous aluminum and iron; Adsorption isotherm; Magnesium oxide</w:t>
            </w:r>
          </w:p>
        </w:tc>
      </w:tr>
      <w:tr w:rsidR="00ED0AA9" w:rsidRPr="00E07499" w14:paraId="2171B2AD" w14:textId="77777777" w:rsidTr="00E07499">
        <w:trPr>
          <w:trHeight w:val="169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3B615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1C5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Water sludge reuse as a geotechnical component in road construction: Experimental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6E3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706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Engineering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Technology</w:t>
            </w:r>
          </w:p>
        </w:tc>
      </w:tr>
      <w:tr w:rsidR="00ED0AA9" w:rsidRPr="00E07499" w14:paraId="4B7DFD50" w14:textId="77777777" w:rsidTr="00E07499">
        <w:trPr>
          <w:trHeight w:val="234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E0647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B56B1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Fabiana Alves Fiore;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Suzelei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Rodgher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Cristiane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Yumi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Koga Ito; Vivian Silveira dos Santos Bardini;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Luis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Miguel Gutiérrez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Klinsky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98AE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11DDF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Water treatment sludge; Reuse of sludge; Road construction</w:t>
            </w:r>
          </w:p>
        </w:tc>
      </w:tr>
      <w:tr w:rsidR="00ED0AA9" w:rsidRPr="00E07499" w14:paraId="7AA0EC06" w14:textId="77777777" w:rsidTr="00E07499">
        <w:trPr>
          <w:trHeight w:val="552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6BCE1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1A2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Use of concrete road recycled aggregates for Roller Compacted Concrete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F19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A97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436B7686" w14:textId="77777777" w:rsidTr="00E07499">
        <w:trPr>
          <w:trHeight w:val="127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8BA72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9531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Luc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Courard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Frédéric Michel; Pascal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Delhez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4BEB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Belgium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46E6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Rigid pavement; Concrete; Compaction; Recycling; Roller Compacted Concrete; Recycled aggregate; Design; Vibration Weighing Test</w:t>
            </w:r>
          </w:p>
        </w:tc>
      </w:tr>
      <w:tr w:rsidR="00ED0AA9" w:rsidRPr="00E07499" w14:paraId="61BCD2C0" w14:textId="77777777" w:rsidTr="00E07499">
        <w:trPr>
          <w:trHeight w:val="67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AED31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24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D09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The effect of compaction on the leaching and pollutant emission time of recycled aggregates from construction and demolition waste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B8A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B40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46EC7374" w14:textId="77777777" w:rsidTr="00E07499">
        <w:trPr>
          <w:trHeight w:val="709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EDF7E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C1ED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Adela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P.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Galvín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Jesús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Ayuso; Isabel García; José Ramón Jiménez; Francisco Gutiérrez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7708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Spain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59A4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Environmental management; Demolition waste; Compaction; Pollutant potential; Leaching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behaviour</w:t>
            </w:r>
            <w:proofErr w:type="spellEnd"/>
          </w:p>
        </w:tc>
      </w:tr>
      <w:tr w:rsidR="00ED0AA9" w:rsidRPr="00E07499" w14:paraId="0086FC9B" w14:textId="77777777" w:rsidTr="00E07499">
        <w:trPr>
          <w:trHeight w:val="184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16051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A53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Sorting of suitable areas for disposal of construction and demolition waste using GIS and ELECTRE TRI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C80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E7F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Waste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Management</w:t>
            </w:r>
          </w:p>
        </w:tc>
      </w:tr>
      <w:tr w:rsidR="00ED0AA9" w:rsidRPr="00E07499" w14:paraId="1541408F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95673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505C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Juliana Biluca; Claudinei Rodrigues de Aguiar; Flavio Trojan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B074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2BE7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Geography information system; Multi-criteria analysis; Aptitude areas map; Construction and demolition waste</w:t>
            </w:r>
          </w:p>
        </w:tc>
      </w:tr>
      <w:tr w:rsidR="00ED0AA9" w:rsidRPr="00E07499" w14:paraId="2B3D6728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566E5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CE0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Flexible pavement construction using different waste materials: A review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A9A7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2D9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Today: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Proceedings</w:t>
            </w:r>
            <w:proofErr w:type="spellEnd"/>
          </w:p>
        </w:tc>
      </w:tr>
      <w:tr w:rsidR="00ED0AA9" w:rsidRPr="00E07499" w14:paraId="2BC52EEB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AB26D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D4D7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Pradeep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Kumar;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Shalinee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Shukla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1756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India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263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Pavement; Stabilization; Waste; Sub-base; RAP; Strength</w:t>
            </w:r>
          </w:p>
        </w:tc>
      </w:tr>
      <w:tr w:rsidR="00ED0AA9" w:rsidRPr="00E07499" w14:paraId="575BE4F0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A5CAE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0DF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Stripping and cracking resistance of sustainable warm stone mastic asphalt incorporating construction and demolition waste aggregates with digital image processing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18E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9A99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2CE97A49" w14:textId="77777777" w:rsidTr="00E07499">
        <w:trPr>
          <w:trHeight w:val="37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6AB84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C8DF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Suleiman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Abdulrahman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Hamad Al-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abdul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Wahhab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Waqas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Rafiq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Ali Mohammed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Babalghaith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Mirza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Ghouse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Baig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AIB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Farouk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F985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Saudi Arabia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450B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aggregate; Stone mastic asphalt; Moisture damage; Image-based analysis</w:t>
            </w:r>
          </w:p>
        </w:tc>
      </w:tr>
      <w:tr w:rsidR="00ED0AA9" w:rsidRPr="00E07499" w14:paraId="0A3E8A04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051B6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68C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Effective utilization and recycling of mixed recycled aggregates for a greener environment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5C8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96C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243E6B6B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41606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1BCB3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L.W. Zhang; A.O.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Sojobi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V.K.R.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Kodur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K.M.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Liew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01CF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38EE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Closed-loop construction and demolition waste management; Economics of recycling; Mixed recycled aggregates; Sustainable construction; Recycled fine and coarse aggregates; Taguchi-RSM optimization</w:t>
            </w:r>
          </w:p>
        </w:tc>
      </w:tr>
      <w:tr w:rsidR="00ED0AA9" w:rsidRPr="00E07499" w14:paraId="1C17DAA9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ABBB7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9F8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The strength and environmental performance of asphalt mixtures with recycled concrete aggregates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ADD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335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Transportation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Research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Part D</w:t>
            </w:r>
          </w:p>
        </w:tc>
      </w:tr>
      <w:tr w:rsidR="00ED0AA9" w:rsidRPr="00E07499" w14:paraId="63118EF4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2C414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0863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C.M.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Nwakaire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C.C.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Onn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S.P.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Yap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C.W.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Yuen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S.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Koting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K.H.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F.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Othman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92AB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Malaysia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8A6B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Global warming potential; Tensile strength; Life cycle assessment; Recycled concrete; Aggregate; Resilient modulus; Stability</w:t>
            </w:r>
          </w:p>
        </w:tc>
      </w:tr>
      <w:tr w:rsidR="00ED0AA9" w:rsidRPr="00E07499" w14:paraId="628DB6F6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A60ED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278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Application of demolition wastes mixed with crushed glass and crumb rubber in pavement base/subbase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277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7CE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0E1E5DE8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B0E8E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421E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Mohammad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Saberian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Jie Li; Mahdi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Boroujeni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; David Law; Chun-Qing 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F5DDC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Australia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4B12D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aggregates; Crushed glass; Crumb rubber; Dynamic properties; Analytical studies</w:t>
            </w:r>
          </w:p>
        </w:tc>
      </w:tr>
      <w:tr w:rsidR="00ED0AA9" w:rsidRPr="00E07499" w14:paraId="2FF3A583" w14:textId="77777777" w:rsidTr="00E07499">
        <w:trPr>
          <w:trHeight w:val="36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54FA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2A6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Stakeholder interactions of government intervention in construction and demolition waste recycling market: A game theory approach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EF7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67B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Developments in the Built Environment</w:t>
            </w:r>
          </w:p>
        </w:tc>
      </w:tr>
      <w:tr w:rsidR="00ED0AA9" w:rsidRPr="00E07499" w14:paraId="00D41603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2162F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DF59E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Yangyue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Su;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Yabing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Xu;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Zhikang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Bao; S. Thomas 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Qun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Gao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9C70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4D03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C&amp;DW recycling; Government intervention; Stakeholder interactions; Game models</w:t>
            </w:r>
          </w:p>
        </w:tc>
      </w:tr>
      <w:tr w:rsidR="00ED0AA9" w:rsidRPr="00E07499" w14:paraId="3EF23BC2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5D30A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6B8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Recycling of construction and demolition waste via a mechanical sorting process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F39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774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Resources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Conservation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Recycling</w:t>
            </w:r>
            <w:proofErr w:type="spellEnd"/>
          </w:p>
        </w:tc>
      </w:tr>
      <w:tr w:rsidR="00ED0AA9" w:rsidRPr="00E07499" w14:paraId="202D8304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EB4E3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3FAB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Wen-Ling Huang; Dung-Hung Lin; Ni-Bin Chang;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Kuen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-Song 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6A9A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Taiwan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858A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Sorting; Resource recovery; Cost benefit analysis; Mass balance; Separation; Solid waste management</w:t>
            </w:r>
          </w:p>
        </w:tc>
      </w:tr>
      <w:tr w:rsidR="00ED0AA9" w:rsidRPr="00E07499" w14:paraId="4D60A91B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07F87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33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8FB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Using blends of Construction &amp; Demolition waste materials and recycled clay masonry brick in pavement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8EC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76C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Procedia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Engineering</w:t>
            </w:r>
            <w:proofErr w:type="spellEnd"/>
          </w:p>
        </w:tc>
      </w:tr>
      <w:tr w:rsidR="00ED0AA9" w:rsidRPr="00E07499" w14:paraId="5748CA26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445CB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554D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Ali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Arisha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Alaa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Gabr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; Sherif El-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Badawy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Sayed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Shwally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366D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Egypt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DE1B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C&amp;D waste; RCM; Resilient modulus; UGMs; RLTT</w:t>
            </w:r>
          </w:p>
        </w:tc>
      </w:tr>
      <w:tr w:rsidR="00ED0AA9" w:rsidRPr="00E07499" w14:paraId="1556D64F" w14:textId="77777777" w:rsidTr="00E07499">
        <w:trPr>
          <w:trHeight w:val="75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7FF52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17A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Perspectives on the utilization of reclaimed asphalt pavement in concrete pavement construction: A critical review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517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1C1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Case Studies in Construction Materials</w:t>
            </w:r>
          </w:p>
        </w:tc>
      </w:tr>
      <w:tr w:rsidR="00ED0AA9" w:rsidRPr="00E07499" w14:paraId="386235C9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68456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B5CC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Kavitha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Karthikeyan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Saravanan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Kothandaraman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Goutham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Sarang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4234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India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A934F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Concrete pavements; Reclaimed asphalt pavement; Sustainable pavement; RAP recycling</w:t>
            </w:r>
          </w:p>
        </w:tc>
      </w:tr>
      <w:tr w:rsidR="00ED0AA9" w:rsidRPr="00E07499" w14:paraId="20CEBD0F" w14:textId="77777777" w:rsidTr="00E07499">
        <w:trPr>
          <w:trHeight w:val="583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B6272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DEE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Performance evaluation of pervious concrete pavements with recycled concrete aggregate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FDF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DEA3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14418653" w14:textId="77777777" w:rsidTr="00E07499">
        <w:trPr>
          <w:trHeight w:val="56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37BF11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9C81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Helena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Lunkes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Strieder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Vanessa Fátima Pasa Dutra; Ângela Gaio Graeff; Washington Peres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Núñez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Felipe Raul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Meert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Merten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F1A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A5E5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Pervious concrete; Recycled concrete aggregate; Mechanical properties; Hydraulic properties; Experimental pervious pavement</w:t>
            </w:r>
          </w:p>
        </w:tc>
      </w:tr>
      <w:tr w:rsidR="00ED0AA9" w:rsidRPr="00E07499" w14:paraId="04641B79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CACE6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5BB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Challenges in current construction and demolition waste recycling: A China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B04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9F8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Waste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Management</w:t>
            </w:r>
          </w:p>
        </w:tc>
      </w:tr>
      <w:tr w:rsidR="00ED0AA9" w:rsidRPr="00E07499" w14:paraId="764086D6" w14:textId="77777777" w:rsidTr="00E07499">
        <w:trPr>
          <w:trHeight w:val="564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E962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200B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Mingxue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Vivian W.Y.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Khoa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N. Le;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Wengui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199E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Australia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A530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Waste management; C&amp;D waste; China case; Site visits; Policy</w:t>
            </w:r>
          </w:p>
        </w:tc>
      </w:tr>
      <w:tr w:rsidR="00ED0AA9" w:rsidRPr="00E07499" w14:paraId="4DEA4846" w14:textId="77777777" w:rsidTr="00E07499">
        <w:trPr>
          <w:trHeight w:val="411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81C8A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E9A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Using GIS and optimization to manage construction and demolition waste: The case of abandoned quarries in Lebanon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C71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CCB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Waste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Management</w:t>
            </w:r>
          </w:p>
        </w:tc>
      </w:tr>
      <w:tr w:rsidR="00ED0AA9" w:rsidRPr="00E07499" w14:paraId="7A4C4AC8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E3889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ABBB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Nadine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AlZaghrini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F. Jordan Srour; Issam Srour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FB57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Lebanon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E2791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Optimization; GIS; Recycling; Quarries</w:t>
            </w:r>
          </w:p>
        </w:tc>
      </w:tr>
      <w:tr w:rsidR="00ED0AA9" w:rsidRPr="00E07499" w14:paraId="518B1CB9" w14:textId="77777777" w:rsidTr="00E07499">
        <w:trPr>
          <w:trHeight w:val="103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DDDC4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994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Characterization flowchart for assessing the potential reuse of excavation soils in Sao Paulo city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6B47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298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25E2CABA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D9C8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2F07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Karen Kataguiri; Maria Eugenia G.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Boscov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Cláudia E. Teixeira; Sergio C. Angulo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05B4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B70C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Excavation material; Soil reuse; Earthwork; Geotechnical characterization; Environmental characterization</w:t>
            </w:r>
          </w:p>
        </w:tc>
      </w:tr>
      <w:tr w:rsidR="00ED0AA9" w:rsidRPr="00E07499" w14:paraId="5A49FA76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88172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843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Promoting the sustainable development of the recycling market of construction and demolition waste: A stakeholder game perspective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038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F11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1292CAC2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1A6B6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7A69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Yangyue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Su;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Hongyun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Si; Jianguo Chen; Guangdong 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EA39A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7465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and demolition waste; Recycled product; Tripartite evolutionary game; Recycling plant; Sustainability</w:t>
            </w:r>
          </w:p>
        </w:tc>
      </w:tr>
      <w:tr w:rsidR="00ED0AA9" w:rsidRPr="00E07499" w14:paraId="3C17E3CF" w14:textId="77777777" w:rsidTr="00E07499">
        <w:trPr>
          <w:trHeight w:val="556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7922D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161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Recycled Concrete in Structural Applications for Sustainable Construction Practices in Australia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EEE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559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Procedia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Engineering</w:t>
            </w:r>
            <w:proofErr w:type="spellEnd"/>
          </w:p>
        </w:tc>
      </w:tr>
      <w:tr w:rsidR="00ED0AA9" w:rsidRPr="00E07499" w14:paraId="575FD061" w14:textId="77777777" w:rsidTr="00E07499">
        <w:trPr>
          <w:trHeight w:val="537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8B5C41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F249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Sepani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Senaratne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Gregory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Lambrousis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Olivia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Mirza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Vivian W. Y.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-Hee Kang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AD1B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Australia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C9A8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Sustainability; recycled aggregate; natural concrete; construction industry</w:t>
            </w:r>
          </w:p>
        </w:tc>
      </w:tr>
      <w:tr w:rsidR="00ED0AA9" w:rsidRPr="00E07499" w14:paraId="1B7E3FF1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C9F5B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B36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Economic viability analysis of a construction and demolition waste recycling plant in Portugal – Part I: Location, materials, technology and economic analysis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A5C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921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Cleaner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Production</w:t>
            </w:r>
            <w:proofErr w:type="spellEnd"/>
          </w:p>
        </w:tc>
      </w:tr>
      <w:tr w:rsidR="00ED0AA9" w:rsidRPr="00E07499" w14:paraId="61F6DA14" w14:textId="77777777" w:rsidTr="00E07499">
        <w:trPr>
          <w:trHeight w:val="4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67D43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64A9C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André Coelho; Jorge de Brito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8EE5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Portugal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CEEE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CDW fixed recycling plant; Recycling plant technology; Economic analysis</w:t>
            </w:r>
          </w:p>
        </w:tc>
      </w:tr>
      <w:tr w:rsidR="00ED0AA9" w:rsidRPr="00E07499" w14:paraId="0063D886" w14:textId="77777777" w:rsidTr="00E07499">
        <w:trPr>
          <w:trHeight w:val="102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19254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42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0F5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Sustainable application of processed TBM excavated rock material as green structural concrete aggregate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8FE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E1E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Construction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Building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Materials</w:t>
            </w:r>
            <w:proofErr w:type="spellEnd"/>
          </w:p>
        </w:tc>
      </w:tr>
      <w:tr w:rsidR="00ED0AA9" w:rsidRPr="00E07499" w14:paraId="643D66CB" w14:textId="77777777" w:rsidTr="00E07499">
        <w:trPr>
          <w:trHeight w:val="4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76475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C03C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Ahmed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Alnuaim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Yassir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M. Abbas; M. Iqbal Khan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A382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Saudi Arabia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8FF0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Sustainability; Recycled Aggregate; Concrete; Excavated material handling; Tunnel boring machine; Environment</w:t>
            </w:r>
          </w:p>
        </w:tc>
      </w:tr>
      <w:tr w:rsidR="00ED0AA9" w:rsidRPr="00E07499" w14:paraId="154D696B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9D681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0FB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Laboratory performance evaluation of porous asphalt mixture containing recycled concrete aggregate and fly ash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41B0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E51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Case Studies in Construction Materials</w:t>
            </w:r>
          </w:p>
        </w:tc>
      </w:tr>
      <w:tr w:rsidR="00ED0AA9" w:rsidRPr="00E07499" w14:paraId="1E909512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1DAF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A8FF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Asad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Elmagarhe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Qing Lu; Mohammed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Alamri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Mohammad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Alharthai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; Ahmed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Elnihum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3080B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USA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58891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Recycled concrete aggregate; Fly ash; Porous asphalt mixture; Moisture susceptibility; Mean profile depth; Sound absorption</w:t>
            </w:r>
          </w:p>
        </w:tc>
      </w:tr>
      <w:tr w:rsidR="00ED0AA9" w:rsidRPr="00E07499" w14:paraId="166493A2" w14:textId="77777777" w:rsidTr="00E07499">
        <w:trPr>
          <w:trHeight w:val="50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B39939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9F6B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Enablers and Policy Framework for Construction Waste Minimization Under Circular Economy: Stakeholder Perspectives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067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61FF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Sustainability</w:t>
            </w:r>
          </w:p>
        </w:tc>
      </w:tr>
      <w:tr w:rsidR="00ED0AA9" w:rsidRPr="00E07499" w14:paraId="1AC39907" w14:textId="77777777" w:rsidTr="00E07499">
        <w:trPr>
          <w:trHeight w:val="48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065F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4DD2B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Muhammad Usman Shahid; Majid 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5A10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Pakistan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02EE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Waste minimization (WM); circular economy (CE); Saunders’s research onion model; thematic analysis; word frequency; cluster analysis; enablers; policy framework</w:t>
            </w:r>
          </w:p>
        </w:tc>
      </w:tr>
      <w:tr w:rsidR="00ED0AA9" w:rsidRPr="00E07499" w14:paraId="3EC5AF0F" w14:textId="77777777" w:rsidTr="00E07499">
        <w:trPr>
          <w:trHeight w:val="418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D25E0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62F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Life cycle and performance assessment of recycled aggregates in pavement construction: a cross-sectoral, open-loop approach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A1AE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650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Road Materials and Pavement Design</w:t>
            </w:r>
          </w:p>
        </w:tc>
      </w:tr>
      <w:tr w:rsidR="00ED0AA9" w:rsidRPr="00E07499" w14:paraId="3A4BA92B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D9B368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47844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Konstantinos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Mantalovas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Vineesh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Vijayan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Gisella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Mammo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Zagarella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Francesco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Acuto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Alessandro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Pisciotta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Laura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Inzerillo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; Gaetano Di Mino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6C09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Italy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72C4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Road infrastructure; construction and demolition wastes; circular economy; open loops; life cycle assessment</w:t>
            </w:r>
          </w:p>
        </w:tc>
      </w:tr>
      <w:tr w:rsidR="00ED0AA9" w:rsidRPr="00E07499" w14:paraId="7DF245F8" w14:textId="77777777" w:rsidTr="00E07499">
        <w:trPr>
          <w:trHeight w:val="142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A5A1A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4A2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Implementation of Malaysian </w:t>
            </w:r>
            <w:proofErr w:type="spellStart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Goverment</w:t>
            </w:r>
            <w:proofErr w:type="spellEnd"/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Initiatives in Managing Construction Waste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512C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D5C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Teknologi</w:t>
            </w:r>
            <w:proofErr w:type="spellEnd"/>
          </w:p>
        </w:tc>
      </w:tr>
      <w:tr w:rsidR="00ED0AA9" w:rsidRPr="00E07499" w14:paraId="4E5D6829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733AC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28530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Nurzalikha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Sa’adi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Zulhabri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Ismail;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Maisarah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Makmor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Emma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Marinie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Ahmad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Zawawi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C524F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Malaysia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E92A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waste; waste management; implementation; initiative; policy; guideline; construction industry; Malaysia</w:t>
            </w:r>
          </w:p>
        </w:tc>
      </w:tr>
      <w:tr w:rsidR="00ED0AA9" w:rsidRPr="00E07499" w14:paraId="2E65A564" w14:textId="77777777" w:rsidTr="00E07499">
        <w:trPr>
          <w:trHeight w:val="86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71D604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519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Strategies for construction waste management in Ho Chi Minh City, Vietnam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C453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2A661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Built Environment Project and Asset Management</w:t>
            </w:r>
          </w:p>
        </w:tc>
      </w:tr>
      <w:tr w:rsidR="00ED0AA9" w:rsidRPr="00E07499" w14:paraId="50D2CF1D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86B21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BD2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Florence Yean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Yng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Ling; Dinh Song Anh Nguyen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C715D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Singapore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5AE76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waste; Material wastage; Waste management; Vietnam; Barriers; Waste minimization; Waste</w:t>
            </w:r>
          </w:p>
        </w:tc>
      </w:tr>
      <w:tr w:rsidR="00ED0AA9" w:rsidRPr="00E07499" w14:paraId="054659D3" w14:textId="77777777" w:rsidTr="00E07499">
        <w:trPr>
          <w:trHeight w:val="314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07B4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3FC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Use of Recycled Construction and Demolition Waste Aggregate for Road Course Surfacing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CCD52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B1A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Journal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Transportation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Engineering</w:t>
            </w:r>
            <w:proofErr w:type="spellEnd"/>
          </w:p>
        </w:tc>
      </w:tr>
      <w:tr w:rsidR="00ED0AA9" w:rsidRPr="00E07499" w14:paraId="6B7C7942" w14:textId="77777777" w:rsidTr="00E07499">
        <w:trPr>
          <w:trHeight w:val="50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F09F8F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61BB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Rosario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Herrador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Pablo Pérez; Laura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Garach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Javier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Ordóñez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25BE7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Spain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C82A3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Aggregate; Recycling; Construction and demolition waste; CDW</w:t>
            </w:r>
          </w:p>
        </w:tc>
      </w:tr>
      <w:tr w:rsidR="00ED0AA9" w:rsidRPr="00E07499" w14:paraId="30F7291A" w14:textId="77777777" w:rsidTr="00E07499">
        <w:trPr>
          <w:trHeight w:val="211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44D53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326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Reducing construction waste: A study of urban infrastructure projects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DB8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BA289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Waste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Management</w:t>
            </w:r>
          </w:p>
        </w:tc>
      </w:tr>
      <w:tr w:rsidR="00ED0AA9" w:rsidRPr="00E07499" w14:paraId="07650669" w14:textId="77777777" w:rsidTr="00E07499">
        <w:trPr>
          <w:trHeight w:val="206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F0A14A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85B5D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Ruane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Fernandes de Magalhães; Ângela de Moura Ferreira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Danilevicz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Tarcisio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Abreu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Saurin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5E391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7F0F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Construction waste (CW); Urban infrastructure projects; Waste management; Construction waste minimization; Design stage</w:t>
            </w:r>
          </w:p>
        </w:tc>
      </w:tr>
      <w:tr w:rsidR="00ED0AA9" w:rsidRPr="00E07499" w14:paraId="30C9B176" w14:textId="77777777" w:rsidTr="00E07499">
        <w:trPr>
          <w:trHeight w:val="156"/>
        </w:trPr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B39E38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AD67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Zero Waste Systems: Barriers and Measures to Recycling of Construction and Demolition Waste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00D6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095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Sustainability</w:t>
            </w:r>
          </w:p>
        </w:tc>
      </w:tr>
      <w:tr w:rsidR="00ED0AA9" w:rsidRPr="00E07499" w14:paraId="535C1731" w14:textId="77777777" w:rsidTr="00E07499">
        <w:trPr>
          <w:trHeight w:val="192"/>
        </w:trPr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A9BC75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F9E02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Lilliana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Abarca-Guerrero; Susi Lobo-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Ugalde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; Nicole Méndez-Carpio;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Rosibel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Rodríguez-Leandro; Victoria </w:t>
            </w:r>
            <w:proofErr w:type="spellStart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Rudin</w:t>
            </w:r>
            <w:proofErr w:type="spellEnd"/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-Vega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D93D5" w14:textId="77777777" w:rsidR="00ED0AA9" w:rsidRPr="00E07499" w:rsidRDefault="00ED0AA9" w:rsidP="00ED0AA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Costa Rica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D3BCE" w14:textId="77777777" w:rsidR="00ED0AA9" w:rsidRPr="00E07499" w:rsidRDefault="00ED0AA9" w:rsidP="00ED0AA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07499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Zero waste barriers; construction industry; recycling; measures for valorization of construction waste</w:t>
            </w:r>
          </w:p>
        </w:tc>
      </w:tr>
    </w:tbl>
    <w:p w14:paraId="6CDE25E8" w14:textId="04F0EF53" w:rsidR="00C87C25" w:rsidRPr="00882BB7" w:rsidRDefault="00C87C25" w:rsidP="00882BB7">
      <w:pPr>
        <w:spacing w:line="259" w:lineRule="auto"/>
        <w:rPr>
          <w:rFonts w:cs="Times New Roman"/>
          <w:b/>
          <w:bCs/>
          <w:lang w:val="en-US"/>
        </w:rPr>
      </w:pPr>
    </w:p>
    <w:sectPr w:rsidR="00C87C25" w:rsidRPr="00882BB7" w:rsidSect="00882B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A3D2" w14:textId="77777777" w:rsidR="009E5121" w:rsidRDefault="009E5121" w:rsidP="003C728F">
      <w:pPr>
        <w:spacing w:line="240" w:lineRule="auto"/>
      </w:pPr>
      <w:r>
        <w:separator/>
      </w:r>
    </w:p>
  </w:endnote>
  <w:endnote w:type="continuationSeparator" w:id="0">
    <w:p w14:paraId="54426032" w14:textId="77777777" w:rsidR="009E5121" w:rsidRDefault="009E5121" w:rsidP="003C7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9EE9" w14:textId="77777777" w:rsidR="009E5121" w:rsidRDefault="009E5121" w:rsidP="003C728F">
      <w:pPr>
        <w:spacing w:line="240" w:lineRule="auto"/>
      </w:pPr>
      <w:r>
        <w:separator/>
      </w:r>
    </w:p>
  </w:footnote>
  <w:footnote w:type="continuationSeparator" w:id="0">
    <w:p w14:paraId="5B0104E9" w14:textId="77777777" w:rsidR="009E5121" w:rsidRDefault="009E5121" w:rsidP="003C72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F"/>
    <w:rsid w:val="0002158C"/>
    <w:rsid w:val="00033BC2"/>
    <w:rsid w:val="0005260B"/>
    <w:rsid w:val="000615B5"/>
    <w:rsid w:val="000706FF"/>
    <w:rsid w:val="0009134D"/>
    <w:rsid w:val="00092960"/>
    <w:rsid w:val="000A3267"/>
    <w:rsid w:val="000C2222"/>
    <w:rsid w:val="000F53D4"/>
    <w:rsid w:val="00106C2E"/>
    <w:rsid w:val="00117140"/>
    <w:rsid w:val="00130067"/>
    <w:rsid w:val="00137427"/>
    <w:rsid w:val="001531EE"/>
    <w:rsid w:val="00155547"/>
    <w:rsid w:val="001B443D"/>
    <w:rsid w:val="001C009C"/>
    <w:rsid w:val="001C528C"/>
    <w:rsid w:val="001E705A"/>
    <w:rsid w:val="002072B3"/>
    <w:rsid w:val="0022562D"/>
    <w:rsid w:val="002501EE"/>
    <w:rsid w:val="00250A45"/>
    <w:rsid w:val="002556A5"/>
    <w:rsid w:val="00283B61"/>
    <w:rsid w:val="00292D7D"/>
    <w:rsid w:val="002A307A"/>
    <w:rsid w:val="002A453B"/>
    <w:rsid w:val="002A60D4"/>
    <w:rsid w:val="002C013D"/>
    <w:rsid w:val="002C4066"/>
    <w:rsid w:val="002D1928"/>
    <w:rsid w:val="002E76DE"/>
    <w:rsid w:val="00314BA4"/>
    <w:rsid w:val="0031624E"/>
    <w:rsid w:val="00335F9F"/>
    <w:rsid w:val="003B5FD3"/>
    <w:rsid w:val="003C728F"/>
    <w:rsid w:val="003F3683"/>
    <w:rsid w:val="004053E0"/>
    <w:rsid w:val="00433DF3"/>
    <w:rsid w:val="00482167"/>
    <w:rsid w:val="004842B6"/>
    <w:rsid w:val="004A29A0"/>
    <w:rsid w:val="004C4165"/>
    <w:rsid w:val="004E668D"/>
    <w:rsid w:val="00504BF8"/>
    <w:rsid w:val="005065EB"/>
    <w:rsid w:val="005603AB"/>
    <w:rsid w:val="0057457E"/>
    <w:rsid w:val="0058137D"/>
    <w:rsid w:val="00592AE4"/>
    <w:rsid w:val="00596AD4"/>
    <w:rsid w:val="005A370B"/>
    <w:rsid w:val="005A5ACB"/>
    <w:rsid w:val="005C0EB3"/>
    <w:rsid w:val="006126CE"/>
    <w:rsid w:val="0061470A"/>
    <w:rsid w:val="00615D08"/>
    <w:rsid w:val="00623C42"/>
    <w:rsid w:val="006528F4"/>
    <w:rsid w:val="00695460"/>
    <w:rsid w:val="00697CE9"/>
    <w:rsid w:val="006A372A"/>
    <w:rsid w:val="006B215B"/>
    <w:rsid w:val="006B4A47"/>
    <w:rsid w:val="006B7124"/>
    <w:rsid w:val="00702416"/>
    <w:rsid w:val="007127F1"/>
    <w:rsid w:val="0072385A"/>
    <w:rsid w:val="00726A49"/>
    <w:rsid w:val="007513BD"/>
    <w:rsid w:val="00753B92"/>
    <w:rsid w:val="00794DB8"/>
    <w:rsid w:val="007A346A"/>
    <w:rsid w:val="007D263F"/>
    <w:rsid w:val="007D2E0A"/>
    <w:rsid w:val="007D5F05"/>
    <w:rsid w:val="007E5A40"/>
    <w:rsid w:val="0082330D"/>
    <w:rsid w:val="00882BB7"/>
    <w:rsid w:val="0089393F"/>
    <w:rsid w:val="008A77C2"/>
    <w:rsid w:val="008E3954"/>
    <w:rsid w:val="008E39B8"/>
    <w:rsid w:val="009308CF"/>
    <w:rsid w:val="00940D23"/>
    <w:rsid w:val="00945A93"/>
    <w:rsid w:val="00946E5C"/>
    <w:rsid w:val="00952C64"/>
    <w:rsid w:val="0095306B"/>
    <w:rsid w:val="0095749D"/>
    <w:rsid w:val="00985B31"/>
    <w:rsid w:val="009862E7"/>
    <w:rsid w:val="00991210"/>
    <w:rsid w:val="00991344"/>
    <w:rsid w:val="00992D48"/>
    <w:rsid w:val="009A6325"/>
    <w:rsid w:val="009E39A9"/>
    <w:rsid w:val="009E50EF"/>
    <w:rsid w:val="009E5121"/>
    <w:rsid w:val="00A032B3"/>
    <w:rsid w:val="00A133A0"/>
    <w:rsid w:val="00A5299A"/>
    <w:rsid w:val="00A962A1"/>
    <w:rsid w:val="00AA447E"/>
    <w:rsid w:val="00AC7B9F"/>
    <w:rsid w:val="00AD76C1"/>
    <w:rsid w:val="00AE759D"/>
    <w:rsid w:val="00AF7DC5"/>
    <w:rsid w:val="00B24F0F"/>
    <w:rsid w:val="00B35979"/>
    <w:rsid w:val="00B63066"/>
    <w:rsid w:val="00BD4B4D"/>
    <w:rsid w:val="00BD57D6"/>
    <w:rsid w:val="00BE5B95"/>
    <w:rsid w:val="00BE756A"/>
    <w:rsid w:val="00BF2356"/>
    <w:rsid w:val="00C02541"/>
    <w:rsid w:val="00C068DC"/>
    <w:rsid w:val="00C315F5"/>
    <w:rsid w:val="00C31BAE"/>
    <w:rsid w:val="00C348A6"/>
    <w:rsid w:val="00C701FD"/>
    <w:rsid w:val="00C71BD4"/>
    <w:rsid w:val="00C83C96"/>
    <w:rsid w:val="00C86F28"/>
    <w:rsid w:val="00C87C25"/>
    <w:rsid w:val="00CB48AF"/>
    <w:rsid w:val="00CC4D0A"/>
    <w:rsid w:val="00CC707A"/>
    <w:rsid w:val="00CF3ABA"/>
    <w:rsid w:val="00CF4E3C"/>
    <w:rsid w:val="00CF6C92"/>
    <w:rsid w:val="00D14D18"/>
    <w:rsid w:val="00D26950"/>
    <w:rsid w:val="00D53939"/>
    <w:rsid w:val="00D55127"/>
    <w:rsid w:val="00D81BD0"/>
    <w:rsid w:val="00D8760E"/>
    <w:rsid w:val="00D93414"/>
    <w:rsid w:val="00DA5B26"/>
    <w:rsid w:val="00DB0780"/>
    <w:rsid w:val="00DC7075"/>
    <w:rsid w:val="00DD26DF"/>
    <w:rsid w:val="00E07499"/>
    <w:rsid w:val="00E1278D"/>
    <w:rsid w:val="00E312CC"/>
    <w:rsid w:val="00E341F9"/>
    <w:rsid w:val="00E521B4"/>
    <w:rsid w:val="00E56466"/>
    <w:rsid w:val="00E80703"/>
    <w:rsid w:val="00EA3F58"/>
    <w:rsid w:val="00EC0FD8"/>
    <w:rsid w:val="00ED0AA9"/>
    <w:rsid w:val="00ED7DF5"/>
    <w:rsid w:val="00EF1BD2"/>
    <w:rsid w:val="00F06972"/>
    <w:rsid w:val="00F1337B"/>
    <w:rsid w:val="00F1360C"/>
    <w:rsid w:val="00F41F2A"/>
    <w:rsid w:val="00F4543C"/>
    <w:rsid w:val="00F66F49"/>
    <w:rsid w:val="00F70ABA"/>
    <w:rsid w:val="00F72DB2"/>
    <w:rsid w:val="00F81E21"/>
    <w:rsid w:val="00F82C18"/>
    <w:rsid w:val="00F87533"/>
    <w:rsid w:val="00FA2032"/>
    <w:rsid w:val="00FA5000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514CD"/>
  <w15:chartTrackingRefBased/>
  <w15:docId w15:val="{149E3B1C-D246-418B-BF47-C623D498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B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C728F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C72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728F"/>
    <w:rPr>
      <w:rFonts w:ascii="Times New Roman" w:hAnsi="Times New Roman"/>
      <w:sz w:val="24"/>
    </w:rPr>
  </w:style>
  <w:style w:type="paragraph" w:styleId="Rodap">
    <w:name w:val="footer"/>
    <w:basedOn w:val="Normal"/>
    <w:link w:val="RodapCarter"/>
    <w:uiPriority w:val="99"/>
    <w:unhideWhenUsed/>
    <w:rsid w:val="003C728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728F"/>
    <w:rPr>
      <w:rFonts w:ascii="Times New Roman" w:hAnsi="Times New Roman"/>
      <w:sz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C728F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5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4165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SimplesTabela2">
    <w:name w:val="Plain Table 2"/>
    <w:basedOn w:val="Tabelanormal"/>
    <w:uiPriority w:val="42"/>
    <w:rsid w:val="00991344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9913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1">
    <w:name w:val="Plain Table 1"/>
    <w:basedOn w:val="Tabelanormal"/>
    <w:uiPriority w:val="41"/>
    <w:rsid w:val="007127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592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fayette@poli.br" TargetMode="External"/><Relationship Id="rId13" Type="http://schemas.openxmlformats.org/officeDocument/2006/relationships/hyperlink" Target="mailto:up202500468@up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tp@poli.br" TargetMode="External"/><Relationship Id="rId12" Type="http://schemas.openxmlformats.org/officeDocument/2006/relationships/hyperlink" Target="mailto:djav_pec@poli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claus@aenabrasil.com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sm@poli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ia.rabbani@upe.br" TargetMode="External"/><Relationship Id="rId14" Type="http://schemas.openxmlformats.org/officeDocument/2006/relationships/hyperlink" Target="mailto:mftp@poli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CD37-56EA-4719-9EEB-953E6FB5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2931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Estolano</dc:creator>
  <cp:keywords/>
  <dc:description/>
  <cp:lastModifiedBy>Mônica Pires</cp:lastModifiedBy>
  <cp:revision>14</cp:revision>
  <cp:lastPrinted>2025-12-27T02:08:00Z</cp:lastPrinted>
  <dcterms:created xsi:type="dcterms:W3CDTF">2026-04-01T02:59:00Z</dcterms:created>
  <dcterms:modified xsi:type="dcterms:W3CDTF">2026-04-01T18:17:00Z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http://www.zotero.org/styles/cement-and-concrete-composites</vt:lpwstr>
  </property>
  <property fmtid="{D5CDD505-2E9C-101B-9397-08002B2CF9AE}" pid="3" name="Mendeley Recent Style Name 0_1">
    <vt:lpwstr>Cement and Concrete Composites</vt:lpwstr>
  </property>
  <property fmtid="{D5CDD505-2E9C-101B-9397-08002B2CF9AE}" pid="4" name="Mendeley Recent Style Id 1_1">
    <vt:lpwstr>http://www.zotero.org/styles/cement-and-concrete-research</vt:lpwstr>
  </property>
  <property fmtid="{D5CDD505-2E9C-101B-9397-08002B2CF9AE}" pid="5" name="Mendeley Recent Style Name 1_1">
    <vt:lpwstr>Cement and Concrete Research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12th edition - Harvard</vt:lpwstr>
  </property>
  <property fmtid="{D5CDD505-2E9C-101B-9397-08002B2CF9AE}" pid="8" name="Mendeley Recent Style Id 3_1">
    <vt:lpwstr>http://www.zotero.org/styles/european-journal-of-environmental-and-civil-engineering</vt:lpwstr>
  </property>
  <property fmtid="{D5CDD505-2E9C-101B-9397-08002B2CF9AE}" pid="9" name="Mendeley Recent Style Name 3_1">
    <vt:lpwstr>European Journal of Environmental and Civil Engineering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http://www.zotero.org/styles/journal-of-building-engineering</vt:lpwstr>
  </property>
  <property fmtid="{D5CDD505-2E9C-101B-9397-08002B2CF9AE}" pid="13" name="Mendeley Recent Style Name 5_1">
    <vt:lpwstr>Journal of Building Engineering</vt:lpwstr>
  </property>
  <property fmtid="{D5CDD505-2E9C-101B-9397-08002B2CF9AE}" pid="14" name="Mendeley Recent Style Id 6_1">
    <vt:lpwstr>http://www.zotero.org/styles/journal-of-building-pathology-and-rehabilitation</vt:lpwstr>
  </property>
  <property fmtid="{D5CDD505-2E9C-101B-9397-08002B2CF9AE}" pid="15" name="Mendeley Recent Style Name 6_1">
    <vt:lpwstr>Journal of Building Pathology and Rehabilitation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http://www.zotero.org/styles/associacao-brasileira-de-normas-tecnicas-ufmg-face-full</vt:lpwstr>
  </property>
  <property fmtid="{D5CDD505-2E9C-101B-9397-08002B2CF9AE}" pid="19" name="Mendeley Recent Style Name 8_1">
    <vt:lpwstr>Universidade Federal de Minas Gerais - Faculdade de Ciências Econômicas - ABNT (autoria completa) (Português - Brasil)</vt:lpwstr>
  </property>
  <property fmtid="{D5CDD505-2E9C-101B-9397-08002B2CF9AE}" pid="20" name="Mendeley Recent Style Id 9_1">
    <vt:lpwstr>http://www.zotero.org/styles/universidade-federal-do-espirito-santo-abnt</vt:lpwstr>
  </property>
  <property fmtid="{D5CDD505-2E9C-101B-9397-08002B2CF9AE}" pid="21" name="Mendeley Recent Style Name 9_1">
    <vt:lpwstr>Universidade Federal do Espírito Santo - ABNT (autoria completa) (Português - Brasil)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ae905d56-7f56-3777-97ee-128d98ced4df</vt:lpwstr>
  </property>
  <property fmtid="{D5CDD505-2E9C-101B-9397-08002B2CF9AE}" pid="24" name="Mendeley Citation Style_1">
    <vt:lpwstr>http://www.zotero.org/styles/journal-of-building-pathology-and-rehabilitation</vt:lpwstr>
  </property>
</Properties>
</file>