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DDBF9" w14:textId="77777777" w:rsidR="008319AE" w:rsidRDefault="008319AE" w:rsidP="008319AE">
      <w:pPr>
        <w:spacing w:line="360" w:lineRule="auto"/>
        <w:jc w:val="left"/>
        <w:rPr>
          <w:rFonts w:ascii="Times New Roman" w:hAnsi="Times New Roman" w:cs="Times New Roman"/>
          <w:b/>
          <w:sz w:val="24"/>
        </w:rPr>
      </w:pPr>
      <w:r>
        <w:rPr>
          <w:rFonts w:ascii="Times New Roman" w:hAnsi="Times New Roman" w:cs="Times New Roman"/>
          <w:b/>
          <w:sz w:val="24"/>
        </w:rPr>
        <w:t>Dataset and Preprocessing</w:t>
      </w:r>
    </w:p>
    <w:p w14:paraId="76BCCD00" w14:textId="77777777" w:rsidR="008319AE" w:rsidRDefault="008319AE" w:rsidP="008319AE">
      <w:pPr>
        <w:spacing w:line="360" w:lineRule="auto"/>
        <w:jc w:val="left"/>
        <w:rPr>
          <w:rFonts w:ascii="Times New Roman" w:hAnsi="Times New Roman" w:cs="Times New Roman"/>
          <w:sz w:val="24"/>
        </w:rPr>
      </w:pPr>
      <w:r>
        <w:rPr>
          <w:rFonts w:ascii="Times New Roman" w:hAnsi="Times New Roman" w:cs="Times New Roman"/>
          <w:sz w:val="24"/>
        </w:rPr>
        <w:t>We utilize a three-dimensional prostate MRI image dataset, which includes three modalities: T2-weighted imaging (T2WI), apparent diffusion coefficient (ADC), and diffusion-weighted imaging (DWI). All images are stored in NPZ format, with the data dimension of a single case being 3, D, H, W, where the channel order corresponds to T2WI, ADC, and DWI in sequence. The information of original MRI dataset is provided as supplementary table 1. All data have undergone the following processing procedures:</w:t>
      </w:r>
    </w:p>
    <w:p w14:paraId="44116845" w14:textId="77777777" w:rsidR="008319AE" w:rsidRDefault="008319AE" w:rsidP="008319AE">
      <w:pPr>
        <w:spacing w:line="360" w:lineRule="auto"/>
        <w:jc w:val="left"/>
        <w:rPr>
          <w:rFonts w:ascii="Times New Roman" w:hAnsi="Times New Roman" w:cs="Times New Roman"/>
          <w:sz w:val="24"/>
        </w:rPr>
      </w:pPr>
      <w:r>
        <w:rPr>
          <w:rFonts w:ascii="Times New Roman" w:hAnsi="Times New Roman" w:cs="Times New Roman"/>
          <w:sz w:val="24"/>
        </w:rPr>
        <w:t>(1) Multimodal independent normalization:</w:t>
      </w:r>
    </w:p>
    <w:p w14:paraId="6AD9EEDD" w14:textId="77777777" w:rsidR="008319AE" w:rsidRDefault="008319AE" w:rsidP="008319AE">
      <w:pPr>
        <w:spacing w:line="360" w:lineRule="auto"/>
        <w:jc w:val="left"/>
        <w:rPr>
          <w:rFonts w:ascii="Times New Roman" w:hAnsi="Times New Roman" w:cs="Times New Roman"/>
          <w:sz w:val="24"/>
        </w:rPr>
      </w:pPr>
      <w:r>
        <w:rPr>
          <w:rFonts w:ascii="Times New Roman" w:hAnsi="Times New Roman" w:cs="Times New Roman"/>
          <w:sz w:val="24"/>
        </w:rPr>
        <w:t>Data of each modality are first scaled to the range [0,1] using min-max scaling to avoid division-by-zero errors, and then Z-score standardization is performed on non-background regions (signal values &gt; 0). The formula is as follows:</w:t>
      </w:r>
    </w:p>
    <w:p w14:paraId="45AD7F48" w14:textId="77777777" w:rsidR="008319AE" w:rsidRDefault="008319AE" w:rsidP="008319AE">
      <w:pPr>
        <w:spacing w:line="360" w:lineRule="auto"/>
        <w:jc w:val="center"/>
        <w:rPr>
          <w:rFonts w:ascii="Times New Roman" w:hAnsi="Times New Roman" w:cs="Times New Roman"/>
          <w:sz w:val="24"/>
        </w:rPr>
      </w:pPr>
      <w:r>
        <w:rPr>
          <w:rFonts w:ascii="Times New Roman" w:hAnsi="Times New Roman" w:cs="Times New Roman"/>
          <w:noProof/>
          <w:sz w:val="24"/>
        </w:rPr>
        <w:drawing>
          <wp:inline distT="0" distB="0" distL="0" distR="0" wp14:anchorId="6AF6817B" wp14:editId="0DD24C7D">
            <wp:extent cx="1104900" cy="361950"/>
            <wp:effectExtent l="0" t="0" r="0" b="0"/>
            <wp:docPr id="2" name="picture" descr="descript"/>
            <wp:cNvGraphicFramePr/>
            <a:graphic xmlns:a="http://schemas.openxmlformats.org/drawingml/2006/main">
              <a:graphicData uri="http://schemas.openxmlformats.org/drawingml/2006/picture">
                <pic:pic xmlns:pic="http://schemas.openxmlformats.org/drawingml/2006/picture">
                  <pic:nvPicPr>
                    <pic:cNvPr id="2" name="picture" descr="descript"/>
                    <pic:cNvPicPr/>
                  </pic:nvPicPr>
                  <pic:blipFill>
                    <a:blip r:embed="rId7">
                      <a:extLst>
                        <a:ext uri="{96DAC541-7B7A-43D3-8B79-37D633B846F1}">
                          <asvg:svgBlip xmlns:asvg="http://schemas.microsoft.com/office/drawing/2016/SVG/main" r:embed="rId8"/>
                        </a:ext>
                      </a:extLst>
                    </a:blip>
                    <a:stretch>
                      <a:fillRect/>
                    </a:stretch>
                  </pic:blipFill>
                  <pic:spPr>
                    <a:xfrm>
                      <a:off x="0" y="0"/>
                      <a:ext cx="1104900" cy="361950"/>
                    </a:xfrm>
                    <a:prstGeom prst="rect">
                      <a:avLst/>
                    </a:prstGeom>
                  </pic:spPr>
                </pic:pic>
              </a:graphicData>
            </a:graphic>
          </wp:inline>
        </w:drawing>
      </w:r>
    </w:p>
    <w:p w14:paraId="2BF8D5AF" w14:textId="77777777" w:rsidR="008319AE" w:rsidRDefault="008319AE" w:rsidP="008319AE">
      <w:pPr>
        <w:spacing w:line="360" w:lineRule="auto"/>
        <w:jc w:val="left"/>
        <w:rPr>
          <w:rFonts w:ascii="Times New Roman" w:hAnsi="Times New Roman" w:cs="Times New Roman"/>
          <w:sz w:val="24"/>
        </w:rPr>
      </w:pPr>
      <w:r>
        <w:rPr>
          <w:rFonts w:ascii="Times New Roman" w:hAnsi="Times New Roman" w:cs="Times New Roman"/>
          <w:sz w:val="24"/>
        </w:rPr>
        <w:t>where the mask represents the region with signal values greater than 0. Finally, the values are clipped to [-3, 3] to limit the impact of extreme values.</w:t>
      </w:r>
    </w:p>
    <w:p w14:paraId="042A5CF7" w14:textId="77777777" w:rsidR="008319AE" w:rsidRDefault="008319AE" w:rsidP="008319AE">
      <w:pPr>
        <w:spacing w:line="360" w:lineRule="auto"/>
        <w:jc w:val="left"/>
        <w:rPr>
          <w:rFonts w:ascii="Times New Roman" w:hAnsi="Times New Roman" w:cs="Times New Roman"/>
          <w:sz w:val="24"/>
        </w:rPr>
      </w:pPr>
      <w:r>
        <w:rPr>
          <w:rFonts w:ascii="Times New Roman" w:hAnsi="Times New Roman" w:cs="Times New Roman"/>
          <w:sz w:val="24"/>
        </w:rPr>
        <w:t>(2) Three-dimensional scale unification:</w:t>
      </w:r>
    </w:p>
    <w:p w14:paraId="683D20A8" w14:textId="77777777" w:rsidR="008319AE" w:rsidRDefault="008319AE" w:rsidP="008319AE">
      <w:pPr>
        <w:spacing w:line="360" w:lineRule="auto"/>
        <w:jc w:val="left"/>
        <w:rPr>
          <w:rFonts w:ascii="Times New Roman" w:hAnsi="Times New Roman" w:cs="Times New Roman"/>
          <w:sz w:val="24"/>
        </w:rPr>
      </w:pPr>
      <w:r>
        <w:rPr>
          <w:rFonts w:ascii="Times New Roman" w:hAnsi="Times New Roman" w:cs="Times New Roman"/>
          <w:sz w:val="24"/>
        </w:rPr>
        <w:t xml:space="preserve">Trilinear interpolation is used to resize all volume data to the target size of 32×128×128, ensuring spatial consistency of the input to the network. After processing, any existing </w:t>
      </w:r>
      <w:proofErr w:type="spellStart"/>
      <w:r>
        <w:rPr>
          <w:rFonts w:ascii="Times New Roman" w:hAnsi="Times New Roman" w:cs="Times New Roman"/>
          <w:sz w:val="24"/>
        </w:rPr>
        <w:t>NaN</w:t>
      </w:r>
      <w:proofErr w:type="spellEnd"/>
      <w:r>
        <w:rPr>
          <w:rFonts w:ascii="Times New Roman" w:hAnsi="Times New Roman" w:cs="Times New Roman"/>
          <w:sz w:val="24"/>
        </w:rPr>
        <w:t xml:space="preserve"> values are replaced with 0.</w:t>
      </w:r>
    </w:p>
    <w:p w14:paraId="0C1ABE54" w14:textId="77777777" w:rsidR="008319AE" w:rsidRDefault="008319AE" w:rsidP="008319AE">
      <w:pPr>
        <w:spacing w:line="360" w:lineRule="auto"/>
        <w:jc w:val="left"/>
        <w:rPr>
          <w:rFonts w:ascii="Times New Roman" w:hAnsi="Times New Roman" w:cs="Times New Roman"/>
          <w:sz w:val="24"/>
        </w:rPr>
      </w:pPr>
      <w:r>
        <w:rPr>
          <w:rFonts w:ascii="Times New Roman" w:hAnsi="Times New Roman" w:cs="Times New Roman"/>
          <w:sz w:val="24"/>
        </w:rPr>
        <w:t>(3) Data augmentation strategies:</w:t>
      </w:r>
    </w:p>
    <w:p w14:paraId="79044234" w14:textId="77777777" w:rsidR="008319AE" w:rsidRDefault="008319AE" w:rsidP="008319AE">
      <w:pPr>
        <w:spacing w:line="360" w:lineRule="auto"/>
        <w:jc w:val="left"/>
        <w:rPr>
          <w:rFonts w:ascii="Times New Roman" w:hAnsi="Times New Roman" w:cs="Times New Roman"/>
          <w:sz w:val="24"/>
        </w:rPr>
      </w:pPr>
      <w:r>
        <w:rPr>
          <w:rFonts w:ascii="Times New Roman" w:hAnsi="Times New Roman" w:cs="Times New Roman"/>
          <w:sz w:val="24"/>
        </w:rPr>
        <w:t xml:space="preserve">In the training phase, the same spatial transformations are applied to the three modalities to maintain feature consistency, including: Basic transformations: random horizontal/vertical flipping (with a probability of 50%), intensity perturbation (±10%, with a probability of 30%); Strong augmentation options (optional): rotation at 90° intervals (in the </w:t>
      </w:r>
      <w:proofErr w:type="spellStart"/>
      <w:r>
        <w:rPr>
          <w:rFonts w:ascii="Times New Roman" w:hAnsi="Times New Roman" w:cs="Times New Roman"/>
          <w:sz w:val="24"/>
        </w:rPr>
        <w:t>xy</w:t>
      </w:r>
      <w:proofErr w:type="spellEnd"/>
      <w:r>
        <w:rPr>
          <w:rFonts w:ascii="Times New Roman" w:hAnsi="Times New Roman" w:cs="Times New Roman"/>
          <w:sz w:val="24"/>
        </w:rPr>
        <w:t xml:space="preserve"> plane, with a probability of 30%), Gaussian noise injection (σ=0.03, with a probability of 20%), brightness/contrast adjustment (±10%, with a probability of 30%), and slight shearing transformation (factor ranging from -0.1 to 0.1, with a probability of 20%). After augmentation, two sets of transformed samples </w:t>
      </w:r>
      <w:r>
        <w:rPr>
          <w:rFonts w:ascii="Times New Roman" w:hAnsi="Times New Roman" w:cs="Times New Roman"/>
          <w:sz w:val="24"/>
        </w:rPr>
        <w:lastRenderedPageBreak/>
        <w:t>are generated for contrastive learning.</w:t>
      </w:r>
    </w:p>
    <w:p w14:paraId="7157B769" w14:textId="77777777" w:rsidR="004759ED" w:rsidRDefault="004759ED" w:rsidP="008319AE">
      <w:pPr>
        <w:spacing w:line="360" w:lineRule="auto"/>
        <w:jc w:val="left"/>
        <w:rPr>
          <w:rFonts w:ascii="Times New Roman" w:hAnsi="Times New Roman" w:cs="Times New Roman"/>
          <w:sz w:val="24"/>
        </w:rPr>
      </w:pPr>
    </w:p>
    <w:tbl>
      <w:tblPr>
        <w:tblStyle w:val="af2"/>
        <w:tblW w:w="8505" w:type="dxa"/>
        <w:tblLayout w:type="fixed"/>
        <w:tblLook w:val="04A0" w:firstRow="1" w:lastRow="0" w:firstColumn="1" w:lastColumn="0" w:noHBand="0" w:noVBand="1"/>
      </w:tblPr>
      <w:tblGrid>
        <w:gridCol w:w="2550"/>
        <w:gridCol w:w="5955"/>
      </w:tblGrid>
      <w:tr w:rsidR="004759ED" w14:paraId="5FC249E3" w14:textId="77777777" w:rsidTr="008478BC">
        <w:trPr>
          <w:trHeight w:val="90"/>
        </w:trPr>
        <w:tc>
          <w:tcPr>
            <w:tcW w:w="2550" w:type="dxa"/>
            <w:tcBorders>
              <w:top w:val="single" w:sz="16" w:space="0" w:color="000000"/>
              <w:left w:val="single" w:sz="0" w:space="0" w:color="000000"/>
              <w:bottom w:val="single" w:sz="8" w:space="0" w:color="000000"/>
              <w:right w:val="single" w:sz="0" w:space="0" w:color="000000"/>
            </w:tcBorders>
            <w:shd w:val="clear" w:color="auto" w:fill="FFFFFF"/>
            <w:tcMar>
              <w:top w:w="0" w:type="dxa"/>
              <w:left w:w="108" w:type="dxa"/>
              <w:bottom w:w="0" w:type="dxa"/>
              <w:right w:w="108" w:type="dxa"/>
            </w:tcMar>
            <w:vAlign w:val="top"/>
          </w:tcPr>
          <w:p w14:paraId="3B5BB778" w14:textId="77777777" w:rsidR="004759ED" w:rsidRDefault="004759ED" w:rsidP="008478BC">
            <w:pPr>
              <w:spacing w:before="50" w:after="0" w:line="360" w:lineRule="auto"/>
            </w:pPr>
            <w:r>
              <w:rPr>
                <w:rFonts w:ascii="Times New Roman" w:hAnsi="Times New Roman" w:cs="Times New Roman"/>
                <w:b/>
                <w:color w:val="000000"/>
                <w:sz w:val="24"/>
              </w:rPr>
              <w:t>Item</w:t>
            </w:r>
          </w:p>
        </w:tc>
        <w:tc>
          <w:tcPr>
            <w:tcW w:w="5955" w:type="dxa"/>
            <w:tcBorders>
              <w:top w:val="single" w:sz="16" w:space="0" w:color="000000"/>
              <w:left w:val="single" w:sz="0" w:space="0" w:color="000000"/>
              <w:bottom w:val="single" w:sz="8" w:space="0" w:color="000000"/>
              <w:right w:val="single" w:sz="0" w:space="0" w:color="000000"/>
            </w:tcBorders>
            <w:shd w:val="clear" w:color="auto" w:fill="FFFFFF"/>
            <w:tcMar>
              <w:top w:w="0" w:type="dxa"/>
              <w:left w:w="108" w:type="dxa"/>
              <w:bottom w:w="0" w:type="dxa"/>
              <w:right w:w="108" w:type="dxa"/>
            </w:tcMar>
            <w:vAlign w:val="top"/>
          </w:tcPr>
          <w:p w14:paraId="489A3A7B" w14:textId="77777777" w:rsidR="004759ED" w:rsidRDefault="004759ED" w:rsidP="008478BC">
            <w:pPr>
              <w:spacing w:before="50" w:after="0" w:line="360" w:lineRule="auto"/>
            </w:pPr>
            <w:r>
              <w:rPr>
                <w:rFonts w:ascii="Times New Roman" w:hAnsi="Times New Roman" w:cs="Times New Roman"/>
                <w:b/>
                <w:color w:val="000000"/>
                <w:sz w:val="24"/>
              </w:rPr>
              <w:t>Value</w:t>
            </w:r>
          </w:p>
        </w:tc>
      </w:tr>
      <w:tr w:rsidR="004759ED" w14:paraId="13F62335" w14:textId="77777777" w:rsidTr="008478BC">
        <w:tc>
          <w:tcPr>
            <w:tcW w:w="2550" w:type="dxa"/>
            <w:tcBorders>
              <w:top w:val="single" w:sz="0" w:space="0" w:color="000000"/>
              <w:left w:val="single" w:sz="0" w:space="0" w:color="000000"/>
              <w:bottom w:val="single" w:sz="0" w:space="0" w:color="000000"/>
              <w:right w:val="single" w:sz="0" w:space="0" w:color="000000"/>
            </w:tcBorders>
            <w:shd w:val="clear" w:color="auto" w:fill="FFFFFF"/>
            <w:tcMar>
              <w:top w:w="0" w:type="dxa"/>
              <w:left w:w="108" w:type="dxa"/>
              <w:bottom w:w="0" w:type="dxa"/>
              <w:right w:w="108" w:type="dxa"/>
            </w:tcMar>
            <w:vAlign w:val="top"/>
          </w:tcPr>
          <w:p w14:paraId="3B997510" w14:textId="77777777" w:rsidR="004759ED" w:rsidRDefault="004759ED" w:rsidP="008478BC">
            <w:pPr>
              <w:spacing w:before="50" w:after="0" w:line="360" w:lineRule="auto"/>
            </w:pPr>
            <w:r>
              <w:rPr>
                <w:rFonts w:ascii="Times New Roman" w:hAnsi="Times New Roman" w:cs="Times New Roman"/>
                <w:b/>
                <w:color w:val="000000"/>
                <w:sz w:val="24"/>
              </w:rPr>
              <w:t>Number of patients</w:t>
            </w:r>
          </w:p>
        </w:tc>
        <w:tc>
          <w:tcPr>
            <w:tcW w:w="5955" w:type="dxa"/>
            <w:tcBorders>
              <w:top w:val="single" w:sz="0" w:space="0" w:color="000000"/>
              <w:left w:val="single" w:sz="0" w:space="0" w:color="000000"/>
              <w:bottom w:val="single" w:sz="0" w:space="0" w:color="000000"/>
              <w:right w:val="single" w:sz="0" w:space="0" w:color="000000"/>
            </w:tcBorders>
            <w:shd w:val="clear" w:color="auto" w:fill="FFFFFF"/>
            <w:tcMar>
              <w:top w:w="0" w:type="dxa"/>
              <w:left w:w="108" w:type="dxa"/>
              <w:bottom w:w="0" w:type="dxa"/>
              <w:right w:w="108" w:type="dxa"/>
            </w:tcMar>
            <w:vAlign w:val="top"/>
          </w:tcPr>
          <w:p w14:paraId="092CBA5C" w14:textId="77777777" w:rsidR="004759ED" w:rsidRPr="00C667A9" w:rsidRDefault="004759ED" w:rsidP="008478BC">
            <w:pPr>
              <w:spacing w:before="50" w:after="0" w:line="360" w:lineRule="auto"/>
              <w:rPr>
                <w:rFonts w:ascii="Times New Roman" w:hAnsi="Times New Roman" w:cs="Times New Roman"/>
              </w:rPr>
            </w:pPr>
            <w:r w:rsidRPr="00C667A9">
              <w:rPr>
                <w:rFonts w:ascii="Times New Roman" w:eastAsia="宋体" w:hAnsi="Times New Roman" w:cs="Times New Roman"/>
                <w:color w:val="000000"/>
                <w:sz w:val="24"/>
              </w:rPr>
              <w:t>1044</w:t>
            </w:r>
          </w:p>
        </w:tc>
      </w:tr>
      <w:tr w:rsidR="004759ED" w14:paraId="02FA1D0C" w14:textId="77777777" w:rsidTr="008478BC">
        <w:tc>
          <w:tcPr>
            <w:tcW w:w="2550" w:type="dxa"/>
            <w:tcBorders>
              <w:top w:val="single" w:sz="0" w:space="0" w:color="000000"/>
              <w:left w:val="single" w:sz="0" w:space="0" w:color="000000"/>
              <w:bottom w:val="single" w:sz="0" w:space="0" w:color="000000"/>
              <w:right w:val="single" w:sz="0" w:space="0" w:color="000000"/>
            </w:tcBorders>
            <w:shd w:val="clear" w:color="auto" w:fill="FFFFFF"/>
            <w:tcMar>
              <w:top w:w="0" w:type="dxa"/>
              <w:left w:w="108" w:type="dxa"/>
              <w:bottom w:w="0" w:type="dxa"/>
              <w:right w:w="108" w:type="dxa"/>
            </w:tcMar>
            <w:vAlign w:val="top"/>
          </w:tcPr>
          <w:p w14:paraId="64B15C2D" w14:textId="77777777" w:rsidR="004759ED" w:rsidRDefault="004759ED" w:rsidP="008478BC">
            <w:pPr>
              <w:spacing w:before="50" w:after="0" w:line="360" w:lineRule="auto"/>
            </w:pPr>
            <w:r>
              <w:rPr>
                <w:rFonts w:ascii="Times New Roman" w:hAnsi="Times New Roman" w:cs="Times New Roman"/>
                <w:b/>
                <w:color w:val="000000"/>
                <w:sz w:val="24"/>
              </w:rPr>
              <w:t>Imaging modalities</w:t>
            </w:r>
          </w:p>
        </w:tc>
        <w:tc>
          <w:tcPr>
            <w:tcW w:w="5955" w:type="dxa"/>
            <w:tcBorders>
              <w:top w:val="single" w:sz="0" w:space="0" w:color="000000"/>
              <w:left w:val="single" w:sz="0" w:space="0" w:color="000000"/>
              <w:bottom w:val="single" w:sz="0" w:space="0" w:color="000000"/>
              <w:right w:val="single" w:sz="0" w:space="0" w:color="000000"/>
            </w:tcBorders>
            <w:shd w:val="clear" w:color="auto" w:fill="FFFFFF"/>
            <w:tcMar>
              <w:top w:w="0" w:type="dxa"/>
              <w:left w:w="108" w:type="dxa"/>
              <w:bottom w:w="0" w:type="dxa"/>
              <w:right w:w="108" w:type="dxa"/>
            </w:tcMar>
            <w:vAlign w:val="top"/>
          </w:tcPr>
          <w:p w14:paraId="032A25D5" w14:textId="77777777" w:rsidR="004759ED" w:rsidRPr="00C16D07" w:rsidRDefault="004759ED" w:rsidP="008478BC">
            <w:pPr>
              <w:spacing w:before="50" w:after="0" w:line="360" w:lineRule="auto"/>
            </w:pPr>
            <w:r>
              <w:rPr>
                <w:rFonts w:ascii="Times New Roman" w:hAnsi="Times New Roman" w:cs="Times New Roman"/>
                <w:color w:val="000000"/>
                <w:sz w:val="24"/>
              </w:rPr>
              <w:t>T2WI</w:t>
            </w:r>
            <w:r>
              <w:rPr>
                <w:rFonts w:ascii="宋体" w:eastAsia="宋体" w:hAnsi="宋体" w:cs="宋体"/>
                <w:color w:val="000000"/>
                <w:sz w:val="24"/>
              </w:rPr>
              <w:t>，</w:t>
            </w:r>
            <w:r>
              <w:rPr>
                <w:rFonts w:ascii="Times New Roman" w:hAnsi="Times New Roman" w:cs="Times New Roman"/>
                <w:color w:val="000000"/>
                <w:sz w:val="24"/>
              </w:rPr>
              <w:t>DWI</w:t>
            </w:r>
            <w:r>
              <w:rPr>
                <w:rFonts w:ascii="Times New Roman" w:hAnsi="Times New Roman" w:cs="Times New Roman" w:hint="eastAsia"/>
                <w:color w:val="000000"/>
                <w:sz w:val="24"/>
              </w:rPr>
              <w:t xml:space="preserve"> (with ADC maps)</w:t>
            </w:r>
          </w:p>
        </w:tc>
      </w:tr>
      <w:tr w:rsidR="004759ED" w14:paraId="5EDD10DB" w14:textId="77777777" w:rsidTr="008478BC">
        <w:tc>
          <w:tcPr>
            <w:tcW w:w="2550" w:type="dxa"/>
            <w:tcBorders>
              <w:top w:val="single" w:sz="0" w:space="0" w:color="000000"/>
              <w:left w:val="single" w:sz="0" w:space="0" w:color="000000"/>
              <w:bottom w:val="single" w:sz="0" w:space="0" w:color="000000"/>
              <w:right w:val="single" w:sz="0" w:space="0" w:color="000000"/>
            </w:tcBorders>
            <w:shd w:val="clear" w:color="auto" w:fill="FFFFFF"/>
            <w:tcMar>
              <w:top w:w="0" w:type="dxa"/>
              <w:left w:w="108" w:type="dxa"/>
              <w:bottom w:w="0" w:type="dxa"/>
              <w:right w:w="108" w:type="dxa"/>
            </w:tcMar>
            <w:vAlign w:val="top"/>
          </w:tcPr>
          <w:p w14:paraId="5038FF79" w14:textId="77777777" w:rsidR="004759ED" w:rsidRDefault="004759ED" w:rsidP="008478BC">
            <w:pPr>
              <w:spacing w:before="50" w:after="0" w:line="360" w:lineRule="auto"/>
            </w:pPr>
            <w:r>
              <w:rPr>
                <w:rFonts w:ascii="Times New Roman" w:hAnsi="Times New Roman" w:cs="Times New Roman"/>
                <w:b/>
                <w:color w:val="000000"/>
                <w:sz w:val="24"/>
              </w:rPr>
              <w:t>Scanner/field strength</w:t>
            </w:r>
          </w:p>
        </w:tc>
        <w:tc>
          <w:tcPr>
            <w:tcW w:w="5955" w:type="dxa"/>
            <w:tcBorders>
              <w:top w:val="single" w:sz="0" w:space="0" w:color="000000"/>
              <w:left w:val="single" w:sz="0" w:space="0" w:color="000000"/>
              <w:bottom w:val="single" w:sz="0" w:space="0" w:color="000000"/>
              <w:right w:val="single" w:sz="0" w:space="0" w:color="000000"/>
            </w:tcBorders>
            <w:shd w:val="clear" w:color="auto" w:fill="FFFFFF"/>
            <w:tcMar>
              <w:top w:w="0" w:type="dxa"/>
              <w:left w:w="108" w:type="dxa"/>
              <w:bottom w:w="0" w:type="dxa"/>
              <w:right w:w="108" w:type="dxa"/>
            </w:tcMar>
            <w:vAlign w:val="top"/>
          </w:tcPr>
          <w:p w14:paraId="35AD9294" w14:textId="77777777" w:rsidR="004759ED" w:rsidRDefault="004759ED" w:rsidP="008478BC">
            <w:pPr>
              <w:spacing w:before="50" w:after="0" w:line="360" w:lineRule="auto"/>
            </w:pPr>
            <w:r w:rsidRPr="00693940">
              <w:rPr>
                <w:rFonts w:ascii="Times New Roman" w:hAnsi="Times New Roman" w:cs="Times New Roman"/>
                <w:color w:val="000000"/>
                <w:sz w:val="24"/>
              </w:rPr>
              <w:t>3.0 T MRI systems (multiple vendors)</w:t>
            </w:r>
          </w:p>
        </w:tc>
      </w:tr>
      <w:tr w:rsidR="004759ED" w14:paraId="0C05899A" w14:textId="77777777" w:rsidTr="008478BC">
        <w:tc>
          <w:tcPr>
            <w:tcW w:w="2550" w:type="dxa"/>
            <w:tcBorders>
              <w:top w:val="single" w:sz="0" w:space="0" w:color="000000"/>
              <w:left w:val="single" w:sz="0" w:space="0" w:color="000000"/>
              <w:bottom w:val="single" w:sz="0" w:space="0" w:color="000000"/>
              <w:right w:val="single" w:sz="0" w:space="0" w:color="000000"/>
            </w:tcBorders>
            <w:shd w:val="clear" w:color="auto" w:fill="FFFFFF"/>
            <w:tcMar>
              <w:top w:w="0" w:type="dxa"/>
              <w:left w:w="108" w:type="dxa"/>
              <w:bottom w:w="0" w:type="dxa"/>
              <w:right w:w="108" w:type="dxa"/>
            </w:tcMar>
            <w:vAlign w:val="top"/>
          </w:tcPr>
          <w:p w14:paraId="61DC7A46" w14:textId="77777777" w:rsidR="004759ED" w:rsidRDefault="004759ED" w:rsidP="008478BC">
            <w:pPr>
              <w:spacing w:before="50" w:after="0" w:line="360" w:lineRule="auto"/>
            </w:pPr>
            <w:r>
              <w:rPr>
                <w:rFonts w:ascii="Times New Roman" w:hAnsi="Times New Roman" w:cs="Times New Roman"/>
                <w:b/>
                <w:color w:val="000000"/>
                <w:sz w:val="24"/>
              </w:rPr>
              <w:t>MRI parameters</w:t>
            </w:r>
          </w:p>
        </w:tc>
        <w:tc>
          <w:tcPr>
            <w:tcW w:w="5955" w:type="dxa"/>
            <w:tcBorders>
              <w:top w:val="single" w:sz="0" w:space="0" w:color="000000"/>
              <w:left w:val="single" w:sz="0" w:space="0" w:color="000000"/>
              <w:bottom w:val="single" w:sz="0" w:space="0" w:color="000000"/>
              <w:right w:val="single" w:sz="0" w:space="0" w:color="000000"/>
            </w:tcBorders>
            <w:shd w:val="clear" w:color="auto" w:fill="FFFFFF"/>
            <w:tcMar>
              <w:top w:w="0" w:type="dxa"/>
              <w:left w:w="108" w:type="dxa"/>
              <w:bottom w:w="0" w:type="dxa"/>
              <w:right w:w="108" w:type="dxa"/>
            </w:tcMar>
            <w:vAlign w:val="top"/>
          </w:tcPr>
          <w:p w14:paraId="624BABAA" w14:textId="77777777" w:rsidR="004759ED" w:rsidRDefault="004759ED" w:rsidP="008478BC">
            <w:pPr>
              <w:spacing w:before="50" w:after="0" w:line="360" w:lineRule="auto"/>
            </w:pPr>
            <w:r w:rsidRPr="00693940">
              <w:rPr>
                <w:rFonts w:ascii="Times New Roman" w:hAnsi="Times New Roman" w:cs="Times New Roman"/>
                <w:color w:val="000000"/>
                <w:sz w:val="24"/>
              </w:rPr>
              <w:t>Heterogeneous (multi-centric study)</w:t>
            </w:r>
          </w:p>
        </w:tc>
      </w:tr>
      <w:tr w:rsidR="004759ED" w14:paraId="686F2ED6" w14:textId="77777777" w:rsidTr="008478BC">
        <w:tc>
          <w:tcPr>
            <w:tcW w:w="2550" w:type="dxa"/>
            <w:tcBorders>
              <w:top w:val="single" w:sz="0" w:space="0" w:color="000000"/>
              <w:left w:val="single" w:sz="0" w:space="0" w:color="000000"/>
              <w:bottom w:val="single" w:sz="0" w:space="0" w:color="000000"/>
              <w:right w:val="single" w:sz="0" w:space="0" w:color="000000"/>
            </w:tcBorders>
            <w:shd w:val="clear" w:color="auto" w:fill="FFFFFF"/>
            <w:tcMar>
              <w:top w:w="0" w:type="dxa"/>
              <w:left w:w="108" w:type="dxa"/>
              <w:bottom w:w="0" w:type="dxa"/>
              <w:right w:w="108" w:type="dxa"/>
            </w:tcMar>
            <w:vAlign w:val="top"/>
          </w:tcPr>
          <w:p w14:paraId="4B7CA18D" w14:textId="77777777" w:rsidR="004759ED" w:rsidRDefault="004759ED" w:rsidP="008478BC">
            <w:pPr>
              <w:spacing w:before="50" w:after="0" w:line="360" w:lineRule="auto"/>
            </w:pPr>
            <w:r>
              <w:rPr>
                <w:rFonts w:ascii="Times New Roman" w:hAnsi="Times New Roman" w:cs="Times New Roman"/>
                <w:b/>
                <w:color w:val="000000"/>
                <w:sz w:val="24"/>
              </w:rPr>
              <w:t>Image format</w:t>
            </w:r>
          </w:p>
        </w:tc>
        <w:tc>
          <w:tcPr>
            <w:tcW w:w="5955" w:type="dxa"/>
            <w:tcBorders>
              <w:top w:val="single" w:sz="0" w:space="0" w:color="000000"/>
              <w:left w:val="single" w:sz="0" w:space="0" w:color="000000"/>
              <w:bottom w:val="single" w:sz="0" w:space="0" w:color="000000"/>
              <w:right w:val="single" w:sz="0" w:space="0" w:color="000000"/>
            </w:tcBorders>
            <w:shd w:val="clear" w:color="auto" w:fill="FFFFFF"/>
            <w:tcMar>
              <w:top w:w="0" w:type="dxa"/>
              <w:left w:w="108" w:type="dxa"/>
              <w:bottom w:w="0" w:type="dxa"/>
              <w:right w:w="108" w:type="dxa"/>
            </w:tcMar>
            <w:vAlign w:val="top"/>
          </w:tcPr>
          <w:p w14:paraId="074E7871" w14:textId="77777777" w:rsidR="004759ED" w:rsidRDefault="004759ED" w:rsidP="008478BC">
            <w:pPr>
              <w:spacing w:before="50" w:after="0" w:line="360" w:lineRule="auto"/>
            </w:pPr>
            <w:r>
              <w:rPr>
                <w:rFonts w:ascii="Times New Roman" w:hAnsi="Times New Roman" w:cs="Times New Roman"/>
                <w:color w:val="000000"/>
                <w:sz w:val="24"/>
              </w:rPr>
              <w:t>NIfTI</w:t>
            </w:r>
          </w:p>
        </w:tc>
      </w:tr>
      <w:tr w:rsidR="004759ED" w14:paraId="54D6F89B" w14:textId="77777777" w:rsidTr="008478BC">
        <w:tc>
          <w:tcPr>
            <w:tcW w:w="2550" w:type="dxa"/>
            <w:tcBorders>
              <w:top w:val="single" w:sz="0" w:space="0" w:color="000000"/>
              <w:left w:val="single" w:sz="0" w:space="0" w:color="000000"/>
              <w:bottom w:val="single" w:sz="16" w:space="0" w:color="000000"/>
              <w:right w:val="single" w:sz="0" w:space="0" w:color="000000"/>
            </w:tcBorders>
            <w:shd w:val="clear" w:color="auto" w:fill="FFFFFF"/>
            <w:tcMar>
              <w:top w:w="0" w:type="dxa"/>
              <w:left w:w="108" w:type="dxa"/>
              <w:bottom w:w="0" w:type="dxa"/>
              <w:right w:w="108" w:type="dxa"/>
            </w:tcMar>
            <w:vAlign w:val="top"/>
          </w:tcPr>
          <w:p w14:paraId="0C64B2E5" w14:textId="77777777" w:rsidR="004759ED" w:rsidRDefault="004759ED" w:rsidP="008478BC">
            <w:pPr>
              <w:spacing w:before="50" w:after="0" w:line="360" w:lineRule="auto"/>
            </w:pPr>
            <w:r>
              <w:rPr>
                <w:rFonts w:ascii="Times New Roman" w:hAnsi="Times New Roman" w:cs="Times New Roman"/>
                <w:b/>
                <w:color w:val="000000"/>
                <w:sz w:val="24"/>
              </w:rPr>
              <w:t>Label type</w:t>
            </w:r>
          </w:p>
        </w:tc>
        <w:tc>
          <w:tcPr>
            <w:tcW w:w="5955" w:type="dxa"/>
            <w:tcBorders>
              <w:top w:val="single" w:sz="0" w:space="0" w:color="000000"/>
              <w:left w:val="single" w:sz="0" w:space="0" w:color="000000"/>
              <w:bottom w:val="single" w:sz="16" w:space="0" w:color="000000"/>
              <w:right w:val="single" w:sz="0" w:space="0" w:color="000000"/>
            </w:tcBorders>
            <w:shd w:val="clear" w:color="auto" w:fill="FFFFFF"/>
            <w:tcMar>
              <w:top w:w="0" w:type="dxa"/>
              <w:left w:w="108" w:type="dxa"/>
              <w:bottom w:w="0" w:type="dxa"/>
              <w:right w:w="108" w:type="dxa"/>
            </w:tcMar>
            <w:vAlign w:val="top"/>
          </w:tcPr>
          <w:p w14:paraId="0E2FA4EE" w14:textId="77777777" w:rsidR="004759ED" w:rsidRDefault="004759ED" w:rsidP="008478BC">
            <w:pPr>
              <w:spacing w:before="50" w:after="0" w:line="360" w:lineRule="auto"/>
            </w:pPr>
            <w:r>
              <w:rPr>
                <w:rFonts w:ascii="Times New Roman" w:hAnsi="Times New Roman" w:cs="Times New Roman"/>
                <w:color w:val="000000"/>
                <w:sz w:val="24"/>
              </w:rPr>
              <w:t>Binary</w:t>
            </w:r>
            <w:r>
              <w:rPr>
                <w:rFonts w:ascii="'Times New Roman'" w:hAnsi="'Times New Roman'" w:cs="'Times New Roman'"/>
                <w:color w:val="000000"/>
                <w:sz w:val="24"/>
              </w:rPr>
              <w:t xml:space="preserve"> </w:t>
            </w:r>
            <w:r>
              <w:rPr>
                <w:rFonts w:ascii="Times New Roman" w:hAnsi="Times New Roman" w:cs="Times New Roman"/>
                <w:color w:val="000000"/>
                <w:sz w:val="24"/>
              </w:rPr>
              <w:t>(Prostate</w:t>
            </w:r>
            <w:r>
              <w:rPr>
                <w:rFonts w:ascii="'Times New Roman'" w:hAnsi="'Times New Roman'" w:cs="'Times New Roman'"/>
                <w:color w:val="000000"/>
                <w:sz w:val="24"/>
              </w:rPr>
              <w:t xml:space="preserve"> </w:t>
            </w:r>
            <w:r>
              <w:rPr>
                <w:rFonts w:ascii="Times New Roman" w:hAnsi="Times New Roman" w:cs="Times New Roman"/>
                <w:color w:val="000000"/>
                <w:sz w:val="24"/>
              </w:rPr>
              <w:t>Capsule</w:t>
            </w:r>
            <w:r>
              <w:rPr>
                <w:rFonts w:ascii="'Times New Roman'" w:hAnsi="'Times New Roman'" w:cs="'Times New Roman'"/>
                <w:color w:val="000000"/>
                <w:sz w:val="24"/>
              </w:rPr>
              <w:t xml:space="preserve"> </w:t>
            </w:r>
            <w:r>
              <w:rPr>
                <w:rFonts w:ascii="Times New Roman" w:hAnsi="Times New Roman" w:cs="Times New Roman"/>
                <w:color w:val="000000"/>
                <w:sz w:val="24"/>
              </w:rPr>
              <w:t>Invasion</w:t>
            </w:r>
            <w:r>
              <w:rPr>
                <w:rFonts w:ascii="'Times New Roman'" w:hAnsi="'Times New Roman'" w:cs="'Times New Roman'"/>
                <w:color w:val="000000"/>
                <w:sz w:val="24"/>
              </w:rPr>
              <w:t xml:space="preserve"> </w:t>
            </w:r>
            <w:r>
              <w:rPr>
                <w:rFonts w:ascii="Times New Roman" w:hAnsi="Times New Roman" w:cs="Times New Roman"/>
                <w:color w:val="000000"/>
                <w:sz w:val="24"/>
              </w:rPr>
              <w:t>Present</w:t>
            </w:r>
            <w:r>
              <w:rPr>
                <w:rFonts w:ascii="'Times New Roman'" w:hAnsi="'Times New Roman'" w:cs="'Times New Roman'"/>
                <w:color w:val="000000"/>
                <w:sz w:val="24"/>
              </w:rPr>
              <w:t xml:space="preserve"> </w:t>
            </w:r>
            <w:r>
              <w:rPr>
                <w:rFonts w:ascii="Times New Roman" w:hAnsi="Times New Roman" w:cs="Times New Roman"/>
                <w:color w:val="000000"/>
                <w:sz w:val="24"/>
              </w:rPr>
              <w:t>/</w:t>
            </w:r>
            <w:r>
              <w:rPr>
                <w:rFonts w:ascii="'Times New Roman'" w:hAnsi="'Times New Roman'" w:cs="'Times New Roman'"/>
                <w:color w:val="000000"/>
                <w:sz w:val="24"/>
              </w:rPr>
              <w:t xml:space="preserve"> </w:t>
            </w:r>
            <w:r>
              <w:rPr>
                <w:rFonts w:ascii="Times New Roman" w:hAnsi="Times New Roman" w:cs="Times New Roman"/>
                <w:color w:val="000000"/>
                <w:sz w:val="24"/>
              </w:rPr>
              <w:t>Absent)</w:t>
            </w:r>
          </w:p>
        </w:tc>
      </w:tr>
    </w:tbl>
    <w:p w14:paraId="560C2A59" w14:textId="77777777" w:rsidR="004759ED" w:rsidRDefault="004759ED" w:rsidP="004759ED">
      <w:pPr>
        <w:spacing w:line="360" w:lineRule="auto"/>
        <w:rPr>
          <w:rFonts w:ascii="Times New Roman" w:hAnsi="Times New Roman" w:cs="Times New Roman"/>
          <w:bCs/>
          <w:sz w:val="24"/>
        </w:rPr>
      </w:pPr>
      <w:r w:rsidRPr="00CE2B28">
        <w:rPr>
          <w:rFonts w:ascii="Times New Roman" w:hAnsi="Times New Roman" w:cs="Times New Roman"/>
          <w:b/>
          <w:sz w:val="24"/>
        </w:rPr>
        <w:t>Supplementary Table 1</w:t>
      </w:r>
      <w:r>
        <w:rPr>
          <w:rFonts w:ascii="Times New Roman" w:hAnsi="Times New Roman" w:cs="Times New Roman" w:hint="eastAsia"/>
          <w:b/>
          <w:sz w:val="24"/>
        </w:rPr>
        <w:t xml:space="preserve">: </w:t>
      </w:r>
      <w:r w:rsidRPr="00481077">
        <w:rPr>
          <w:rFonts w:ascii="Times New Roman" w:hAnsi="Times New Roman" w:cs="Times New Roman"/>
          <w:bCs/>
          <w:sz w:val="24"/>
        </w:rPr>
        <w:t>Summary of the multi-institutional MRI dataset used for binary classification of prostate capsule invasion</w:t>
      </w:r>
    </w:p>
    <w:p w14:paraId="336CACBE" w14:textId="77777777" w:rsidR="008319AE" w:rsidRPr="004759ED" w:rsidRDefault="008319AE" w:rsidP="008319AE">
      <w:pPr>
        <w:spacing w:line="360" w:lineRule="auto"/>
        <w:rPr>
          <w:rFonts w:ascii="Times New Roman" w:hAnsi="Times New Roman" w:cs="Times New Roman"/>
          <w:b/>
          <w:sz w:val="24"/>
        </w:rPr>
      </w:pPr>
    </w:p>
    <w:p w14:paraId="6B2BC592" w14:textId="77777777" w:rsidR="008319AE" w:rsidRPr="002120B1" w:rsidRDefault="008319AE" w:rsidP="008319AE">
      <w:pPr>
        <w:spacing w:line="360" w:lineRule="auto"/>
        <w:rPr>
          <w:rFonts w:ascii="Times New Roman" w:hAnsi="Times New Roman" w:cs="Times New Roman"/>
          <w:b/>
          <w:bCs/>
          <w:sz w:val="24"/>
        </w:rPr>
      </w:pPr>
      <w:r w:rsidRPr="002120B1">
        <w:rPr>
          <w:rFonts w:ascii="Times New Roman" w:hAnsi="Times New Roman" w:cs="Times New Roman"/>
          <w:b/>
          <w:bCs/>
          <w:sz w:val="24"/>
        </w:rPr>
        <w:t>Overview of the Proposed Framework</w:t>
      </w:r>
    </w:p>
    <w:p w14:paraId="094755FF" w14:textId="380AAC04" w:rsidR="008319AE" w:rsidRPr="002120B1" w:rsidRDefault="008319AE" w:rsidP="008319AE">
      <w:pPr>
        <w:spacing w:line="360" w:lineRule="auto"/>
        <w:rPr>
          <w:rFonts w:ascii="Times New Roman" w:hAnsi="Times New Roman" w:cs="Times New Roman"/>
          <w:bCs/>
          <w:sz w:val="24"/>
        </w:rPr>
      </w:pPr>
      <w:r w:rsidRPr="002120B1">
        <w:rPr>
          <w:rFonts w:ascii="Times New Roman" w:hAnsi="Times New Roman" w:cs="Times New Roman"/>
          <w:bCs/>
          <w:sz w:val="24"/>
        </w:rPr>
        <w:t>The framework is composed of four main stages: (A) the input-output processing pipeline, (B) the automated 3D prostate segmentation model, (C) the multimodal integration system for ECE classification, and (D) the triple-phase validation framework. The following sections provide a detailed description of each component.</w:t>
      </w:r>
    </w:p>
    <w:p w14:paraId="10BAD71B" w14:textId="77777777" w:rsidR="008319AE" w:rsidRPr="002120B1" w:rsidRDefault="008319AE" w:rsidP="008319AE">
      <w:pPr>
        <w:spacing w:line="360" w:lineRule="auto"/>
        <w:rPr>
          <w:rFonts w:ascii="Times New Roman" w:hAnsi="Times New Roman" w:cs="Times New Roman"/>
          <w:b/>
          <w:sz w:val="24"/>
        </w:rPr>
      </w:pPr>
    </w:p>
    <w:p w14:paraId="6ADAD483" w14:textId="77777777" w:rsidR="008319AE" w:rsidRDefault="008319AE" w:rsidP="008319AE">
      <w:pPr>
        <w:spacing w:line="360" w:lineRule="auto"/>
        <w:jc w:val="left"/>
        <w:rPr>
          <w:rFonts w:ascii="Times New Roman" w:hAnsi="Times New Roman" w:cs="Times New Roman"/>
          <w:b/>
          <w:sz w:val="24"/>
        </w:rPr>
      </w:pPr>
      <w:r>
        <w:rPr>
          <w:rFonts w:ascii="Times New Roman" w:hAnsi="Times New Roman" w:cs="Times New Roman"/>
          <w:b/>
          <w:sz w:val="24"/>
        </w:rPr>
        <w:t>Training of the Segmentation Model</w:t>
      </w:r>
    </w:p>
    <w:p w14:paraId="68179E26" w14:textId="77777777" w:rsidR="008319AE" w:rsidRDefault="008319AE" w:rsidP="008319AE">
      <w:pPr>
        <w:spacing w:line="360" w:lineRule="auto"/>
        <w:jc w:val="left"/>
        <w:rPr>
          <w:rFonts w:ascii="Times New Roman" w:hAnsi="Times New Roman" w:cs="Times New Roman"/>
          <w:sz w:val="24"/>
        </w:rPr>
      </w:pPr>
      <w:r>
        <w:rPr>
          <w:rFonts w:ascii="Times New Roman" w:hAnsi="Times New Roman" w:cs="Times New Roman"/>
          <w:sz w:val="24"/>
        </w:rPr>
        <w:t xml:space="preserve">The segmentation model was trained using a combination of private and public datasets. A total of 176 private ROI (Region of Interest) data samples were obtained </w:t>
      </w:r>
      <w:r>
        <w:rPr>
          <w:rFonts w:ascii="Times New Roman" w:hAnsi="Times New Roman" w:cs="Times New Roman" w:hint="eastAsia"/>
          <w:sz w:val="24"/>
        </w:rPr>
        <w:t>and</w:t>
      </w:r>
      <w:r>
        <w:rPr>
          <w:rFonts w:ascii="Times New Roman" w:hAnsi="Times New Roman" w:cs="Times New Roman"/>
          <w:sz w:val="24"/>
        </w:rPr>
        <w:t xml:space="preserve"> divided into five folders through 5-Fold Cross-Validation. Among them, Folder 1, Folder 2, Folder 3, and Folder 4 each contained 35 validation cases, while Folder 5 had 36 validation cases. Additionally, </w:t>
      </w:r>
      <w:r>
        <w:rPr>
          <w:rFonts w:ascii="Times New Roman" w:hAnsi="Times New Roman" w:cs="Times New Roman" w:hint="eastAsia"/>
          <w:sz w:val="24"/>
        </w:rPr>
        <w:t>78</w:t>
      </w:r>
      <w:r>
        <w:rPr>
          <w:rFonts w:ascii="Times New Roman" w:hAnsi="Times New Roman" w:cs="Times New Roman"/>
          <w:sz w:val="24"/>
        </w:rPr>
        <w:t xml:space="preserve"> public ROI data samples </w:t>
      </w:r>
      <w:r>
        <w:rPr>
          <w:rFonts w:ascii="Times New Roman" w:hAnsi="Times New Roman" w:cs="Times New Roman" w:hint="eastAsia"/>
          <w:sz w:val="24"/>
        </w:rPr>
        <w:t xml:space="preserve">from </w:t>
      </w:r>
      <w:r w:rsidRPr="007E49F2">
        <w:rPr>
          <w:rFonts w:ascii="Times New Roman" w:hAnsi="Times New Roman" w:cs="Times New Roman"/>
          <w:sz w:val="24"/>
        </w:rPr>
        <w:t>QIN-Prostate-Repeatability</w:t>
      </w:r>
      <w:r>
        <w:rPr>
          <w:rFonts w:ascii="Times New Roman" w:hAnsi="Times New Roman" w:cs="Times New Roman" w:hint="eastAsia"/>
          <w:sz w:val="24"/>
        </w:rPr>
        <w:t xml:space="preserve"> and </w:t>
      </w:r>
      <w:r w:rsidRPr="007E49F2">
        <w:rPr>
          <w:rFonts w:ascii="Times New Roman" w:hAnsi="Times New Roman" w:cs="Times New Roman"/>
          <w:sz w:val="24"/>
        </w:rPr>
        <w:t>Medical Segmentation Decathlon</w:t>
      </w:r>
      <w:r>
        <w:rPr>
          <w:rFonts w:ascii="Times New Roman" w:hAnsi="Times New Roman" w:cs="Times New Roman" w:hint="eastAsia"/>
          <w:sz w:val="24"/>
        </w:rPr>
        <w:t xml:space="preserve"> </w:t>
      </w:r>
      <w:r>
        <w:rPr>
          <w:rFonts w:ascii="Times New Roman" w:hAnsi="Times New Roman" w:cs="Times New Roman"/>
          <w:sz w:val="24"/>
        </w:rPr>
        <w:t>were collected for model training.</w:t>
      </w:r>
    </w:p>
    <w:p w14:paraId="6D1AFBAF" w14:textId="77777777" w:rsidR="008319AE" w:rsidRDefault="008319AE" w:rsidP="008319AE">
      <w:pPr>
        <w:spacing w:line="360" w:lineRule="auto"/>
        <w:rPr>
          <w:rFonts w:ascii="Times New Roman" w:hAnsi="Times New Roman" w:cs="Times New Roman"/>
          <w:sz w:val="24"/>
        </w:rPr>
      </w:pPr>
      <w:r>
        <w:rPr>
          <w:rFonts w:ascii="Times New Roman" w:hAnsi="Times New Roman" w:cs="Times New Roman"/>
          <w:sz w:val="24"/>
        </w:rPr>
        <w:t xml:space="preserve">Initially, four nnU-Net2 models were trained using the data from Folder 1 to Folder 4. After training, cases with a Dice similarity coefficient (DSC) greater than 0.85 were </w:t>
      </w:r>
      <w:r>
        <w:rPr>
          <w:rFonts w:ascii="Times New Roman" w:hAnsi="Times New Roman" w:cs="Times New Roman"/>
          <w:sz w:val="24"/>
        </w:rPr>
        <w:lastRenderedPageBreak/>
        <w:t xml:space="preserve">selected from these four folders, resulting in 98 private ROI data samples. These selected private data samples were then merged with the </w:t>
      </w:r>
      <w:r>
        <w:rPr>
          <w:rFonts w:ascii="Times New Roman" w:hAnsi="Times New Roman" w:cs="Times New Roman" w:hint="eastAsia"/>
          <w:sz w:val="24"/>
        </w:rPr>
        <w:t>78</w:t>
      </w:r>
      <w:r>
        <w:rPr>
          <w:rFonts w:ascii="Times New Roman" w:hAnsi="Times New Roman" w:cs="Times New Roman"/>
          <w:sz w:val="24"/>
        </w:rPr>
        <w:t xml:space="preserve"> public ROI data samples to form a merged dataset of </w:t>
      </w:r>
      <w:r>
        <w:rPr>
          <w:rFonts w:ascii="Times New Roman" w:hAnsi="Times New Roman" w:cs="Times New Roman" w:hint="eastAsia"/>
          <w:sz w:val="24"/>
        </w:rPr>
        <w:t>176</w:t>
      </w:r>
      <w:r>
        <w:rPr>
          <w:rFonts w:ascii="Times New Roman" w:hAnsi="Times New Roman" w:cs="Times New Roman"/>
          <w:sz w:val="24"/>
        </w:rPr>
        <w:t xml:space="preserve"> ROI data samples. A new nnU-Net2 model was trained using this merged dataset.</w:t>
      </w:r>
    </w:p>
    <w:p w14:paraId="3F364749" w14:textId="77777777" w:rsidR="008319AE" w:rsidRDefault="008319AE" w:rsidP="008319AE">
      <w:pPr>
        <w:spacing w:line="360" w:lineRule="auto"/>
        <w:jc w:val="left"/>
        <w:rPr>
          <w:rFonts w:ascii="Times New Roman" w:hAnsi="Times New Roman" w:cs="Times New Roman"/>
          <w:sz w:val="24"/>
        </w:rPr>
      </w:pPr>
      <w:r>
        <w:rPr>
          <w:rFonts w:ascii="Times New Roman" w:hAnsi="Times New Roman" w:cs="Times New Roman"/>
          <w:sz w:val="24"/>
        </w:rPr>
        <w:t>Subsequently, the model trained on the merged dataset was used to process the data in Folder 5. Cases with a DSC greater than 0.85 were selected from Folder 5, obtaining 28 private ROI data samples. Meanwhile, another nnU-Net2 model was trained using the data in Folder 5, and cases with a DSC greater than 0.85 were selected from this training process, resulting in 22 private ROI data samples.</w:t>
      </w:r>
    </w:p>
    <w:p w14:paraId="205985C7" w14:textId="450EFC42" w:rsidR="008319AE" w:rsidRDefault="008319AE" w:rsidP="008319AE">
      <w:pPr>
        <w:spacing w:line="360" w:lineRule="auto"/>
        <w:jc w:val="left"/>
        <w:rPr>
          <w:rFonts w:ascii="Times New Roman" w:hAnsi="Times New Roman" w:cs="Times New Roman"/>
          <w:sz w:val="24"/>
        </w:rPr>
      </w:pPr>
      <w:r>
        <w:rPr>
          <w:rFonts w:ascii="Times New Roman" w:hAnsi="Times New Roman" w:cs="Times New Roman"/>
          <w:sz w:val="24"/>
        </w:rPr>
        <w:t xml:space="preserve">Finally, the 28 private ROI data samples selected from Folder 5 and the 22 private ROI data samples obtained from the separate training of Folder 5 were combined. It was observed that the model performance was improved by 80.56% through this data combination and selection process, and the final nnU-Net2 model was formed. </w:t>
      </w:r>
    </w:p>
    <w:p w14:paraId="256DD6FF" w14:textId="77777777" w:rsidR="008319AE" w:rsidRDefault="008319AE" w:rsidP="008319AE">
      <w:pPr>
        <w:spacing w:line="360" w:lineRule="auto"/>
        <w:rPr>
          <w:rFonts w:ascii="Times New Roman" w:hAnsi="Times New Roman" w:cs="Times New Roman"/>
          <w:b/>
          <w:sz w:val="24"/>
        </w:rPr>
      </w:pPr>
    </w:p>
    <w:p w14:paraId="01DDB4DB" w14:textId="77777777" w:rsidR="008319AE" w:rsidRDefault="008319AE" w:rsidP="008319AE">
      <w:pPr>
        <w:spacing w:line="360" w:lineRule="auto"/>
        <w:rPr>
          <w:rFonts w:ascii="Times New Roman" w:hAnsi="Times New Roman" w:cs="Times New Roman"/>
          <w:b/>
          <w:sz w:val="24"/>
        </w:rPr>
      </w:pPr>
      <w:r>
        <w:rPr>
          <w:rFonts w:ascii="Times New Roman" w:hAnsi="Times New Roman" w:cs="Times New Roman"/>
          <w:b/>
          <w:sz w:val="24"/>
        </w:rPr>
        <w:t>Network Architecture Design</w:t>
      </w:r>
    </w:p>
    <w:p w14:paraId="316FDC39" w14:textId="77777777" w:rsidR="008319AE" w:rsidRDefault="008319AE" w:rsidP="008319AE">
      <w:pPr>
        <w:spacing w:line="360" w:lineRule="auto"/>
        <w:rPr>
          <w:rFonts w:ascii="Times New Roman" w:hAnsi="Times New Roman" w:cs="Times New Roman"/>
          <w:sz w:val="24"/>
        </w:rPr>
      </w:pPr>
      <w:r>
        <w:rPr>
          <w:rFonts w:ascii="Times New Roman" w:hAnsi="Times New Roman" w:cs="Times New Roman"/>
          <w:sz w:val="24"/>
        </w:rPr>
        <w:t>We propose M3A-Net (Multi-Modal 3D Attention Network), an end-to-end deep learning framework specifically designed for multi-modal prostate MRI data. Its primary goal is to enable cross-modal feature learning and adaptive fusion of 3D medical images. Through a modular design, this architecture effectively captures complementary information among different sequence images, providing accurate feature representation and decision support for prostate disease diagnosis.</w:t>
      </w:r>
    </w:p>
    <w:p w14:paraId="2B60460F" w14:textId="77777777" w:rsidR="008319AE" w:rsidRDefault="008319AE" w:rsidP="008319AE">
      <w:pPr>
        <w:spacing w:line="360" w:lineRule="auto"/>
        <w:rPr>
          <w:rFonts w:ascii="Times New Roman" w:hAnsi="Times New Roman" w:cs="Times New Roman"/>
          <w:sz w:val="24"/>
        </w:rPr>
      </w:pPr>
      <w:r>
        <w:rPr>
          <w:rFonts w:ascii="Times New Roman" w:hAnsi="Times New Roman" w:cs="Times New Roman" w:hint="eastAsia"/>
          <w:sz w:val="24"/>
        </w:rPr>
        <w:t>T</w:t>
      </w:r>
      <w:r>
        <w:rPr>
          <w:rFonts w:ascii="Times New Roman" w:hAnsi="Times New Roman" w:cs="Times New Roman"/>
          <w:sz w:val="24"/>
        </w:rPr>
        <w:t>he architecture comprises the following key components:</w:t>
      </w:r>
    </w:p>
    <w:p w14:paraId="276C85A4" w14:textId="77777777" w:rsidR="008319AE" w:rsidRDefault="008319AE" w:rsidP="008319AE">
      <w:pPr>
        <w:spacing w:line="360" w:lineRule="auto"/>
        <w:rPr>
          <w:rFonts w:ascii="Times New Roman" w:hAnsi="Times New Roman" w:cs="Times New Roman"/>
          <w:sz w:val="24"/>
        </w:rPr>
      </w:pPr>
      <w:r>
        <w:rPr>
          <w:rFonts w:ascii="Times New Roman" w:hAnsi="Times New Roman" w:cs="Times New Roman"/>
          <w:b/>
          <w:sz w:val="24"/>
        </w:rPr>
        <w:t xml:space="preserve">(1) Modal Feature Encoder. </w:t>
      </w:r>
      <w:r>
        <w:rPr>
          <w:rFonts w:ascii="Times New Roman" w:hAnsi="Times New Roman" w:cs="Times New Roman"/>
          <w:sz w:val="24"/>
        </w:rPr>
        <w:t xml:space="preserve">For the three modalities (T2WI, ADC, and DWI), the model is equipped with an independent 3D residual encoding network for each modality. It extracts spatial structural features and deep semantic information of each modality layer by layer through multi-stage convolution operations. The network incorporates a squeeze-and-excitation (SE) attention mechanism, which can adaptively enhance feature components critical to the classification task. Ultimately, it outputs a high-level feature vector with a dimension of 2048 for each input 3D volume data, achieving </w:t>
      </w:r>
      <w:r>
        <w:rPr>
          <w:rFonts w:ascii="Times New Roman" w:hAnsi="Times New Roman" w:cs="Times New Roman"/>
          <w:sz w:val="24"/>
        </w:rPr>
        <w:lastRenderedPageBreak/>
        <w:t>effective condensation of key information from each modality.</w:t>
      </w:r>
    </w:p>
    <w:p w14:paraId="094FB667" w14:textId="77777777" w:rsidR="008319AE" w:rsidRDefault="008319AE" w:rsidP="008319AE">
      <w:pPr>
        <w:spacing w:line="360" w:lineRule="auto"/>
        <w:rPr>
          <w:rFonts w:ascii="Times New Roman" w:hAnsi="Times New Roman" w:cs="Times New Roman"/>
          <w:sz w:val="24"/>
        </w:rPr>
      </w:pPr>
      <w:r>
        <w:rPr>
          <w:rFonts w:ascii="Times New Roman" w:hAnsi="Times New Roman" w:cs="Times New Roman"/>
          <w:b/>
          <w:sz w:val="24"/>
        </w:rPr>
        <w:t xml:space="preserve">(2) Intra-Modal Attention Mechanism. </w:t>
      </w:r>
      <w:r>
        <w:rPr>
          <w:rFonts w:ascii="Times New Roman" w:hAnsi="Times New Roman" w:cs="Times New Roman"/>
          <w:sz w:val="24"/>
        </w:rPr>
        <w:t>For the high-level features extracted by the encoder for each modality, the model is designed with a corresponding intra-modal attention module for feature optimization.</w:t>
      </w:r>
    </w:p>
    <w:p w14:paraId="52154E61" w14:textId="77777777" w:rsidR="008319AE" w:rsidRDefault="008319AE" w:rsidP="008319AE">
      <w:pPr>
        <w:spacing w:line="360" w:lineRule="auto"/>
        <w:rPr>
          <w:rFonts w:ascii="Times New Roman" w:hAnsi="Times New Roman" w:cs="Times New Roman"/>
          <w:sz w:val="24"/>
        </w:rPr>
      </w:pPr>
      <w:r>
        <w:rPr>
          <w:rFonts w:ascii="Times New Roman" w:hAnsi="Times New Roman" w:cs="Times New Roman"/>
          <w:b/>
          <w:sz w:val="24"/>
        </w:rPr>
        <w:t>(</w:t>
      </w:r>
      <w:r>
        <w:rPr>
          <w:rFonts w:ascii="Times New Roman" w:hAnsi="Times New Roman" w:cs="Times New Roman" w:hint="eastAsia"/>
          <w:b/>
          <w:sz w:val="24"/>
        </w:rPr>
        <w:t>3</w:t>
      </w:r>
      <w:r>
        <w:rPr>
          <w:rFonts w:ascii="Times New Roman" w:hAnsi="Times New Roman" w:cs="Times New Roman"/>
          <w:b/>
          <w:sz w:val="24"/>
        </w:rPr>
        <w:t xml:space="preserve">) Multi-Modal Fusion Layer. </w:t>
      </w:r>
      <w:r>
        <w:rPr>
          <w:rFonts w:ascii="Times New Roman" w:hAnsi="Times New Roman" w:cs="Times New Roman"/>
          <w:sz w:val="24"/>
        </w:rPr>
        <w:t>The three modality features weighted by attention are concatenated into a unified high-dimensional feature vector, enabling effective integration of multi-modal information. This fusion strategy preserves the unique features of each modality while promoting the synergy of complementary information between different modalities.</w:t>
      </w:r>
    </w:p>
    <w:p w14:paraId="166CCB96" w14:textId="77777777" w:rsidR="008319AE" w:rsidRDefault="008319AE" w:rsidP="008319AE">
      <w:pPr>
        <w:spacing w:line="360" w:lineRule="auto"/>
        <w:rPr>
          <w:rFonts w:ascii="Times New Roman" w:hAnsi="Times New Roman" w:cs="Times New Roman"/>
          <w:sz w:val="24"/>
        </w:rPr>
      </w:pPr>
      <w:r>
        <w:rPr>
          <w:rFonts w:ascii="Times New Roman" w:hAnsi="Times New Roman" w:cs="Times New Roman"/>
          <w:b/>
          <w:sz w:val="24"/>
        </w:rPr>
        <w:t xml:space="preserve">(4) Dual Output Head Structure. </w:t>
      </w:r>
      <w:r>
        <w:rPr>
          <w:rFonts w:ascii="Times New Roman" w:hAnsi="Times New Roman" w:cs="Times New Roman"/>
          <w:sz w:val="24"/>
        </w:rPr>
        <w:t>The fused features are processed through two parallel output heads: The classification head, composed of fully connected layers and activation functions, is responsible for outputting the predicted probability of disease diagnosis. The projection head maps the features to a low-dimensional space through two layers of linear transformation, which is used for contrastive learning to enhance the robustness and discriminability of the features.</w:t>
      </w:r>
    </w:p>
    <w:p w14:paraId="66CB05FE" w14:textId="77777777" w:rsidR="008319AE" w:rsidRDefault="008319AE" w:rsidP="008319AE">
      <w:pPr>
        <w:spacing w:line="360" w:lineRule="auto"/>
        <w:rPr>
          <w:rFonts w:ascii="Times New Roman" w:hAnsi="Times New Roman" w:cs="Times New Roman"/>
          <w:b/>
          <w:sz w:val="24"/>
        </w:rPr>
      </w:pPr>
    </w:p>
    <w:p w14:paraId="15B1CC93" w14:textId="77777777" w:rsidR="008319AE" w:rsidRDefault="008319AE" w:rsidP="008319AE">
      <w:pPr>
        <w:spacing w:line="360" w:lineRule="auto"/>
        <w:rPr>
          <w:rFonts w:ascii="Times New Roman" w:hAnsi="Times New Roman" w:cs="Times New Roman"/>
          <w:b/>
          <w:sz w:val="24"/>
        </w:rPr>
      </w:pPr>
      <w:r>
        <w:rPr>
          <w:rFonts w:ascii="Times New Roman" w:hAnsi="Times New Roman" w:cs="Times New Roman"/>
          <w:b/>
          <w:sz w:val="24"/>
        </w:rPr>
        <w:t>Modal Feature Encoder</w:t>
      </w:r>
    </w:p>
    <w:p w14:paraId="6101DB13" w14:textId="77777777" w:rsidR="008319AE" w:rsidRDefault="008319AE" w:rsidP="008319AE">
      <w:pPr>
        <w:spacing w:line="360" w:lineRule="auto"/>
        <w:rPr>
          <w:rFonts w:ascii="Times New Roman" w:hAnsi="Times New Roman" w:cs="Times New Roman"/>
          <w:sz w:val="24"/>
        </w:rPr>
      </w:pPr>
      <w:r>
        <w:rPr>
          <w:rFonts w:ascii="Times New Roman" w:hAnsi="Times New Roman" w:cs="Times New Roman"/>
          <w:sz w:val="24"/>
        </w:rPr>
        <w:t>The modal feature encoder is the core component of M3A-Net for capturing modality-specific information. Independent 3D residual encoding networks are designed respectively for the three prostate MRI sequences (T2WI, ADC, and DWI). Each encoder is built based on the SEResNet101 architecture, and realizes the progressive extraction from original 3D images to high-level semantic features through the combination of multi-stage convolution operations and the Squeeze-and-Excitation (SE) attention mechanism.</w:t>
      </w:r>
    </w:p>
    <w:p w14:paraId="1F3E402C" w14:textId="77777777" w:rsidR="008319AE" w:rsidRDefault="008319AE" w:rsidP="008319AE">
      <w:pPr>
        <w:spacing w:line="360" w:lineRule="auto"/>
        <w:rPr>
          <w:rFonts w:ascii="Times New Roman" w:hAnsi="Times New Roman" w:cs="Times New Roman"/>
          <w:sz w:val="24"/>
        </w:rPr>
      </w:pPr>
      <w:r>
        <w:rPr>
          <w:rFonts w:ascii="Times New Roman" w:hAnsi="Times New Roman" w:cs="Times New Roman"/>
          <w:sz w:val="24"/>
        </w:rPr>
        <w:t>Specifically, each modal encoder consists of 2 core modules, whose structures are as follows:</w:t>
      </w:r>
    </w:p>
    <w:p w14:paraId="32308A6A" w14:textId="77777777" w:rsidR="008319AE" w:rsidRDefault="008319AE" w:rsidP="008319AE">
      <w:pPr>
        <w:numPr>
          <w:ilvl w:val="0"/>
          <w:numId w:val="1"/>
        </w:numPr>
        <w:spacing w:line="360" w:lineRule="auto"/>
        <w:rPr>
          <w:rFonts w:ascii="Times New Roman" w:hAnsi="Times New Roman" w:cs="Times New Roman"/>
          <w:sz w:val="24"/>
        </w:rPr>
      </w:pPr>
      <w:r>
        <w:rPr>
          <w:rFonts w:ascii="Times New Roman" w:hAnsi="Times New Roman" w:cs="Times New Roman"/>
          <w:sz w:val="24"/>
        </w:rPr>
        <w:t>Initial convolution layer: A convolution kernel with a stride of 2 and a size of 3×3×3 is used to perform preliminary feature extraction on the input single-modal 3D volume (with a shape of [1, D, H, W]), generating 64-dimensional feature maps.</w:t>
      </w:r>
    </w:p>
    <w:p w14:paraId="0B3AC15A" w14:textId="77777777" w:rsidR="008319AE" w:rsidRDefault="008319AE" w:rsidP="008319AE">
      <w:pPr>
        <w:numPr>
          <w:ilvl w:val="0"/>
          <w:numId w:val="1"/>
        </w:numPr>
        <w:spacing w:line="360" w:lineRule="auto"/>
        <w:rPr>
          <w:rFonts w:ascii="Times New Roman" w:hAnsi="Times New Roman" w:cs="Times New Roman"/>
          <w:sz w:val="24"/>
        </w:rPr>
      </w:pPr>
      <w:r>
        <w:rPr>
          <w:rFonts w:ascii="Times New Roman" w:hAnsi="Times New Roman" w:cs="Times New Roman"/>
          <w:sz w:val="24"/>
        </w:rPr>
        <w:lastRenderedPageBreak/>
        <w:t>Stacked residual blocks: Each group of residual blocks is composed of two 3D convolution layers, and uses skip connections to alleviate the gradient vanishing problem in deep networks. Among them, the first group of residual blocks contains 3 units, outputting feature maps with a dimension of 256; the second group contains 4 units, with the output dimension increased to 512; the third group contains 23 units, and the feature dimension is further expanded to 1024; the last group contains 3 units, finally outputting 2048-dimensional high-level feature maps, thus completing the transformation from original images to deep semantic features.</w:t>
      </w:r>
    </w:p>
    <w:p w14:paraId="6818600D" w14:textId="77777777" w:rsidR="008319AE" w:rsidRDefault="008319AE" w:rsidP="008319AE">
      <w:pPr>
        <w:spacing w:line="360" w:lineRule="auto"/>
        <w:rPr>
          <w:rFonts w:ascii="Times New Roman" w:hAnsi="Times New Roman" w:cs="Times New Roman"/>
          <w:b/>
          <w:sz w:val="24"/>
        </w:rPr>
      </w:pPr>
      <w:r>
        <w:rPr>
          <w:rFonts w:ascii="Times New Roman" w:hAnsi="Times New Roman" w:cs="Times New Roman"/>
          <w:b/>
          <w:sz w:val="24"/>
        </w:rPr>
        <w:t>Intra-Modal Attention Mechanism</w:t>
      </w:r>
    </w:p>
    <w:p w14:paraId="0A29C212" w14:textId="77777777" w:rsidR="008319AE" w:rsidRDefault="008319AE" w:rsidP="008319AE">
      <w:pPr>
        <w:spacing w:line="360" w:lineRule="auto"/>
        <w:rPr>
          <w:rFonts w:ascii="Times New Roman" w:hAnsi="Times New Roman" w:cs="Times New Roman"/>
          <w:sz w:val="24"/>
        </w:rPr>
      </w:pPr>
      <w:r>
        <w:rPr>
          <w:rFonts w:ascii="Times New Roman" w:hAnsi="Times New Roman" w:cs="Times New Roman"/>
          <w:sz w:val="24"/>
        </w:rPr>
        <w:t>To further optimize the feature representation of each modality, M3A-Net is equipped with an independent intra-modal attention module after each modal feature encoder. By dynamically learning channel importance weights, it enhances task-relevant feature components while suppressing noise and redundant information. The specific implementation process is as follows:</w:t>
      </w:r>
    </w:p>
    <w:p w14:paraId="7F06DCDD" w14:textId="77777777" w:rsidR="008319AE" w:rsidRDefault="008319AE" w:rsidP="008319AE">
      <w:pPr>
        <w:spacing w:line="360" w:lineRule="auto"/>
        <w:rPr>
          <w:rFonts w:ascii="Times New Roman" w:hAnsi="Times New Roman" w:cs="Times New Roman"/>
          <w:sz w:val="24"/>
        </w:rPr>
      </w:pPr>
      <w:r>
        <w:rPr>
          <w:rFonts w:ascii="Times New Roman" w:hAnsi="Times New Roman" w:cs="Times New Roman"/>
          <w:sz w:val="24"/>
        </w:rPr>
        <w:t>Global information aggregation: Adaptive average pooling is used to compress the 3D feature maps output by the encoder into channel-level statistics, capturing the global response of each channel.</w:t>
      </w:r>
    </w:p>
    <w:p w14:paraId="4554108F" w14:textId="77777777" w:rsidR="008319AE" w:rsidRDefault="008319AE" w:rsidP="008319AE">
      <w:pPr>
        <w:spacing w:line="360" w:lineRule="auto"/>
        <w:rPr>
          <w:rFonts w:ascii="Times New Roman" w:hAnsi="Times New Roman" w:cs="Times New Roman"/>
          <w:sz w:val="24"/>
        </w:rPr>
      </w:pPr>
      <w:r>
        <w:rPr>
          <w:rFonts w:ascii="Times New Roman" w:hAnsi="Times New Roman" w:cs="Times New Roman"/>
          <w:sz w:val="24"/>
        </w:rPr>
        <w:t>Attention weight learning: A channel attention map is constructed through a two-layer fully connected network, with the formula as follows:</w:t>
      </w:r>
    </w:p>
    <w:p w14:paraId="450C049B" w14:textId="77777777" w:rsidR="008319AE" w:rsidRDefault="008319AE" w:rsidP="008319AE">
      <w:pPr>
        <w:spacing w:line="360" w:lineRule="auto"/>
        <w:jc w:val="center"/>
        <w:rPr>
          <w:rFonts w:ascii="Times New Roman" w:hAnsi="Times New Roman" w:cs="Times New Roman"/>
          <w:sz w:val="24"/>
        </w:rPr>
      </w:pPr>
      <w:r>
        <w:rPr>
          <w:rFonts w:ascii="Times New Roman" w:hAnsi="Times New Roman" w:cs="Times New Roman"/>
          <w:noProof/>
          <w:sz w:val="24"/>
        </w:rPr>
        <w:drawing>
          <wp:inline distT="0" distB="0" distL="0" distR="0" wp14:anchorId="57CD142D" wp14:editId="718BE819">
            <wp:extent cx="1676400" cy="171450"/>
            <wp:effectExtent l="0" t="0" r="0" b="0"/>
            <wp:docPr id="8" name="picture" descr="descript"/>
            <wp:cNvGraphicFramePr/>
            <a:graphic xmlns:a="http://schemas.openxmlformats.org/drawingml/2006/main">
              <a:graphicData uri="http://schemas.openxmlformats.org/drawingml/2006/picture">
                <pic:pic xmlns:pic="http://schemas.openxmlformats.org/drawingml/2006/picture">
                  <pic:nvPicPr>
                    <pic:cNvPr id="8" name="picture" descr="descript"/>
                    <pic:cNvPicPr/>
                  </pic:nvPicPr>
                  <pic:blipFill>
                    <a:blip r:embed="rId9">
                      <a:extLst>
                        <a:ext uri="{96DAC541-7B7A-43D3-8B79-37D633B846F1}">
                          <asvg:svgBlip xmlns:asvg="http://schemas.microsoft.com/office/drawing/2016/SVG/main" r:embed="rId10"/>
                        </a:ext>
                      </a:extLst>
                    </a:blip>
                    <a:stretch>
                      <a:fillRect/>
                    </a:stretch>
                  </pic:blipFill>
                  <pic:spPr>
                    <a:xfrm>
                      <a:off x="0" y="0"/>
                      <a:ext cx="1676400" cy="171450"/>
                    </a:xfrm>
                    <a:prstGeom prst="rect">
                      <a:avLst/>
                    </a:prstGeom>
                  </pic:spPr>
                </pic:pic>
              </a:graphicData>
            </a:graphic>
          </wp:inline>
        </w:drawing>
      </w:r>
    </w:p>
    <w:p w14:paraId="79199329" w14:textId="77777777" w:rsidR="008319AE" w:rsidRDefault="008319AE" w:rsidP="008319AE">
      <w:pPr>
        <w:spacing w:line="360" w:lineRule="auto"/>
        <w:rPr>
          <w:rFonts w:ascii="Times New Roman" w:hAnsi="Times New Roman" w:cs="Times New Roman"/>
          <w:sz w:val="24"/>
        </w:rPr>
      </w:pPr>
      <w:r>
        <w:rPr>
          <w:rFonts w:ascii="Times New Roman" w:hAnsi="Times New Roman" w:cs="Times New Roman"/>
          <w:sz w:val="24"/>
        </w:rPr>
        <w:t>where</w:t>
      </w:r>
      <w:r>
        <w:rPr>
          <w:rFonts w:ascii="Times New Roman" w:hAnsi="Times New Roman" w:cs="Times New Roman"/>
          <w:noProof/>
          <w:sz w:val="24"/>
        </w:rPr>
        <w:drawing>
          <wp:inline distT="0" distB="0" distL="0" distR="0" wp14:anchorId="1F53FA8D" wp14:editId="73BFA340">
            <wp:extent cx="1133475" cy="180975"/>
            <wp:effectExtent l="0" t="0" r="0" b="0"/>
            <wp:docPr id="11" name="picture" descr="descript"/>
            <wp:cNvGraphicFramePr/>
            <a:graphic xmlns:a="http://schemas.openxmlformats.org/drawingml/2006/main">
              <a:graphicData uri="http://schemas.openxmlformats.org/drawingml/2006/picture">
                <pic:pic xmlns:pic="http://schemas.openxmlformats.org/drawingml/2006/picture">
                  <pic:nvPicPr>
                    <pic:cNvPr id="11" name="picture" descr="descript"/>
                    <pic:cNvPicPr/>
                  </pic:nvPicPr>
                  <pic:blipFill>
                    <a:blip r:embed="rId11">
                      <a:extLst>
                        <a:ext uri="{96DAC541-7B7A-43D3-8B79-37D633B846F1}">
                          <asvg:svgBlip xmlns:asvg="http://schemas.microsoft.com/office/drawing/2016/SVG/main" r:embed="rId12"/>
                        </a:ext>
                      </a:extLst>
                    </a:blip>
                    <a:stretch>
                      <a:fillRect/>
                    </a:stretch>
                  </pic:blipFill>
                  <pic:spPr>
                    <a:xfrm>
                      <a:off x="0" y="0"/>
                      <a:ext cx="1133475" cy="180975"/>
                    </a:xfrm>
                    <a:prstGeom prst="rect">
                      <a:avLst/>
                    </a:prstGeom>
                  </pic:spPr>
                </pic:pic>
              </a:graphicData>
            </a:graphic>
          </wp:inline>
        </w:drawing>
      </w:r>
      <w:r>
        <w:rPr>
          <w:rFonts w:ascii="Times New Roman" w:hAnsi="Times New Roman" w:cs="Times New Roman"/>
          <w:sz w:val="24"/>
        </w:rPr>
        <w:t xml:space="preserve"> and </w:t>
      </w:r>
      <w:r>
        <w:rPr>
          <w:rFonts w:ascii="Times New Roman" w:hAnsi="Times New Roman" w:cs="Times New Roman"/>
          <w:noProof/>
          <w:sz w:val="24"/>
        </w:rPr>
        <w:drawing>
          <wp:inline distT="0" distB="0" distL="0" distR="0" wp14:anchorId="19E6B8A7" wp14:editId="43468F72">
            <wp:extent cx="1133475" cy="180975"/>
            <wp:effectExtent l="0" t="0" r="0" b="0"/>
            <wp:docPr id="14" name="picture" descr="descript"/>
            <wp:cNvGraphicFramePr/>
            <a:graphic xmlns:a="http://schemas.openxmlformats.org/drawingml/2006/main">
              <a:graphicData uri="http://schemas.openxmlformats.org/drawingml/2006/picture">
                <pic:pic xmlns:pic="http://schemas.openxmlformats.org/drawingml/2006/picture">
                  <pic:nvPicPr>
                    <pic:cNvPr id="14" name="picture" descr="descript"/>
                    <pic:cNvPicPr/>
                  </pic:nvPicPr>
                  <pic:blipFill>
                    <a:blip r:embed="rId13">
                      <a:extLst>
                        <a:ext uri="{96DAC541-7B7A-43D3-8B79-37D633B846F1}">
                          <asvg:svgBlip xmlns:asvg="http://schemas.microsoft.com/office/drawing/2016/SVG/main" r:embed="rId14"/>
                        </a:ext>
                      </a:extLst>
                    </a:blip>
                    <a:stretch>
                      <a:fillRect/>
                    </a:stretch>
                  </pic:blipFill>
                  <pic:spPr>
                    <a:xfrm>
                      <a:off x="0" y="0"/>
                      <a:ext cx="1133475" cy="180975"/>
                    </a:xfrm>
                    <a:prstGeom prst="rect">
                      <a:avLst/>
                    </a:prstGeom>
                  </pic:spPr>
                </pic:pic>
              </a:graphicData>
            </a:graphic>
          </wp:inline>
        </w:drawing>
      </w:r>
      <w:r>
        <w:rPr>
          <w:rFonts w:ascii="Times New Roman" w:hAnsi="Times New Roman" w:cs="Times New Roman"/>
          <w:sz w:val="24"/>
        </w:rPr>
        <w:t xml:space="preserve">are the weight matrices of the first and second fully connected networks, respectively; </w:t>
      </w:r>
      <w:r>
        <w:rPr>
          <w:rFonts w:ascii="Times New Roman" w:hAnsi="Times New Roman" w:cs="Times New Roman"/>
          <w:noProof/>
          <w:sz w:val="24"/>
        </w:rPr>
        <w:drawing>
          <wp:inline distT="0" distB="0" distL="0" distR="0" wp14:anchorId="04F9EBC6" wp14:editId="02D6B8DD">
            <wp:extent cx="476250" cy="142875"/>
            <wp:effectExtent l="0" t="0" r="0" b="0"/>
            <wp:docPr id="17" name="picture" descr="descript"/>
            <wp:cNvGraphicFramePr/>
            <a:graphic xmlns:a="http://schemas.openxmlformats.org/drawingml/2006/main">
              <a:graphicData uri="http://schemas.openxmlformats.org/drawingml/2006/picture">
                <pic:pic xmlns:pic="http://schemas.openxmlformats.org/drawingml/2006/picture">
                  <pic:nvPicPr>
                    <pic:cNvPr id="17" name="picture" descr="descript"/>
                    <pic:cNvPicPr/>
                  </pic:nvPicPr>
                  <pic:blipFill>
                    <a:blip r:embed="rId15">
                      <a:extLst>
                        <a:ext uri="{96DAC541-7B7A-43D3-8B79-37D633B846F1}">
                          <asvg:svgBlip xmlns:asvg="http://schemas.microsoft.com/office/drawing/2016/SVG/main" r:embed="rId16"/>
                        </a:ext>
                      </a:extLst>
                    </a:blip>
                    <a:stretch>
                      <a:fillRect/>
                    </a:stretch>
                  </pic:blipFill>
                  <pic:spPr>
                    <a:xfrm>
                      <a:off x="0" y="0"/>
                      <a:ext cx="476250" cy="142875"/>
                    </a:xfrm>
                    <a:prstGeom prst="rect">
                      <a:avLst/>
                    </a:prstGeom>
                  </pic:spPr>
                </pic:pic>
              </a:graphicData>
            </a:graphic>
          </wp:inline>
        </w:drawing>
      </w:r>
      <w:r>
        <w:rPr>
          <w:rFonts w:ascii="Times New Roman" w:hAnsi="Times New Roman" w:cs="Times New Roman"/>
          <w:sz w:val="24"/>
        </w:rPr>
        <w:t>represents the global statistic of the c-</w:t>
      </w:r>
      <w:proofErr w:type="spellStart"/>
      <w:r>
        <w:rPr>
          <w:rFonts w:ascii="Times New Roman" w:hAnsi="Times New Roman" w:cs="Times New Roman"/>
          <w:sz w:val="24"/>
        </w:rPr>
        <w:t>th</w:t>
      </w:r>
      <w:proofErr w:type="spellEnd"/>
      <w:r>
        <w:rPr>
          <w:rFonts w:ascii="Times New Roman" w:hAnsi="Times New Roman" w:cs="Times New Roman"/>
          <w:sz w:val="24"/>
        </w:rPr>
        <w:t xml:space="preserve"> channel;</w:t>
      </w:r>
      <w:r>
        <w:rPr>
          <w:rFonts w:ascii="Times New Roman" w:hAnsi="Times New Roman" w:cs="Times New Roman"/>
          <w:noProof/>
          <w:sz w:val="24"/>
        </w:rPr>
        <w:drawing>
          <wp:inline distT="0" distB="0" distL="0" distR="0" wp14:anchorId="027EB707" wp14:editId="5240389F">
            <wp:extent cx="704850" cy="171450"/>
            <wp:effectExtent l="0" t="0" r="0" b="0"/>
            <wp:docPr id="20" name="picture" descr="descript"/>
            <wp:cNvGraphicFramePr/>
            <a:graphic xmlns:a="http://schemas.openxmlformats.org/drawingml/2006/main">
              <a:graphicData uri="http://schemas.openxmlformats.org/drawingml/2006/picture">
                <pic:pic xmlns:pic="http://schemas.openxmlformats.org/drawingml/2006/picture">
                  <pic:nvPicPr>
                    <pic:cNvPr id="20" name="picture" descr="descript"/>
                    <pic:cNvPicPr/>
                  </pic:nvPicPr>
                  <pic:blipFill>
                    <a:blip r:embed="rId17">
                      <a:extLst>
                        <a:ext uri="{96DAC541-7B7A-43D3-8B79-37D633B846F1}">
                          <asvg:svgBlip xmlns:asvg="http://schemas.microsoft.com/office/drawing/2016/SVG/main" r:embed="rId18"/>
                        </a:ext>
                      </a:extLst>
                    </a:blip>
                    <a:stretch>
                      <a:fillRect/>
                    </a:stretch>
                  </pic:blipFill>
                  <pic:spPr>
                    <a:xfrm>
                      <a:off x="0" y="0"/>
                      <a:ext cx="704850" cy="171450"/>
                    </a:xfrm>
                    <a:prstGeom prst="rect">
                      <a:avLst/>
                    </a:prstGeom>
                  </pic:spPr>
                </pic:pic>
              </a:graphicData>
            </a:graphic>
          </wp:inline>
        </w:drawing>
      </w:r>
      <w:r>
        <w:rPr>
          <w:rFonts w:ascii="Times New Roman" w:hAnsi="Times New Roman" w:cs="Times New Roman"/>
          <w:sz w:val="24"/>
        </w:rPr>
        <w:t xml:space="preserve"> and denotes the attention weight of the c-</w:t>
      </w:r>
      <w:proofErr w:type="spellStart"/>
      <w:r>
        <w:rPr>
          <w:rFonts w:ascii="Times New Roman" w:hAnsi="Times New Roman" w:cs="Times New Roman"/>
          <w:sz w:val="24"/>
        </w:rPr>
        <w:t>th</w:t>
      </w:r>
      <w:proofErr w:type="spellEnd"/>
      <w:r>
        <w:rPr>
          <w:rFonts w:ascii="Times New Roman" w:hAnsi="Times New Roman" w:cs="Times New Roman"/>
          <w:sz w:val="24"/>
        </w:rPr>
        <w:t xml:space="preserve"> channel.</w:t>
      </w:r>
    </w:p>
    <w:p w14:paraId="652F7877" w14:textId="77777777" w:rsidR="008319AE" w:rsidRDefault="008319AE" w:rsidP="008319AE">
      <w:pPr>
        <w:spacing w:line="360" w:lineRule="auto"/>
        <w:rPr>
          <w:rFonts w:ascii="Times New Roman" w:hAnsi="Times New Roman" w:cs="Times New Roman"/>
          <w:sz w:val="24"/>
        </w:rPr>
      </w:pPr>
      <w:r>
        <w:rPr>
          <w:rFonts w:ascii="Times New Roman" w:hAnsi="Times New Roman" w:cs="Times New Roman"/>
          <w:sz w:val="24"/>
        </w:rPr>
        <w:t>Feature reweighting: The learned attention weights are multiplied with the original feature maps channel by channel to achieve dynamic feature selection:</w:t>
      </w:r>
    </w:p>
    <w:p w14:paraId="692D4EB6" w14:textId="77777777" w:rsidR="008319AE" w:rsidRDefault="008319AE" w:rsidP="008319AE">
      <w:pPr>
        <w:spacing w:line="360" w:lineRule="auto"/>
        <w:jc w:val="center"/>
        <w:rPr>
          <w:rFonts w:ascii="Times New Roman" w:hAnsi="Times New Roman" w:cs="Times New Roman"/>
          <w:sz w:val="24"/>
        </w:rPr>
      </w:pPr>
      <w:r>
        <w:rPr>
          <w:rFonts w:ascii="Times New Roman" w:hAnsi="Times New Roman" w:cs="Times New Roman"/>
          <w:noProof/>
          <w:sz w:val="24"/>
        </w:rPr>
        <w:drawing>
          <wp:inline distT="0" distB="0" distL="0" distR="0" wp14:anchorId="04C91BA1" wp14:editId="3235A297">
            <wp:extent cx="790575" cy="180975"/>
            <wp:effectExtent l="0" t="0" r="0" b="0"/>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19">
                      <a:extLst>
                        <a:ext uri="{96DAC541-7B7A-43D3-8B79-37D633B846F1}">
                          <asvg:svgBlip xmlns:asvg="http://schemas.microsoft.com/office/drawing/2016/SVG/main" r:embed="rId20"/>
                        </a:ext>
                      </a:extLst>
                    </a:blip>
                    <a:stretch>
                      <a:fillRect/>
                    </a:stretch>
                  </pic:blipFill>
                  <pic:spPr>
                    <a:xfrm>
                      <a:off x="0" y="0"/>
                      <a:ext cx="790575" cy="180975"/>
                    </a:xfrm>
                    <a:prstGeom prst="rect">
                      <a:avLst/>
                    </a:prstGeom>
                  </pic:spPr>
                </pic:pic>
              </a:graphicData>
            </a:graphic>
          </wp:inline>
        </w:drawing>
      </w:r>
    </w:p>
    <w:p w14:paraId="0A318206" w14:textId="77777777" w:rsidR="008319AE" w:rsidRDefault="008319AE" w:rsidP="008319AE">
      <w:pPr>
        <w:spacing w:line="360" w:lineRule="auto"/>
        <w:rPr>
          <w:rFonts w:ascii="Times New Roman" w:hAnsi="Times New Roman" w:cs="Times New Roman"/>
          <w:sz w:val="24"/>
        </w:rPr>
      </w:pPr>
      <w:r>
        <w:rPr>
          <w:rFonts w:ascii="Times New Roman" w:hAnsi="Times New Roman" w:cs="Times New Roman"/>
          <w:sz w:val="24"/>
        </w:rPr>
        <w:lastRenderedPageBreak/>
        <w:t xml:space="preserve">where </w:t>
      </w:r>
      <w:r>
        <w:rPr>
          <w:rFonts w:ascii="Times New Roman" w:hAnsi="Times New Roman" w:cs="Times New Roman"/>
          <w:noProof/>
          <w:sz w:val="24"/>
        </w:rPr>
        <w:drawing>
          <wp:inline distT="0" distB="0" distL="0" distR="0" wp14:anchorId="4EAB500C" wp14:editId="1D2ACA5B">
            <wp:extent cx="1114425" cy="190500"/>
            <wp:effectExtent l="0" t="0" r="0" b="0"/>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21">
                      <a:extLst>
                        <a:ext uri="{96DAC541-7B7A-43D3-8B79-37D633B846F1}">
                          <asvg:svgBlip xmlns:asvg="http://schemas.microsoft.com/office/drawing/2016/SVG/main" r:embed="rId22"/>
                        </a:ext>
                      </a:extLst>
                    </a:blip>
                    <a:stretch>
                      <a:fillRect/>
                    </a:stretch>
                  </pic:blipFill>
                  <pic:spPr>
                    <a:xfrm>
                      <a:off x="0" y="0"/>
                      <a:ext cx="1114425" cy="190500"/>
                    </a:xfrm>
                    <a:prstGeom prst="rect">
                      <a:avLst/>
                    </a:prstGeom>
                  </pic:spPr>
                </pic:pic>
              </a:graphicData>
            </a:graphic>
          </wp:inline>
        </w:drawing>
      </w:r>
      <w:r>
        <w:rPr>
          <w:rFonts w:ascii="Times New Roman" w:hAnsi="Times New Roman" w:cs="Times New Roman"/>
          <w:sz w:val="24"/>
        </w:rPr>
        <w:t>denotes the original feature map of the c-</w:t>
      </w:r>
      <w:proofErr w:type="spellStart"/>
      <w:r>
        <w:rPr>
          <w:rFonts w:ascii="Times New Roman" w:hAnsi="Times New Roman" w:cs="Times New Roman"/>
          <w:sz w:val="24"/>
        </w:rPr>
        <w:t>th</w:t>
      </w:r>
      <w:proofErr w:type="spellEnd"/>
      <w:r>
        <w:rPr>
          <w:rFonts w:ascii="Times New Roman" w:hAnsi="Times New Roman" w:cs="Times New Roman"/>
          <w:sz w:val="24"/>
        </w:rPr>
        <w:t xml:space="preserve"> channel output by the encoder, </w:t>
      </w:r>
      <w:r>
        <w:rPr>
          <w:rFonts w:ascii="Times New Roman" w:hAnsi="Times New Roman" w:cs="Times New Roman"/>
          <w:noProof/>
          <w:sz w:val="24"/>
        </w:rPr>
        <w:drawing>
          <wp:inline distT="0" distB="0" distL="0" distR="0" wp14:anchorId="0DA1D16A" wp14:editId="13EB8682">
            <wp:extent cx="704850" cy="171450"/>
            <wp:effectExtent l="0" t="0" r="0" b="0"/>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17">
                      <a:extLst>
                        <a:ext uri="{96DAC541-7B7A-43D3-8B79-37D633B846F1}">
                          <asvg:svgBlip xmlns:asvg="http://schemas.microsoft.com/office/drawing/2016/SVG/main" r:embed="rId23"/>
                        </a:ext>
                      </a:extLst>
                    </a:blip>
                    <a:stretch>
                      <a:fillRect/>
                    </a:stretch>
                  </pic:blipFill>
                  <pic:spPr>
                    <a:xfrm>
                      <a:off x="0" y="0"/>
                      <a:ext cx="704850" cy="171450"/>
                    </a:xfrm>
                    <a:prstGeom prst="rect">
                      <a:avLst/>
                    </a:prstGeom>
                  </pic:spPr>
                </pic:pic>
              </a:graphicData>
            </a:graphic>
          </wp:inline>
        </w:drawing>
      </w:r>
      <w:r>
        <w:rPr>
          <w:rFonts w:ascii="Times New Roman" w:hAnsi="Times New Roman" w:cs="Times New Roman"/>
          <w:sz w:val="24"/>
        </w:rPr>
        <w:t>is the attention weight of the c-</w:t>
      </w:r>
      <w:proofErr w:type="spellStart"/>
      <w:r>
        <w:rPr>
          <w:rFonts w:ascii="Times New Roman" w:hAnsi="Times New Roman" w:cs="Times New Roman"/>
          <w:sz w:val="24"/>
        </w:rPr>
        <w:t>th</w:t>
      </w:r>
      <w:proofErr w:type="spellEnd"/>
      <w:r>
        <w:rPr>
          <w:rFonts w:ascii="Times New Roman" w:hAnsi="Times New Roman" w:cs="Times New Roman"/>
          <w:sz w:val="24"/>
        </w:rPr>
        <w:t xml:space="preserve"> channel calculated by Formula X, and</w:t>
      </w:r>
      <w:r>
        <w:rPr>
          <w:rFonts w:ascii="Times New Roman" w:hAnsi="Times New Roman" w:cs="Times New Roman"/>
          <w:noProof/>
          <w:sz w:val="24"/>
        </w:rPr>
        <w:drawing>
          <wp:inline distT="0" distB="0" distL="0" distR="0" wp14:anchorId="4D93E924" wp14:editId="3E63E198">
            <wp:extent cx="1114425" cy="200025"/>
            <wp:effectExtent l="0" t="0" r="0" b="0"/>
            <wp:docPr id="32" name="picture" descr="descript"/>
            <wp:cNvGraphicFramePr/>
            <a:graphic xmlns:a="http://schemas.openxmlformats.org/drawingml/2006/main">
              <a:graphicData uri="http://schemas.openxmlformats.org/drawingml/2006/picture">
                <pic:pic xmlns:pic="http://schemas.openxmlformats.org/drawingml/2006/picture">
                  <pic:nvPicPr>
                    <pic:cNvPr id="32" name="picture" descr="descript"/>
                    <pic:cNvPicPr/>
                  </pic:nvPicPr>
                  <pic:blipFill>
                    <a:blip r:embed="rId24">
                      <a:extLst>
                        <a:ext uri="{96DAC541-7B7A-43D3-8B79-37D633B846F1}">
                          <asvg:svgBlip xmlns:asvg="http://schemas.microsoft.com/office/drawing/2016/SVG/main" r:embed="rId25"/>
                        </a:ext>
                      </a:extLst>
                    </a:blip>
                    <a:stretch>
                      <a:fillRect/>
                    </a:stretch>
                  </pic:blipFill>
                  <pic:spPr>
                    <a:xfrm>
                      <a:off x="0" y="0"/>
                      <a:ext cx="1114425" cy="200025"/>
                    </a:xfrm>
                    <a:prstGeom prst="rect">
                      <a:avLst/>
                    </a:prstGeom>
                  </pic:spPr>
                </pic:pic>
              </a:graphicData>
            </a:graphic>
          </wp:inline>
        </w:drawing>
      </w:r>
      <w:r>
        <w:rPr>
          <w:rFonts w:ascii="Times New Roman" w:hAnsi="Times New Roman" w:cs="Times New Roman"/>
          <w:sz w:val="24"/>
        </w:rPr>
        <w:t xml:space="preserve"> represents the c-</w:t>
      </w:r>
      <w:proofErr w:type="spellStart"/>
      <w:r>
        <w:rPr>
          <w:rFonts w:ascii="Times New Roman" w:hAnsi="Times New Roman" w:cs="Times New Roman"/>
          <w:sz w:val="24"/>
        </w:rPr>
        <w:t>th</w:t>
      </w:r>
      <w:proofErr w:type="spellEnd"/>
      <w:r>
        <w:rPr>
          <w:rFonts w:ascii="Times New Roman" w:hAnsi="Times New Roman" w:cs="Times New Roman"/>
          <w:sz w:val="24"/>
        </w:rPr>
        <w:t xml:space="preserve"> channel feature map after attention weighting.</w:t>
      </w:r>
    </w:p>
    <w:p w14:paraId="2855D4DB" w14:textId="77777777" w:rsidR="008319AE" w:rsidRDefault="008319AE" w:rsidP="008319AE">
      <w:pPr>
        <w:spacing w:line="360" w:lineRule="auto"/>
        <w:rPr>
          <w:rFonts w:ascii="Times New Roman" w:hAnsi="Times New Roman" w:cs="Times New Roman"/>
          <w:sz w:val="24"/>
        </w:rPr>
      </w:pPr>
    </w:p>
    <w:p w14:paraId="7FD3A3A1" w14:textId="77777777" w:rsidR="008319AE" w:rsidRDefault="008319AE" w:rsidP="008319AE">
      <w:pPr>
        <w:spacing w:line="360" w:lineRule="auto"/>
        <w:rPr>
          <w:rFonts w:ascii="Times New Roman" w:hAnsi="Times New Roman" w:cs="Times New Roman"/>
          <w:b/>
          <w:sz w:val="24"/>
        </w:rPr>
      </w:pPr>
      <w:r>
        <w:rPr>
          <w:rFonts w:ascii="Times New Roman" w:hAnsi="Times New Roman" w:cs="Times New Roman"/>
          <w:b/>
          <w:sz w:val="24"/>
        </w:rPr>
        <w:t>Multi-Modal Fusion Layer</w:t>
      </w:r>
    </w:p>
    <w:p w14:paraId="75396207" w14:textId="77777777" w:rsidR="008319AE" w:rsidRDefault="008319AE" w:rsidP="008319AE">
      <w:pPr>
        <w:spacing w:line="360" w:lineRule="auto"/>
        <w:rPr>
          <w:rFonts w:ascii="Times New Roman" w:hAnsi="Times New Roman" w:cs="Times New Roman"/>
          <w:sz w:val="24"/>
        </w:rPr>
      </w:pPr>
      <w:r>
        <w:rPr>
          <w:rFonts w:ascii="Times New Roman" w:hAnsi="Times New Roman" w:cs="Times New Roman"/>
          <w:sz w:val="24"/>
        </w:rPr>
        <w:t>The multi-modal fusion layer is responsible for integrating the attention-optimized features of T2WI, ADC, and DWI, and achieving the collaborative expression of cross-modal information through feature concatenation and high-dimensional mapping. The specific implementation process is as follows:</w:t>
      </w:r>
    </w:p>
    <w:p w14:paraId="3572A134" w14:textId="77777777" w:rsidR="008319AE" w:rsidRDefault="008319AE" w:rsidP="008319AE">
      <w:pPr>
        <w:spacing w:line="360" w:lineRule="auto"/>
        <w:rPr>
          <w:rFonts w:ascii="Times New Roman" w:hAnsi="Times New Roman" w:cs="Times New Roman"/>
          <w:sz w:val="24"/>
        </w:rPr>
      </w:pPr>
      <w:r>
        <w:rPr>
          <w:rFonts w:ascii="Times New Roman" w:hAnsi="Times New Roman" w:cs="Times New Roman"/>
          <w:sz w:val="24"/>
        </w:rPr>
        <w:t>Feature aggregation: Condensing the high-level features of the three modalities into a unified representation. Specifically, for the 3D feature maps of each modality optimized by the attention module, spatial dimension compression is first performed through global average pooling, converting the feature map of each modality into a 1D vector with a dimension of 2048. This process preserves the channel-level semantic information of each modality's features while eliminating integration obstacles caused by differences in spatial dimensions. Subsequently, the three 2048-dimensional vectors corresponding to T2WI, ADC, and DWI are concatenated along the channel dimension to form a joint feature vector with a dimension of 6144, realizing the initial integration of multi-modal information. The feature aggregation process can be expressed as:</w:t>
      </w:r>
    </w:p>
    <w:p w14:paraId="099F08B5" w14:textId="77777777" w:rsidR="008319AE" w:rsidRDefault="008319AE" w:rsidP="008319AE">
      <w:pPr>
        <w:spacing w:line="360" w:lineRule="auto"/>
        <w:jc w:val="center"/>
        <w:rPr>
          <w:rFonts w:ascii="Times New Roman" w:hAnsi="Times New Roman" w:cs="Times New Roman"/>
          <w:sz w:val="24"/>
        </w:rPr>
      </w:pPr>
      <w:r>
        <w:rPr>
          <w:rFonts w:ascii="Times New Roman" w:hAnsi="Times New Roman" w:cs="Times New Roman"/>
          <w:noProof/>
          <w:sz w:val="24"/>
        </w:rPr>
        <w:drawing>
          <wp:inline distT="0" distB="0" distL="0" distR="0" wp14:anchorId="18D2640E" wp14:editId="5A552CC6">
            <wp:extent cx="2371725" cy="171450"/>
            <wp:effectExtent l="0" t="0" r="0" b="0"/>
            <wp:docPr id="35" name="picture" descr="descript"/>
            <wp:cNvGraphicFramePr/>
            <a:graphic xmlns:a="http://schemas.openxmlformats.org/drawingml/2006/main">
              <a:graphicData uri="http://schemas.openxmlformats.org/drawingml/2006/picture">
                <pic:pic xmlns:pic="http://schemas.openxmlformats.org/drawingml/2006/picture">
                  <pic:nvPicPr>
                    <pic:cNvPr id="35" name="picture" descr="descript"/>
                    <pic:cNvPicPr/>
                  </pic:nvPicPr>
                  <pic:blipFill>
                    <a:blip r:embed="rId26">
                      <a:extLst>
                        <a:ext uri="{96DAC541-7B7A-43D3-8B79-37D633B846F1}">
                          <asvg:svgBlip xmlns:asvg="http://schemas.microsoft.com/office/drawing/2016/SVG/main" r:embed="rId27"/>
                        </a:ext>
                      </a:extLst>
                    </a:blip>
                    <a:stretch>
                      <a:fillRect/>
                    </a:stretch>
                  </pic:blipFill>
                  <pic:spPr>
                    <a:xfrm>
                      <a:off x="0" y="0"/>
                      <a:ext cx="2371725" cy="171450"/>
                    </a:xfrm>
                    <a:prstGeom prst="rect">
                      <a:avLst/>
                    </a:prstGeom>
                  </pic:spPr>
                </pic:pic>
              </a:graphicData>
            </a:graphic>
          </wp:inline>
        </w:drawing>
      </w:r>
    </w:p>
    <w:p w14:paraId="351DBFCD" w14:textId="77777777" w:rsidR="008319AE" w:rsidRDefault="008319AE" w:rsidP="008319AE">
      <w:pPr>
        <w:spacing w:line="360" w:lineRule="auto"/>
        <w:rPr>
          <w:rFonts w:ascii="Times New Roman" w:hAnsi="Times New Roman" w:cs="Times New Roman"/>
          <w:sz w:val="24"/>
        </w:rPr>
      </w:pPr>
      <w:r>
        <w:rPr>
          <w:rFonts w:ascii="Times New Roman" w:hAnsi="Times New Roman" w:cs="Times New Roman"/>
          <w:sz w:val="24"/>
        </w:rPr>
        <w:t xml:space="preserve">where </w:t>
      </w:r>
      <w:r>
        <w:rPr>
          <w:rFonts w:ascii="Times New Roman" w:hAnsi="Times New Roman" w:cs="Times New Roman"/>
          <w:noProof/>
          <w:sz w:val="24"/>
        </w:rPr>
        <w:drawing>
          <wp:inline distT="0" distB="0" distL="0" distR="0" wp14:anchorId="10A390E8" wp14:editId="6DFADA1D">
            <wp:extent cx="238125" cy="152400"/>
            <wp:effectExtent l="0" t="0" r="0" b="0"/>
            <wp:docPr id="38" name="picture" descr="descript"/>
            <wp:cNvGraphicFramePr/>
            <a:graphic xmlns:a="http://schemas.openxmlformats.org/drawingml/2006/main">
              <a:graphicData uri="http://schemas.openxmlformats.org/drawingml/2006/picture">
                <pic:pic xmlns:pic="http://schemas.openxmlformats.org/drawingml/2006/picture">
                  <pic:nvPicPr>
                    <pic:cNvPr id="38" name="picture" descr="descript"/>
                    <pic:cNvPicPr/>
                  </pic:nvPicPr>
                  <pic:blipFill>
                    <a:blip r:embed="rId28">
                      <a:extLst>
                        <a:ext uri="{96DAC541-7B7A-43D3-8B79-37D633B846F1}">
                          <asvg:svgBlip xmlns:asvg="http://schemas.microsoft.com/office/drawing/2016/SVG/main" r:embed="rId29"/>
                        </a:ext>
                      </a:extLst>
                    </a:blip>
                    <a:stretch>
                      <a:fillRect/>
                    </a:stretch>
                  </pic:blipFill>
                  <pic:spPr>
                    <a:xfrm>
                      <a:off x="0" y="0"/>
                      <a:ext cx="238125" cy="152400"/>
                    </a:xfrm>
                    <a:prstGeom prst="rect">
                      <a:avLst/>
                    </a:prstGeom>
                  </pic:spPr>
                </pic:pic>
              </a:graphicData>
            </a:graphic>
          </wp:inline>
        </w:drawing>
      </w:r>
      <w:r>
        <w:rPr>
          <w:rFonts w:ascii="Times New Roman" w:hAnsi="Times New Roman" w:cs="Times New Roman"/>
          <w:sz w:val="24"/>
        </w:rPr>
        <w:t xml:space="preserve">, </w:t>
      </w:r>
      <w:r>
        <w:rPr>
          <w:rFonts w:ascii="Times New Roman" w:hAnsi="Times New Roman" w:cs="Times New Roman"/>
          <w:noProof/>
          <w:sz w:val="24"/>
        </w:rPr>
        <w:drawing>
          <wp:inline distT="0" distB="0" distL="0" distR="0" wp14:anchorId="4B8E6F77" wp14:editId="3256F57C">
            <wp:extent cx="361950" cy="152400"/>
            <wp:effectExtent l="0" t="0" r="0" b="0"/>
            <wp:docPr id="41" name="picture" descr="descript"/>
            <wp:cNvGraphicFramePr/>
            <a:graphic xmlns:a="http://schemas.openxmlformats.org/drawingml/2006/main">
              <a:graphicData uri="http://schemas.openxmlformats.org/drawingml/2006/picture">
                <pic:pic xmlns:pic="http://schemas.openxmlformats.org/drawingml/2006/picture">
                  <pic:nvPicPr>
                    <pic:cNvPr id="41" name="picture" descr="descript"/>
                    <pic:cNvPicPr/>
                  </pic:nvPicPr>
                  <pic:blipFill>
                    <a:blip r:embed="rId30">
                      <a:extLst>
                        <a:ext uri="{96DAC541-7B7A-43D3-8B79-37D633B846F1}">
                          <asvg:svgBlip xmlns:asvg="http://schemas.microsoft.com/office/drawing/2016/SVG/main" r:embed="rId31"/>
                        </a:ext>
                      </a:extLst>
                    </a:blip>
                    <a:stretch>
                      <a:fillRect/>
                    </a:stretch>
                  </pic:blipFill>
                  <pic:spPr>
                    <a:xfrm>
                      <a:off x="0" y="0"/>
                      <a:ext cx="361950" cy="152400"/>
                    </a:xfrm>
                    <a:prstGeom prst="rect">
                      <a:avLst/>
                    </a:prstGeom>
                  </pic:spPr>
                </pic:pic>
              </a:graphicData>
            </a:graphic>
          </wp:inline>
        </w:drawing>
      </w:r>
      <w:r>
        <w:rPr>
          <w:rFonts w:ascii="Times New Roman" w:hAnsi="Times New Roman" w:cs="Times New Roman"/>
          <w:sz w:val="24"/>
        </w:rPr>
        <w:t>and</w:t>
      </w:r>
      <w:r>
        <w:rPr>
          <w:rFonts w:ascii="Times New Roman" w:hAnsi="Times New Roman" w:cs="Times New Roman"/>
          <w:noProof/>
          <w:sz w:val="24"/>
        </w:rPr>
        <w:drawing>
          <wp:inline distT="0" distB="0" distL="0" distR="0" wp14:anchorId="4D1453F0" wp14:editId="1FE4F961">
            <wp:extent cx="352425" cy="152400"/>
            <wp:effectExtent l="0" t="0" r="0" b="0"/>
            <wp:docPr id="44" name="picture" descr="descript"/>
            <wp:cNvGraphicFramePr/>
            <a:graphic xmlns:a="http://schemas.openxmlformats.org/drawingml/2006/main">
              <a:graphicData uri="http://schemas.openxmlformats.org/drawingml/2006/picture">
                <pic:pic xmlns:pic="http://schemas.openxmlformats.org/drawingml/2006/picture">
                  <pic:nvPicPr>
                    <pic:cNvPr id="44" name="picture" descr="descript"/>
                    <pic:cNvPicPr/>
                  </pic:nvPicPr>
                  <pic:blipFill>
                    <a:blip r:embed="rId32">
                      <a:extLst>
                        <a:ext uri="{96DAC541-7B7A-43D3-8B79-37D633B846F1}">
                          <asvg:svgBlip xmlns:asvg="http://schemas.microsoft.com/office/drawing/2016/SVG/main" r:embed="rId33"/>
                        </a:ext>
                      </a:extLst>
                    </a:blip>
                    <a:stretch>
                      <a:fillRect/>
                    </a:stretch>
                  </pic:blipFill>
                  <pic:spPr>
                    <a:xfrm>
                      <a:off x="0" y="0"/>
                      <a:ext cx="352425" cy="152400"/>
                    </a:xfrm>
                    <a:prstGeom prst="rect">
                      <a:avLst/>
                    </a:prstGeom>
                  </pic:spPr>
                </pic:pic>
              </a:graphicData>
            </a:graphic>
          </wp:inline>
        </w:drawing>
      </w:r>
      <w:r>
        <w:rPr>
          <w:rFonts w:ascii="Times New Roman" w:hAnsi="Times New Roman" w:cs="Times New Roman"/>
          <w:sz w:val="24"/>
        </w:rPr>
        <w:t xml:space="preserve">are the pooled feature vectors of T2WI, ADC, and DWI modalities respectively; </w:t>
      </w:r>
      <w:r>
        <w:rPr>
          <w:rFonts w:ascii="Times New Roman" w:hAnsi="Times New Roman" w:cs="Times New Roman"/>
          <w:noProof/>
          <w:sz w:val="24"/>
        </w:rPr>
        <w:drawing>
          <wp:inline distT="0" distB="0" distL="0" distR="0" wp14:anchorId="2E3FB3E3" wp14:editId="5CE4E767">
            <wp:extent cx="666750" cy="171450"/>
            <wp:effectExtent l="0" t="0" r="0" b="0"/>
            <wp:docPr id="47" name="picture" descr="descript"/>
            <wp:cNvGraphicFramePr/>
            <a:graphic xmlns:a="http://schemas.openxmlformats.org/drawingml/2006/main">
              <a:graphicData uri="http://schemas.openxmlformats.org/drawingml/2006/picture">
                <pic:pic xmlns:pic="http://schemas.openxmlformats.org/drawingml/2006/picture">
                  <pic:nvPicPr>
                    <pic:cNvPr id="47" name="picture" descr="descript"/>
                    <pic:cNvPicPr/>
                  </pic:nvPicPr>
                  <pic:blipFill>
                    <a:blip r:embed="rId34">
                      <a:extLst>
                        <a:ext uri="{96DAC541-7B7A-43D3-8B79-37D633B846F1}">
                          <asvg:svgBlip xmlns:asvg="http://schemas.microsoft.com/office/drawing/2016/SVG/main" r:embed="rId35"/>
                        </a:ext>
                      </a:extLst>
                    </a:blip>
                    <a:stretch>
                      <a:fillRect/>
                    </a:stretch>
                  </pic:blipFill>
                  <pic:spPr>
                    <a:xfrm>
                      <a:off x="0" y="0"/>
                      <a:ext cx="666750" cy="171450"/>
                    </a:xfrm>
                    <a:prstGeom prst="rect">
                      <a:avLst/>
                    </a:prstGeom>
                  </pic:spPr>
                </pic:pic>
              </a:graphicData>
            </a:graphic>
          </wp:inline>
        </w:drawing>
      </w:r>
      <w:r>
        <w:rPr>
          <w:rFonts w:ascii="Times New Roman" w:hAnsi="Times New Roman" w:cs="Times New Roman"/>
          <w:sz w:val="24"/>
        </w:rPr>
        <w:t xml:space="preserve"> denotes the concatenation operation along the channel dimension; and </w:t>
      </w:r>
      <w:r>
        <w:rPr>
          <w:rFonts w:ascii="Times New Roman" w:hAnsi="Times New Roman" w:cs="Times New Roman"/>
          <w:noProof/>
          <w:sz w:val="24"/>
        </w:rPr>
        <w:drawing>
          <wp:inline distT="0" distB="0" distL="0" distR="0" wp14:anchorId="548E2F63" wp14:editId="6DBCC20D">
            <wp:extent cx="400050" cy="152400"/>
            <wp:effectExtent l="0" t="0" r="0" b="0"/>
            <wp:docPr id="50" name="picture" descr="descript"/>
            <wp:cNvGraphicFramePr/>
            <a:graphic xmlns:a="http://schemas.openxmlformats.org/drawingml/2006/main">
              <a:graphicData uri="http://schemas.openxmlformats.org/drawingml/2006/picture">
                <pic:pic xmlns:pic="http://schemas.openxmlformats.org/drawingml/2006/picture">
                  <pic:nvPicPr>
                    <pic:cNvPr id="50" name="picture" descr="descript"/>
                    <pic:cNvPicPr/>
                  </pic:nvPicPr>
                  <pic:blipFill>
                    <a:blip r:embed="rId36">
                      <a:extLst>
                        <a:ext uri="{96DAC541-7B7A-43D3-8B79-37D633B846F1}">
                          <asvg:svgBlip xmlns:asvg="http://schemas.microsoft.com/office/drawing/2016/SVG/main" r:embed="rId37"/>
                        </a:ext>
                      </a:extLst>
                    </a:blip>
                    <a:stretch>
                      <a:fillRect/>
                    </a:stretch>
                  </pic:blipFill>
                  <pic:spPr>
                    <a:xfrm>
                      <a:off x="0" y="0"/>
                      <a:ext cx="400050" cy="152400"/>
                    </a:xfrm>
                    <a:prstGeom prst="rect">
                      <a:avLst/>
                    </a:prstGeom>
                  </pic:spPr>
                </pic:pic>
              </a:graphicData>
            </a:graphic>
          </wp:inline>
        </w:drawing>
      </w:r>
      <w:r>
        <w:rPr>
          <w:rFonts w:ascii="Times New Roman" w:hAnsi="Times New Roman" w:cs="Times New Roman"/>
          <w:sz w:val="24"/>
        </w:rPr>
        <w:t>is the fused high-dimensional feature vector.</w:t>
      </w:r>
    </w:p>
    <w:p w14:paraId="5153F037" w14:textId="77777777" w:rsidR="008319AE" w:rsidRDefault="008319AE" w:rsidP="008319AE">
      <w:pPr>
        <w:spacing w:line="360" w:lineRule="auto"/>
        <w:rPr>
          <w:rFonts w:ascii="Times New Roman" w:hAnsi="Times New Roman" w:cs="Times New Roman"/>
          <w:sz w:val="24"/>
        </w:rPr>
      </w:pPr>
      <w:r>
        <w:rPr>
          <w:rFonts w:ascii="Times New Roman" w:hAnsi="Times New Roman" w:cs="Times New Roman"/>
          <w:sz w:val="24"/>
        </w:rPr>
        <w:t>Dual-output head mapping: The fused feature vector completes feature mapping through a dual-output head structure:</w:t>
      </w:r>
    </w:p>
    <w:p w14:paraId="1C335888" w14:textId="77777777" w:rsidR="008319AE" w:rsidRDefault="008319AE" w:rsidP="008319AE">
      <w:pPr>
        <w:spacing w:line="360" w:lineRule="auto"/>
        <w:rPr>
          <w:rFonts w:ascii="Times New Roman" w:hAnsi="Times New Roman" w:cs="Times New Roman"/>
          <w:sz w:val="24"/>
        </w:rPr>
      </w:pPr>
      <w:r>
        <w:rPr>
          <w:rFonts w:ascii="Times New Roman" w:hAnsi="Times New Roman" w:cs="Times New Roman"/>
          <w:sz w:val="24"/>
        </w:rPr>
        <w:t xml:space="preserve">Classification head: Focusing on the disease diagnosis task, the classification head uses </w:t>
      </w:r>
      <w:r>
        <w:rPr>
          <w:rFonts w:ascii="Times New Roman" w:hAnsi="Times New Roman" w:cs="Times New Roman"/>
          <w:sz w:val="24"/>
        </w:rPr>
        <w:lastRenderedPageBreak/>
        <w:t>a single-layer fully connected network to directly map the 6144-dimensional fused features to the target class space, outputting inactivated logits values to provide a basis for subsequent probability calculation. Its mapping relationship is:</w:t>
      </w:r>
    </w:p>
    <w:p w14:paraId="78D8181E" w14:textId="77777777" w:rsidR="008319AE" w:rsidRDefault="008319AE" w:rsidP="008319AE">
      <w:pPr>
        <w:spacing w:line="360" w:lineRule="auto"/>
        <w:jc w:val="center"/>
        <w:rPr>
          <w:rFonts w:ascii="Times New Roman" w:hAnsi="Times New Roman" w:cs="Times New Roman"/>
          <w:sz w:val="24"/>
        </w:rPr>
      </w:pPr>
      <w:r>
        <w:rPr>
          <w:rFonts w:ascii="Times New Roman" w:hAnsi="Times New Roman" w:cs="Times New Roman"/>
          <w:noProof/>
          <w:sz w:val="24"/>
        </w:rPr>
        <w:drawing>
          <wp:inline distT="0" distB="0" distL="0" distR="0" wp14:anchorId="7D6D6BCC" wp14:editId="69CD73B5">
            <wp:extent cx="1895475" cy="152400"/>
            <wp:effectExtent l="0" t="0" r="0" b="0"/>
            <wp:docPr id="53" name="picture" descr="descript"/>
            <wp:cNvGraphicFramePr/>
            <a:graphic xmlns:a="http://schemas.openxmlformats.org/drawingml/2006/main">
              <a:graphicData uri="http://schemas.openxmlformats.org/drawingml/2006/picture">
                <pic:pic xmlns:pic="http://schemas.openxmlformats.org/drawingml/2006/picture">
                  <pic:nvPicPr>
                    <pic:cNvPr id="53" name="picture" descr="descript"/>
                    <pic:cNvPicPr/>
                  </pic:nvPicPr>
                  <pic:blipFill>
                    <a:blip r:embed="rId38">
                      <a:extLst>
                        <a:ext uri="{96DAC541-7B7A-43D3-8B79-37D633B846F1}">
                          <asvg:svgBlip xmlns:asvg="http://schemas.microsoft.com/office/drawing/2016/SVG/main" r:embed="rId39"/>
                        </a:ext>
                      </a:extLst>
                    </a:blip>
                    <a:stretch>
                      <a:fillRect/>
                    </a:stretch>
                  </pic:blipFill>
                  <pic:spPr>
                    <a:xfrm>
                      <a:off x="0" y="0"/>
                      <a:ext cx="1895475" cy="152400"/>
                    </a:xfrm>
                    <a:prstGeom prst="rect">
                      <a:avLst/>
                    </a:prstGeom>
                  </pic:spPr>
                </pic:pic>
              </a:graphicData>
            </a:graphic>
          </wp:inline>
        </w:drawing>
      </w:r>
    </w:p>
    <w:p w14:paraId="15223861" w14:textId="77777777" w:rsidR="008319AE" w:rsidRDefault="008319AE" w:rsidP="008319AE">
      <w:pPr>
        <w:spacing w:line="360" w:lineRule="auto"/>
        <w:rPr>
          <w:rFonts w:ascii="Times New Roman" w:hAnsi="Times New Roman" w:cs="Times New Roman"/>
          <w:sz w:val="24"/>
        </w:rPr>
      </w:pPr>
      <w:r>
        <w:rPr>
          <w:rFonts w:ascii="Times New Roman" w:hAnsi="Times New Roman" w:cs="Times New Roman"/>
          <w:sz w:val="24"/>
        </w:rPr>
        <w:t xml:space="preserve">where </w:t>
      </w:r>
      <w:r>
        <w:rPr>
          <w:rFonts w:ascii="Times New Roman" w:hAnsi="Times New Roman" w:cs="Times New Roman"/>
          <w:noProof/>
          <w:sz w:val="24"/>
        </w:rPr>
        <w:drawing>
          <wp:inline distT="0" distB="0" distL="0" distR="0" wp14:anchorId="09DCD7AD" wp14:editId="784AB10E">
            <wp:extent cx="304800" cy="142875"/>
            <wp:effectExtent l="0" t="0" r="0" b="0"/>
            <wp:docPr id="56" name="picture" descr="descript"/>
            <wp:cNvGraphicFramePr/>
            <a:graphic xmlns:a="http://schemas.openxmlformats.org/drawingml/2006/main">
              <a:graphicData uri="http://schemas.openxmlformats.org/drawingml/2006/picture">
                <pic:pic xmlns:pic="http://schemas.openxmlformats.org/drawingml/2006/picture">
                  <pic:nvPicPr>
                    <pic:cNvPr id="56" name="picture" descr="descript"/>
                    <pic:cNvPicPr/>
                  </pic:nvPicPr>
                  <pic:blipFill>
                    <a:blip r:embed="rId40">
                      <a:extLst>
                        <a:ext uri="{96DAC541-7B7A-43D3-8B79-37D633B846F1}">
                          <asvg:svgBlip xmlns:asvg="http://schemas.microsoft.com/office/drawing/2016/SVG/main" r:embed="rId41"/>
                        </a:ext>
                      </a:extLst>
                    </a:blip>
                    <a:stretch>
                      <a:fillRect/>
                    </a:stretch>
                  </pic:blipFill>
                  <pic:spPr>
                    <a:xfrm>
                      <a:off x="0" y="0"/>
                      <a:ext cx="304800" cy="142875"/>
                    </a:xfrm>
                    <a:prstGeom prst="rect">
                      <a:avLst/>
                    </a:prstGeom>
                  </pic:spPr>
                </pic:pic>
              </a:graphicData>
            </a:graphic>
          </wp:inline>
        </w:drawing>
      </w:r>
      <w:r>
        <w:rPr>
          <w:rFonts w:ascii="Times New Roman" w:hAnsi="Times New Roman" w:cs="Times New Roman"/>
          <w:sz w:val="24"/>
        </w:rPr>
        <w:t xml:space="preserve"> and </w:t>
      </w:r>
      <w:r>
        <w:rPr>
          <w:rFonts w:ascii="Times New Roman" w:hAnsi="Times New Roman" w:cs="Times New Roman"/>
          <w:noProof/>
          <w:sz w:val="24"/>
        </w:rPr>
        <w:drawing>
          <wp:inline distT="0" distB="0" distL="0" distR="0" wp14:anchorId="6477628A" wp14:editId="530C3D18">
            <wp:extent cx="209550" cy="142875"/>
            <wp:effectExtent l="0" t="0" r="0" b="0"/>
            <wp:docPr id="59" name="picture" descr="descript"/>
            <wp:cNvGraphicFramePr/>
            <a:graphic xmlns:a="http://schemas.openxmlformats.org/drawingml/2006/main">
              <a:graphicData uri="http://schemas.openxmlformats.org/drawingml/2006/picture">
                <pic:pic xmlns:pic="http://schemas.openxmlformats.org/drawingml/2006/picture">
                  <pic:nvPicPr>
                    <pic:cNvPr id="59" name="picture" descr="descript"/>
                    <pic:cNvPicPr/>
                  </pic:nvPicPr>
                  <pic:blipFill>
                    <a:blip r:embed="rId42">
                      <a:extLst>
                        <a:ext uri="{96DAC541-7B7A-43D3-8B79-37D633B846F1}">
                          <asvg:svgBlip xmlns:asvg="http://schemas.microsoft.com/office/drawing/2016/SVG/main" r:embed="rId43"/>
                        </a:ext>
                      </a:extLst>
                    </a:blip>
                    <a:stretch>
                      <a:fillRect/>
                    </a:stretch>
                  </pic:blipFill>
                  <pic:spPr>
                    <a:xfrm>
                      <a:off x="0" y="0"/>
                      <a:ext cx="209550" cy="142875"/>
                    </a:xfrm>
                    <a:prstGeom prst="rect">
                      <a:avLst/>
                    </a:prstGeom>
                  </pic:spPr>
                </pic:pic>
              </a:graphicData>
            </a:graphic>
          </wp:inline>
        </w:drawing>
      </w:r>
      <w:r>
        <w:rPr>
          <w:rFonts w:ascii="Times New Roman" w:hAnsi="Times New Roman" w:cs="Times New Roman"/>
          <w:sz w:val="24"/>
        </w:rPr>
        <w:t xml:space="preserve"> are the weight matrix and bias term of the classification head, respectively, and </w:t>
      </w:r>
      <w:r>
        <w:rPr>
          <w:rFonts w:ascii="Times New Roman" w:hAnsi="Times New Roman" w:cs="Times New Roman"/>
          <w:noProof/>
          <w:sz w:val="24"/>
        </w:rPr>
        <w:drawing>
          <wp:inline distT="0" distB="0" distL="0" distR="0" wp14:anchorId="1790B051" wp14:editId="24C8CACD">
            <wp:extent cx="400050" cy="152400"/>
            <wp:effectExtent l="0" t="0" r="0" b="0"/>
            <wp:docPr id="62" name="picture" descr="descript"/>
            <wp:cNvGraphicFramePr/>
            <a:graphic xmlns:a="http://schemas.openxmlformats.org/drawingml/2006/main">
              <a:graphicData uri="http://schemas.openxmlformats.org/drawingml/2006/picture">
                <pic:pic xmlns:pic="http://schemas.openxmlformats.org/drawingml/2006/picture">
                  <pic:nvPicPr>
                    <pic:cNvPr id="62" name="picture" descr="descript"/>
                    <pic:cNvPicPr/>
                  </pic:nvPicPr>
                  <pic:blipFill>
                    <a:blip r:embed="rId44">
                      <a:extLst>
                        <a:ext uri="{96DAC541-7B7A-43D3-8B79-37D633B846F1}">
                          <asvg:svgBlip xmlns:asvg="http://schemas.microsoft.com/office/drawing/2016/SVG/main" r:embed="rId45"/>
                        </a:ext>
                      </a:extLst>
                    </a:blip>
                    <a:stretch>
                      <a:fillRect/>
                    </a:stretch>
                  </pic:blipFill>
                  <pic:spPr>
                    <a:xfrm>
                      <a:off x="0" y="0"/>
                      <a:ext cx="400050" cy="152400"/>
                    </a:xfrm>
                    <a:prstGeom prst="rect">
                      <a:avLst/>
                    </a:prstGeom>
                  </pic:spPr>
                </pic:pic>
              </a:graphicData>
            </a:graphic>
          </wp:inline>
        </w:drawing>
      </w:r>
      <w:r>
        <w:rPr>
          <w:rFonts w:ascii="Times New Roman" w:hAnsi="Times New Roman" w:cs="Times New Roman"/>
          <w:sz w:val="24"/>
        </w:rPr>
        <w:t xml:space="preserve"> is the raw output of the classification task.</w:t>
      </w:r>
    </w:p>
    <w:p w14:paraId="5CD98FEB" w14:textId="77777777" w:rsidR="008319AE" w:rsidRDefault="008319AE" w:rsidP="008319AE">
      <w:pPr>
        <w:spacing w:line="360" w:lineRule="auto"/>
        <w:rPr>
          <w:rFonts w:ascii="Times New Roman" w:hAnsi="Times New Roman" w:cs="Times New Roman"/>
          <w:sz w:val="24"/>
        </w:rPr>
      </w:pPr>
      <w:r>
        <w:rPr>
          <w:rFonts w:ascii="Times New Roman" w:hAnsi="Times New Roman" w:cs="Times New Roman"/>
          <w:sz w:val="24"/>
        </w:rPr>
        <w:t xml:space="preserve">Projection head: The projection head is used for the contrastive learning task, mapping the fused features to a 128-dimensional latent space through two layers of linear transformation. The first layer of transformation compresses the 6144-dimensional features to 512 dimensions and introduces non-linearity via the </w:t>
      </w:r>
      <w:proofErr w:type="spellStart"/>
      <w:r>
        <w:rPr>
          <w:rFonts w:ascii="Times New Roman" w:hAnsi="Times New Roman" w:cs="Times New Roman"/>
          <w:sz w:val="24"/>
        </w:rPr>
        <w:t>ReLU</w:t>
      </w:r>
      <w:proofErr w:type="spellEnd"/>
      <w:r>
        <w:rPr>
          <w:rFonts w:ascii="Times New Roman" w:hAnsi="Times New Roman" w:cs="Times New Roman"/>
          <w:sz w:val="24"/>
        </w:rPr>
        <w:t xml:space="preserve"> activation function. The second layer of transformation further compresses the features to 128 dimensions, forming a low-dimensional representation suitable for contrastive learning. Its mapping relationship is:</w:t>
      </w:r>
    </w:p>
    <w:p w14:paraId="21730A6E" w14:textId="77777777" w:rsidR="008319AE" w:rsidRDefault="008319AE" w:rsidP="008319AE">
      <w:pPr>
        <w:spacing w:line="360" w:lineRule="auto"/>
        <w:jc w:val="center"/>
        <w:rPr>
          <w:rFonts w:ascii="Times New Roman" w:hAnsi="Times New Roman" w:cs="Times New Roman"/>
          <w:sz w:val="24"/>
        </w:rPr>
      </w:pPr>
      <w:r>
        <w:rPr>
          <w:rFonts w:ascii="Times New Roman" w:hAnsi="Times New Roman" w:cs="Times New Roman"/>
          <w:noProof/>
          <w:sz w:val="24"/>
        </w:rPr>
        <w:drawing>
          <wp:inline distT="0" distB="0" distL="0" distR="0" wp14:anchorId="4618D6DD" wp14:editId="41F7C58F">
            <wp:extent cx="2571750" cy="171450"/>
            <wp:effectExtent l="0" t="0" r="0" b="0"/>
            <wp:docPr id="65" name="picture" descr="descript"/>
            <wp:cNvGraphicFramePr/>
            <a:graphic xmlns:a="http://schemas.openxmlformats.org/drawingml/2006/main">
              <a:graphicData uri="http://schemas.openxmlformats.org/drawingml/2006/picture">
                <pic:pic xmlns:pic="http://schemas.openxmlformats.org/drawingml/2006/picture">
                  <pic:nvPicPr>
                    <pic:cNvPr id="65" name="picture" descr="descript"/>
                    <pic:cNvPicPr/>
                  </pic:nvPicPr>
                  <pic:blipFill>
                    <a:blip r:embed="rId46">
                      <a:extLst>
                        <a:ext uri="{96DAC541-7B7A-43D3-8B79-37D633B846F1}">
                          <asvg:svgBlip xmlns:asvg="http://schemas.microsoft.com/office/drawing/2016/SVG/main" r:embed="rId47"/>
                        </a:ext>
                      </a:extLst>
                    </a:blip>
                    <a:stretch>
                      <a:fillRect/>
                    </a:stretch>
                  </pic:blipFill>
                  <pic:spPr>
                    <a:xfrm>
                      <a:off x="0" y="0"/>
                      <a:ext cx="2571750" cy="171450"/>
                    </a:xfrm>
                    <a:prstGeom prst="rect">
                      <a:avLst/>
                    </a:prstGeom>
                  </pic:spPr>
                </pic:pic>
              </a:graphicData>
            </a:graphic>
          </wp:inline>
        </w:drawing>
      </w:r>
    </w:p>
    <w:p w14:paraId="5563F28E" w14:textId="77777777" w:rsidR="008319AE" w:rsidRDefault="008319AE" w:rsidP="008319AE">
      <w:pPr>
        <w:spacing w:line="360" w:lineRule="auto"/>
        <w:rPr>
          <w:rFonts w:ascii="Times New Roman" w:hAnsi="Times New Roman" w:cs="Times New Roman"/>
          <w:sz w:val="24"/>
        </w:rPr>
      </w:pPr>
      <w:r>
        <w:rPr>
          <w:rFonts w:ascii="Times New Roman" w:hAnsi="Times New Roman" w:cs="Times New Roman"/>
          <w:sz w:val="24"/>
        </w:rPr>
        <w:t xml:space="preserve">where </w:t>
      </w:r>
      <w:r>
        <w:rPr>
          <w:rFonts w:ascii="Times New Roman" w:hAnsi="Times New Roman" w:cs="Times New Roman"/>
          <w:noProof/>
          <w:sz w:val="24"/>
        </w:rPr>
        <w:drawing>
          <wp:inline distT="0" distB="0" distL="0" distR="0" wp14:anchorId="5962E0A8" wp14:editId="4151617A">
            <wp:extent cx="228600" cy="142875"/>
            <wp:effectExtent l="0" t="0" r="0" b="0"/>
            <wp:docPr id="68" name="picture" descr="descript"/>
            <wp:cNvGraphicFramePr/>
            <a:graphic xmlns:a="http://schemas.openxmlformats.org/drawingml/2006/main">
              <a:graphicData uri="http://schemas.openxmlformats.org/drawingml/2006/picture">
                <pic:pic xmlns:pic="http://schemas.openxmlformats.org/drawingml/2006/picture">
                  <pic:nvPicPr>
                    <pic:cNvPr id="68" name="picture" descr="descript"/>
                    <pic:cNvPicPr/>
                  </pic:nvPicPr>
                  <pic:blipFill>
                    <a:blip r:embed="rId48">
                      <a:extLst>
                        <a:ext uri="{96DAC541-7B7A-43D3-8B79-37D633B846F1}">
                          <asvg:svgBlip xmlns:asvg="http://schemas.microsoft.com/office/drawing/2016/SVG/main" r:embed="rId49"/>
                        </a:ext>
                      </a:extLst>
                    </a:blip>
                    <a:stretch>
                      <a:fillRect/>
                    </a:stretch>
                  </pic:blipFill>
                  <pic:spPr>
                    <a:xfrm>
                      <a:off x="0" y="0"/>
                      <a:ext cx="228600" cy="142875"/>
                    </a:xfrm>
                    <a:prstGeom prst="rect">
                      <a:avLst/>
                    </a:prstGeom>
                  </pic:spPr>
                </pic:pic>
              </a:graphicData>
            </a:graphic>
          </wp:inline>
        </w:drawing>
      </w:r>
      <w:r>
        <w:rPr>
          <w:rFonts w:ascii="Times New Roman" w:hAnsi="Times New Roman" w:cs="Times New Roman"/>
          <w:sz w:val="24"/>
        </w:rPr>
        <w:t xml:space="preserve"> and </w:t>
      </w:r>
      <w:r>
        <w:rPr>
          <w:rFonts w:ascii="Times New Roman" w:hAnsi="Times New Roman" w:cs="Times New Roman"/>
          <w:noProof/>
          <w:sz w:val="24"/>
        </w:rPr>
        <w:drawing>
          <wp:inline distT="0" distB="0" distL="0" distR="0" wp14:anchorId="6A1553FE" wp14:editId="4F442CD6">
            <wp:extent cx="228600" cy="142875"/>
            <wp:effectExtent l="0" t="0" r="0" b="0"/>
            <wp:docPr id="71" name="picture" descr="descript"/>
            <wp:cNvGraphicFramePr/>
            <a:graphic xmlns:a="http://schemas.openxmlformats.org/drawingml/2006/main">
              <a:graphicData uri="http://schemas.openxmlformats.org/drawingml/2006/picture">
                <pic:pic xmlns:pic="http://schemas.openxmlformats.org/drawingml/2006/picture">
                  <pic:nvPicPr>
                    <pic:cNvPr id="71" name="picture" descr="descript"/>
                    <pic:cNvPicPr/>
                  </pic:nvPicPr>
                  <pic:blipFill>
                    <a:blip r:embed="rId50">
                      <a:extLst>
                        <a:ext uri="{96DAC541-7B7A-43D3-8B79-37D633B846F1}">
                          <asvg:svgBlip xmlns:asvg="http://schemas.microsoft.com/office/drawing/2016/SVG/main" r:embed="rId51"/>
                        </a:ext>
                      </a:extLst>
                    </a:blip>
                    <a:stretch>
                      <a:fillRect/>
                    </a:stretch>
                  </pic:blipFill>
                  <pic:spPr>
                    <a:xfrm>
                      <a:off x="0" y="0"/>
                      <a:ext cx="228600" cy="142875"/>
                    </a:xfrm>
                    <a:prstGeom prst="rect">
                      <a:avLst/>
                    </a:prstGeom>
                  </pic:spPr>
                </pic:pic>
              </a:graphicData>
            </a:graphic>
          </wp:inline>
        </w:drawing>
      </w:r>
      <w:r>
        <w:rPr>
          <w:rFonts w:ascii="Times New Roman" w:hAnsi="Times New Roman" w:cs="Times New Roman"/>
          <w:sz w:val="24"/>
        </w:rPr>
        <w:t xml:space="preserve"> are the weight matrices of the two layers of linear transformation, respectively; </w:t>
      </w:r>
      <w:r>
        <w:rPr>
          <w:rFonts w:ascii="Times New Roman" w:hAnsi="Times New Roman" w:cs="Times New Roman"/>
          <w:noProof/>
          <w:sz w:val="24"/>
        </w:rPr>
        <w:drawing>
          <wp:inline distT="0" distB="0" distL="0" distR="0" wp14:anchorId="0578E75C" wp14:editId="0A507131">
            <wp:extent cx="142875" cy="142875"/>
            <wp:effectExtent l="0" t="0" r="0" b="0"/>
            <wp:docPr id="74" name="picture" descr="descript"/>
            <wp:cNvGraphicFramePr/>
            <a:graphic xmlns:a="http://schemas.openxmlformats.org/drawingml/2006/main">
              <a:graphicData uri="http://schemas.openxmlformats.org/drawingml/2006/picture">
                <pic:pic xmlns:pic="http://schemas.openxmlformats.org/drawingml/2006/picture">
                  <pic:nvPicPr>
                    <pic:cNvPr id="74" name="picture" descr="descript"/>
                    <pic:cNvPicPr/>
                  </pic:nvPicPr>
                  <pic:blipFill>
                    <a:blip r:embed="rId52">
                      <a:extLst>
                        <a:ext uri="{96DAC541-7B7A-43D3-8B79-37D633B846F1}">
                          <asvg:svgBlip xmlns:asvg="http://schemas.microsoft.com/office/drawing/2016/SVG/main" r:embed="rId53"/>
                        </a:ext>
                      </a:extLst>
                    </a:blip>
                    <a:stretch>
                      <a:fillRect/>
                    </a:stretch>
                  </pic:blipFill>
                  <pic:spPr>
                    <a:xfrm>
                      <a:off x="0" y="0"/>
                      <a:ext cx="142875" cy="142875"/>
                    </a:xfrm>
                    <a:prstGeom prst="rect">
                      <a:avLst/>
                    </a:prstGeom>
                  </pic:spPr>
                </pic:pic>
              </a:graphicData>
            </a:graphic>
          </wp:inline>
        </w:drawing>
      </w:r>
      <w:r>
        <w:rPr>
          <w:rFonts w:ascii="Times New Roman" w:hAnsi="Times New Roman" w:cs="Times New Roman"/>
          <w:sz w:val="24"/>
        </w:rPr>
        <w:t xml:space="preserve"> and </w:t>
      </w:r>
      <w:r>
        <w:rPr>
          <w:rFonts w:ascii="Times New Roman" w:hAnsi="Times New Roman" w:cs="Times New Roman"/>
          <w:noProof/>
          <w:sz w:val="24"/>
        </w:rPr>
        <w:drawing>
          <wp:inline distT="0" distB="0" distL="0" distR="0" wp14:anchorId="4B132431" wp14:editId="386038E7">
            <wp:extent cx="142875" cy="142875"/>
            <wp:effectExtent l="0" t="0" r="0" b="0"/>
            <wp:docPr id="77" name="picture" descr="descript"/>
            <wp:cNvGraphicFramePr/>
            <a:graphic xmlns:a="http://schemas.openxmlformats.org/drawingml/2006/main">
              <a:graphicData uri="http://schemas.openxmlformats.org/drawingml/2006/picture">
                <pic:pic xmlns:pic="http://schemas.openxmlformats.org/drawingml/2006/picture">
                  <pic:nvPicPr>
                    <pic:cNvPr id="77" name="picture" descr="descript"/>
                    <pic:cNvPicPr/>
                  </pic:nvPicPr>
                  <pic:blipFill>
                    <a:blip r:embed="rId54">
                      <a:extLst>
                        <a:ext uri="{96DAC541-7B7A-43D3-8B79-37D633B846F1}">
                          <asvg:svgBlip xmlns:asvg="http://schemas.microsoft.com/office/drawing/2016/SVG/main" r:embed="rId55"/>
                        </a:ext>
                      </a:extLst>
                    </a:blip>
                    <a:stretch>
                      <a:fillRect/>
                    </a:stretch>
                  </pic:blipFill>
                  <pic:spPr>
                    <a:xfrm>
                      <a:off x="0" y="0"/>
                      <a:ext cx="142875" cy="142875"/>
                    </a:xfrm>
                    <a:prstGeom prst="rect">
                      <a:avLst/>
                    </a:prstGeom>
                  </pic:spPr>
                </pic:pic>
              </a:graphicData>
            </a:graphic>
          </wp:inline>
        </w:drawing>
      </w:r>
      <w:r>
        <w:rPr>
          <w:rFonts w:ascii="Times New Roman" w:hAnsi="Times New Roman" w:cs="Times New Roman"/>
          <w:sz w:val="24"/>
        </w:rPr>
        <w:t xml:space="preserve"> are the corresponding bias terms; </w:t>
      </w:r>
      <w:r>
        <w:rPr>
          <w:rFonts w:ascii="Times New Roman" w:hAnsi="Times New Roman" w:cs="Times New Roman"/>
          <w:noProof/>
          <w:sz w:val="24"/>
        </w:rPr>
        <w:drawing>
          <wp:inline distT="0" distB="0" distL="0" distR="0" wp14:anchorId="5E73CC3C" wp14:editId="1B6EFD3B">
            <wp:extent cx="257175" cy="171450"/>
            <wp:effectExtent l="0" t="0" r="0" b="0"/>
            <wp:docPr id="80" name="picture" descr="descript"/>
            <wp:cNvGraphicFramePr/>
            <a:graphic xmlns:a="http://schemas.openxmlformats.org/drawingml/2006/main">
              <a:graphicData uri="http://schemas.openxmlformats.org/drawingml/2006/picture">
                <pic:pic xmlns:pic="http://schemas.openxmlformats.org/drawingml/2006/picture">
                  <pic:nvPicPr>
                    <pic:cNvPr id="80" name="picture" descr="descript"/>
                    <pic:cNvPicPr/>
                  </pic:nvPicPr>
                  <pic:blipFill>
                    <a:blip r:embed="rId56">
                      <a:extLst>
                        <a:ext uri="{96DAC541-7B7A-43D3-8B79-37D633B846F1}">
                          <asvg:svgBlip xmlns:asvg="http://schemas.microsoft.com/office/drawing/2016/SVG/main" r:embed="rId57"/>
                        </a:ext>
                      </a:extLst>
                    </a:blip>
                    <a:stretch>
                      <a:fillRect/>
                    </a:stretch>
                  </pic:blipFill>
                  <pic:spPr>
                    <a:xfrm>
                      <a:off x="0" y="0"/>
                      <a:ext cx="257175" cy="171450"/>
                    </a:xfrm>
                    <a:prstGeom prst="rect">
                      <a:avLst/>
                    </a:prstGeom>
                  </pic:spPr>
                </pic:pic>
              </a:graphicData>
            </a:graphic>
          </wp:inline>
        </w:drawing>
      </w:r>
      <w:r>
        <w:rPr>
          <w:rFonts w:ascii="Times New Roman" w:hAnsi="Times New Roman" w:cs="Times New Roman"/>
          <w:sz w:val="24"/>
        </w:rPr>
        <w:t xml:space="preserve">denotes the </w:t>
      </w:r>
      <w:proofErr w:type="spellStart"/>
      <w:r>
        <w:rPr>
          <w:rFonts w:ascii="Times New Roman" w:hAnsi="Times New Roman" w:cs="Times New Roman"/>
          <w:sz w:val="24"/>
        </w:rPr>
        <w:t>ReLU</w:t>
      </w:r>
      <w:proofErr w:type="spellEnd"/>
      <w:r>
        <w:rPr>
          <w:rFonts w:ascii="Times New Roman" w:hAnsi="Times New Roman" w:cs="Times New Roman"/>
          <w:sz w:val="24"/>
        </w:rPr>
        <w:t xml:space="preserve"> activation function; and </w:t>
      </w:r>
      <w:r>
        <w:rPr>
          <w:rFonts w:ascii="Times New Roman" w:hAnsi="Times New Roman" w:cs="Times New Roman"/>
          <w:noProof/>
          <w:sz w:val="24"/>
        </w:rPr>
        <w:drawing>
          <wp:inline distT="0" distB="0" distL="0" distR="0" wp14:anchorId="0BF57556" wp14:editId="62A320DB">
            <wp:extent cx="304800" cy="171450"/>
            <wp:effectExtent l="0" t="0" r="0" b="0"/>
            <wp:docPr id="83" name="picture" descr="descript"/>
            <wp:cNvGraphicFramePr/>
            <a:graphic xmlns:a="http://schemas.openxmlformats.org/drawingml/2006/main">
              <a:graphicData uri="http://schemas.openxmlformats.org/drawingml/2006/picture">
                <pic:pic xmlns:pic="http://schemas.openxmlformats.org/drawingml/2006/picture">
                  <pic:nvPicPr>
                    <pic:cNvPr id="83" name="picture" descr="descript"/>
                    <pic:cNvPicPr/>
                  </pic:nvPicPr>
                  <pic:blipFill>
                    <a:blip r:embed="rId58">
                      <a:extLst>
                        <a:ext uri="{96DAC541-7B7A-43D3-8B79-37D633B846F1}">
                          <asvg:svgBlip xmlns:asvg="http://schemas.microsoft.com/office/drawing/2016/SVG/main" r:embed="rId59"/>
                        </a:ext>
                      </a:extLst>
                    </a:blip>
                    <a:stretch>
                      <a:fillRect/>
                    </a:stretch>
                  </pic:blipFill>
                  <pic:spPr>
                    <a:xfrm>
                      <a:off x="0" y="0"/>
                      <a:ext cx="304800" cy="171450"/>
                    </a:xfrm>
                    <a:prstGeom prst="rect">
                      <a:avLst/>
                    </a:prstGeom>
                  </pic:spPr>
                </pic:pic>
              </a:graphicData>
            </a:graphic>
          </wp:inline>
        </w:drawing>
      </w:r>
      <w:r>
        <w:rPr>
          <w:rFonts w:ascii="Times New Roman" w:hAnsi="Times New Roman" w:cs="Times New Roman"/>
          <w:sz w:val="24"/>
        </w:rPr>
        <w:t xml:space="preserve"> is the low-dimensional feature vector used for contrastive learning.</w:t>
      </w:r>
    </w:p>
    <w:p w14:paraId="765D0E32" w14:textId="77777777" w:rsidR="008319AE" w:rsidRDefault="008319AE" w:rsidP="008319AE">
      <w:pPr>
        <w:spacing w:line="360" w:lineRule="auto"/>
        <w:rPr>
          <w:rFonts w:ascii="Times New Roman" w:hAnsi="Times New Roman" w:cs="Times New Roman"/>
          <w:sz w:val="24"/>
        </w:rPr>
      </w:pPr>
    </w:p>
    <w:p w14:paraId="2DE294E1" w14:textId="77777777" w:rsidR="00945982" w:rsidRPr="008319AE" w:rsidRDefault="00945982"/>
    <w:sectPr w:rsidR="00945982" w:rsidRPr="008319A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4BF7D" w14:textId="77777777" w:rsidR="001D4578" w:rsidRDefault="001D4578" w:rsidP="008319AE">
      <w:pPr>
        <w:spacing w:before="0" w:after="0"/>
      </w:pPr>
      <w:r>
        <w:separator/>
      </w:r>
    </w:p>
  </w:endnote>
  <w:endnote w:type="continuationSeparator" w:id="0">
    <w:p w14:paraId="5763BC32" w14:textId="77777777" w:rsidR="001D4578" w:rsidRDefault="001D4578" w:rsidP="008319A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Times New Roman'">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DA28B" w14:textId="77777777" w:rsidR="001D4578" w:rsidRDefault="001D4578" w:rsidP="008319AE">
      <w:pPr>
        <w:spacing w:before="0" w:after="0"/>
      </w:pPr>
      <w:r>
        <w:separator/>
      </w:r>
    </w:p>
  </w:footnote>
  <w:footnote w:type="continuationSeparator" w:id="0">
    <w:p w14:paraId="16C42D95" w14:textId="77777777" w:rsidR="001D4578" w:rsidRDefault="001D4578" w:rsidP="008319AE">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7FD407"/>
    <w:multiLevelType w:val="multilevel"/>
    <w:tmpl w:val="FF7FD407"/>
    <w:lvl w:ilvl="0">
      <w:start w:val="1"/>
      <w:numFmt w:val="decimal"/>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num w:numId="1" w16cid:durableId="909268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AD2"/>
    <w:rsid w:val="001D4578"/>
    <w:rsid w:val="001D4D1B"/>
    <w:rsid w:val="00233126"/>
    <w:rsid w:val="004759ED"/>
    <w:rsid w:val="004B2B42"/>
    <w:rsid w:val="00526A44"/>
    <w:rsid w:val="006C6F6C"/>
    <w:rsid w:val="00751AD2"/>
    <w:rsid w:val="008319AE"/>
    <w:rsid w:val="00853F69"/>
    <w:rsid w:val="00856FCC"/>
    <w:rsid w:val="00945982"/>
    <w:rsid w:val="00A94A49"/>
    <w:rsid w:val="00C45F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7AC1D"/>
  <w15:chartTrackingRefBased/>
  <w15:docId w15:val="{4E92AA9F-E6F9-4233-A9EB-87DEF367B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19AE"/>
    <w:pPr>
      <w:widowControl w:val="0"/>
      <w:spacing w:before="60" w:after="60"/>
      <w:jc w:val="both"/>
    </w:pPr>
    <w:rPr>
      <w:rFonts w:ascii="Arial" w:eastAsia="微软雅黑" w:hAnsi="Arial" w:cs="Arial"/>
      <w:color w:val="333333"/>
      <w:szCs w:val="24"/>
      <w14:ligatures w14:val="none"/>
    </w:rPr>
  </w:style>
  <w:style w:type="paragraph" w:styleId="1">
    <w:name w:val="heading 1"/>
    <w:basedOn w:val="a"/>
    <w:next w:val="a"/>
    <w:link w:val="10"/>
    <w:uiPriority w:val="9"/>
    <w:qFormat/>
    <w:rsid w:val="00751AD2"/>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751AD2"/>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751AD2"/>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751AD2"/>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751AD2"/>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751AD2"/>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751AD2"/>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751AD2"/>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751AD2"/>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51AD2"/>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751AD2"/>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751AD2"/>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751AD2"/>
    <w:rPr>
      <w:rFonts w:cstheme="majorBidi"/>
      <w:color w:val="0F4761" w:themeColor="accent1" w:themeShade="BF"/>
      <w:sz w:val="28"/>
      <w:szCs w:val="28"/>
    </w:rPr>
  </w:style>
  <w:style w:type="character" w:customStyle="1" w:styleId="50">
    <w:name w:val="标题 5 字符"/>
    <w:basedOn w:val="a0"/>
    <w:link w:val="5"/>
    <w:uiPriority w:val="9"/>
    <w:semiHidden/>
    <w:rsid w:val="00751AD2"/>
    <w:rPr>
      <w:rFonts w:cstheme="majorBidi"/>
      <w:color w:val="0F4761" w:themeColor="accent1" w:themeShade="BF"/>
      <w:sz w:val="24"/>
      <w:szCs w:val="24"/>
    </w:rPr>
  </w:style>
  <w:style w:type="character" w:customStyle="1" w:styleId="60">
    <w:name w:val="标题 6 字符"/>
    <w:basedOn w:val="a0"/>
    <w:link w:val="6"/>
    <w:uiPriority w:val="9"/>
    <w:semiHidden/>
    <w:rsid w:val="00751AD2"/>
    <w:rPr>
      <w:rFonts w:cstheme="majorBidi"/>
      <w:b/>
      <w:bCs/>
      <w:color w:val="0F4761" w:themeColor="accent1" w:themeShade="BF"/>
    </w:rPr>
  </w:style>
  <w:style w:type="character" w:customStyle="1" w:styleId="70">
    <w:name w:val="标题 7 字符"/>
    <w:basedOn w:val="a0"/>
    <w:link w:val="7"/>
    <w:uiPriority w:val="9"/>
    <w:semiHidden/>
    <w:rsid w:val="00751AD2"/>
    <w:rPr>
      <w:rFonts w:cstheme="majorBidi"/>
      <w:b/>
      <w:bCs/>
      <w:color w:val="595959" w:themeColor="text1" w:themeTint="A6"/>
    </w:rPr>
  </w:style>
  <w:style w:type="character" w:customStyle="1" w:styleId="80">
    <w:name w:val="标题 8 字符"/>
    <w:basedOn w:val="a0"/>
    <w:link w:val="8"/>
    <w:uiPriority w:val="9"/>
    <w:semiHidden/>
    <w:rsid w:val="00751AD2"/>
    <w:rPr>
      <w:rFonts w:cstheme="majorBidi"/>
      <w:color w:val="595959" w:themeColor="text1" w:themeTint="A6"/>
    </w:rPr>
  </w:style>
  <w:style w:type="character" w:customStyle="1" w:styleId="90">
    <w:name w:val="标题 9 字符"/>
    <w:basedOn w:val="a0"/>
    <w:link w:val="9"/>
    <w:uiPriority w:val="9"/>
    <w:semiHidden/>
    <w:rsid w:val="00751AD2"/>
    <w:rPr>
      <w:rFonts w:eastAsiaTheme="majorEastAsia" w:cstheme="majorBidi"/>
      <w:color w:val="595959" w:themeColor="text1" w:themeTint="A6"/>
    </w:rPr>
  </w:style>
  <w:style w:type="paragraph" w:styleId="a3">
    <w:name w:val="Title"/>
    <w:basedOn w:val="a"/>
    <w:next w:val="a"/>
    <w:link w:val="a4"/>
    <w:uiPriority w:val="10"/>
    <w:qFormat/>
    <w:rsid w:val="00751AD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751AD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51AD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751AD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51AD2"/>
    <w:pPr>
      <w:spacing w:before="160" w:after="160"/>
      <w:jc w:val="center"/>
    </w:pPr>
    <w:rPr>
      <w:i/>
      <w:iCs/>
      <w:color w:val="404040" w:themeColor="text1" w:themeTint="BF"/>
    </w:rPr>
  </w:style>
  <w:style w:type="character" w:customStyle="1" w:styleId="a8">
    <w:name w:val="引用 字符"/>
    <w:basedOn w:val="a0"/>
    <w:link w:val="a7"/>
    <w:uiPriority w:val="29"/>
    <w:rsid w:val="00751AD2"/>
    <w:rPr>
      <w:i/>
      <w:iCs/>
      <w:color w:val="404040" w:themeColor="text1" w:themeTint="BF"/>
    </w:rPr>
  </w:style>
  <w:style w:type="paragraph" w:styleId="a9">
    <w:name w:val="List Paragraph"/>
    <w:basedOn w:val="a"/>
    <w:uiPriority w:val="34"/>
    <w:qFormat/>
    <w:rsid w:val="00751AD2"/>
    <w:pPr>
      <w:ind w:left="720"/>
      <w:contextualSpacing/>
    </w:pPr>
  </w:style>
  <w:style w:type="character" w:styleId="aa">
    <w:name w:val="Intense Emphasis"/>
    <w:basedOn w:val="a0"/>
    <w:uiPriority w:val="21"/>
    <w:qFormat/>
    <w:rsid w:val="00751AD2"/>
    <w:rPr>
      <w:i/>
      <w:iCs/>
      <w:color w:val="0F4761" w:themeColor="accent1" w:themeShade="BF"/>
    </w:rPr>
  </w:style>
  <w:style w:type="paragraph" w:styleId="ab">
    <w:name w:val="Intense Quote"/>
    <w:basedOn w:val="a"/>
    <w:next w:val="a"/>
    <w:link w:val="ac"/>
    <w:uiPriority w:val="30"/>
    <w:qFormat/>
    <w:rsid w:val="00751A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751AD2"/>
    <w:rPr>
      <w:i/>
      <w:iCs/>
      <w:color w:val="0F4761" w:themeColor="accent1" w:themeShade="BF"/>
    </w:rPr>
  </w:style>
  <w:style w:type="character" w:styleId="ad">
    <w:name w:val="Intense Reference"/>
    <w:basedOn w:val="a0"/>
    <w:uiPriority w:val="32"/>
    <w:qFormat/>
    <w:rsid w:val="00751AD2"/>
    <w:rPr>
      <w:b/>
      <w:bCs/>
      <w:smallCaps/>
      <w:color w:val="0F4761" w:themeColor="accent1" w:themeShade="BF"/>
      <w:spacing w:val="5"/>
    </w:rPr>
  </w:style>
  <w:style w:type="paragraph" w:styleId="ae">
    <w:name w:val="header"/>
    <w:basedOn w:val="a"/>
    <w:link w:val="af"/>
    <w:uiPriority w:val="99"/>
    <w:unhideWhenUsed/>
    <w:rsid w:val="008319AE"/>
    <w:pPr>
      <w:tabs>
        <w:tab w:val="center" w:pos="4153"/>
        <w:tab w:val="right" w:pos="8306"/>
      </w:tabs>
      <w:snapToGrid w:val="0"/>
      <w:jc w:val="center"/>
    </w:pPr>
    <w:rPr>
      <w:sz w:val="18"/>
      <w:szCs w:val="18"/>
    </w:rPr>
  </w:style>
  <w:style w:type="character" w:customStyle="1" w:styleId="af">
    <w:name w:val="页眉 字符"/>
    <w:basedOn w:val="a0"/>
    <w:link w:val="ae"/>
    <w:uiPriority w:val="99"/>
    <w:rsid w:val="008319AE"/>
    <w:rPr>
      <w:sz w:val="18"/>
      <w:szCs w:val="18"/>
    </w:rPr>
  </w:style>
  <w:style w:type="paragraph" w:styleId="af0">
    <w:name w:val="footer"/>
    <w:basedOn w:val="a"/>
    <w:link w:val="af1"/>
    <w:uiPriority w:val="99"/>
    <w:unhideWhenUsed/>
    <w:rsid w:val="008319AE"/>
    <w:pPr>
      <w:tabs>
        <w:tab w:val="center" w:pos="4153"/>
        <w:tab w:val="right" w:pos="8306"/>
      </w:tabs>
      <w:snapToGrid w:val="0"/>
      <w:jc w:val="left"/>
    </w:pPr>
    <w:rPr>
      <w:sz w:val="18"/>
      <w:szCs w:val="18"/>
    </w:rPr>
  </w:style>
  <w:style w:type="character" w:customStyle="1" w:styleId="af1">
    <w:name w:val="页脚 字符"/>
    <w:basedOn w:val="a0"/>
    <w:link w:val="af0"/>
    <w:uiPriority w:val="99"/>
    <w:rsid w:val="008319AE"/>
    <w:rPr>
      <w:sz w:val="18"/>
      <w:szCs w:val="18"/>
    </w:rPr>
  </w:style>
  <w:style w:type="table" w:styleId="af2">
    <w:name w:val="Table Grid"/>
    <w:basedOn w:val="a1"/>
    <w:qFormat/>
    <w:rsid w:val="004759ED"/>
    <w:rPr>
      <w:rFonts w:ascii="Times New Roman" w:eastAsia="宋体" w:hAnsi="Times New Roman" w:cs="Times New Roman"/>
      <w:kern w:val="0"/>
      <w:sz w:val="20"/>
      <w:szCs w:val="20"/>
      <w14:ligatures w14:val="none"/>
    </w:rPr>
    <w:tblPr>
      <w:tblBorders>
        <w:top w:val="single" w:sz="6" w:space="0" w:color="CBCDD1"/>
        <w:left w:val="single" w:sz="6" w:space="0" w:color="CBCDD1"/>
        <w:bottom w:val="single" w:sz="6" w:space="0" w:color="CBCDD1"/>
        <w:right w:val="single" w:sz="6" w:space="0" w:color="CBCDD1"/>
        <w:insideH w:val="single" w:sz="6" w:space="0" w:color="CBCDD1"/>
        <w:insideV w:val="single" w:sz="6" w:space="0" w:color="CBCDD1"/>
      </w:tblBorders>
    </w:tblPr>
    <w:tcPr>
      <w:vAlign w:val="cente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svg"/><Relationship Id="rId26" Type="http://schemas.openxmlformats.org/officeDocument/2006/relationships/image" Target="media/image20.png"/><Relationship Id="rId39" Type="http://schemas.openxmlformats.org/officeDocument/2006/relationships/image" Target="media/image33.sv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svg"/><Relationship Id="rId50" Type="http://schemas.openxmlformats.org/officeDocument/2006/relationships/image" Target="media/image44.png"/><Relationship Id="rId55" Type="http://schemas.openxmlformats.org/officeDocument/2006/relationships/image" Target="media/image49.sv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svg"/><Relationship Id="rId29" Type="http://schemas.openxmlformats.org/officeDocument/2006/relationships/image" Target="media/image23.sv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svg"/><Relationship Id="rId40" Type="http://schemas.openxmlformats.org/officeDocument/2006/relationships/image" Target="media/image34.png"/><Relationship Id="rId45" Type="http://schemas.openxmlformats.org/officeDocument/2006/relationships/image" Target="media/image39.svg"/><Relationship Id="rId53" Type="http://schemas.openxmlformats.org/officeDocument/2006/relationships/image" Target="media/image47.svg"/><Relationship Id="rId58" Type="http://schemas.openxmlformats.org/officeDocument/2006/relationships/image" Target="media/image52.png"/><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image" Target="media/image13.png"/><Relationship Id="rId14" Type="http://schemas.openxmlformats.org/officeDocument/2006/relationships/image" Target="media/image8.svg"/><Relationship Id="rId22" Type="http://schemas.openxmlformats.org/officeDocument/2006/relationships/image" Target="media/image16.svg"/><Relationship Id="rId27" Type="http://schemas.openxmlformats.org/officeDocument/2006/relationships/image" Target="media/image21.svg"/><Relationship Id="rId30" Type="http://schemas.openxmlformats.org/officeDocument/2006/relationships/image" Target="media/image24.png"/><Relationship Id="rId35" Type="http://schemas.openxmlformats.org/officeDocument/2006/relationships/image" Target="media/image29.svg"/><Relationship Id="rId43" Type="http://schemas.openxmlformats.org/officeDocument/2006/relationships/image" Target="media/image37.svg"/><Relationship Id="rId48" Type="http://schemas.openxmlformats.org/officeDocument/2006/relationships/image" Target="media/image42.png"/><Relationship Id="rId56" Type="http://schemas.openxmlformats.org/officeDocument/2006/relationships/image" Target="media/image50.png"/><Relationship Id="rId8" Type="http://schemas.openxmlformats.org/officeDocument/2006/relationships/image" Target="media/image2.svg"/><Relationship Id="rId51" Type="http://schemas.openxmlformats.org/officeDocument/2006/relationships/image" Target="media/image45.svg"/><Relationship Id="rId3" Type="http://schemas.openxmlformats.org/officeDocument/2006/relationships/settings" Target="settings.xml"/><Relationship Id="rId12" Type="http://schemas.openxmlformats.org/officeDocument/2006/relationships/image" Target="media/image6.svg"/><Relationship Id="rId17" Type="http://schemas.openxmlformats.org/officeDocument/2006/relationships/image" Target="media/image11.png"/><Relationship Id="rId25" Type="http://schemas.openxmlformats.org/officeDocument/2006/relationships/image" Target="media/image19.svg"/><Relationship Id="rId33" Type="http://schemas.openxmlformats.org/officeDocument/2006/relationships/image" Target="media/image27.sv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svg"/><Relationship Id="rId20" Type="http://schemas.openxmlformats.org/officeDocument/2006/relationships/image" Target="media/image14.svg"/><Relationship Id="rId41" Type="http://schemas.openxmlformats.org/officeDocument/2006/relationships/image" Target="media/image35.svg"/><Relationship Id="rId54" Type="http://schemas.openxmlformats.org/officeDocument/2006/relationships/image" Target="media/image48.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sv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svg"/><Relationship Id="rId57" Type="http://schemas.openxmlformats.org/officeDocument/2006/relationships/image" Target="media/image51.svg"/><Relationship Id="rId10" Type="http://schemas.openxmlformats.org/officeDocument/2006/relationships/image" Target="media/image4.svg"/><Relationship Id="rId31" Type="http://schemas.openxmlformats.org/officeDocument/2006/relationships/image" Target="media/image25.sv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7</Pages>
  <Words>1833</Words>
  <Characters>10451</Characters>
  <Application>Microsoft Office Word</Application>
  <DocSecurity>0</DocSecurity>
  <Lines>87</Lines>
  <Paragraphs>24</Paragraphs>
  <ScaleCrop>false</ScaleCrop>
  <Company/>
  <LinksUpToDate>false</LinksUpToDate>
  <CharactersWithSpaces>12260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志新 凌</dc:creator>
  <cp:keywords/>
  <dc:description/>
  <cp:lastModifiedBy>志新 凌</cp:lastModifiedBy>
  <cp:revision>8</cp:revision>
  <dcterms:created xsi:type="dcterms:W3CDTF">2025-11-24T07:40:00Z</dcterms:created>
  <dcterms:modified xsi:type="dcterms:W3CDTF">2025-11-24T10:15:00Z</dcterms:modified>
</cp:coreProperties>
</file>