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B0799E" w14:textId="77777777" w:rsidR="00D4669A" w:rsidRPr="0067510F" w:rsidRDefault="00D4669A" w:rsidP="00D4669A">
      <w:pPr>
        <w:pStyle w:val="Heading1"/>
        <w:rPr>
          <w:color w:val="000000" w:themeColor="text1"/>
        </w:rPr>
      </w:pPr>
      <w:r w:rsidRPr="0067510F">
        <w:rPr>
          <w:color w:val="000000" w:themeColor="text1"/>
        </w:rPr>
        <w:t>Supplementary</w:t>
      </w:r>
    </w:p>
    <w:p w14:paraId="5636872D" w14:textId="77777777" w:rsidR="00D4669A" w:rsidRPr="0067510F" w:rsidRDefault="00D4669A" w:rsidP="00D4669A">
      <w:pPr>
        <w:rPr>
          <w:color w:val="000000" w:themeColor="text1"/>
        </w:rPr>
      </w:pPr>
    </w:p>
    <w:p w14:paraId="04ECBA6B" w14:textId="77777777" w:rsidR="00D4669A" w:rsidRPr="0067510F" w:rsidRDefault="00D4669A" w:rsidP="00D4669A">
      <w:pPr>
        <w:pStyle w:val="Heading2"/>
        <w:rPr>
          <w:color w:val="000000" w:themeColor="text1"/>
        </w:rPr>
      </w:pPr>
      <w:r w:rsidRPr="0067510F">
        <w:rPr>
          <w:color w:val="000000" w:themeColor="text1"/>
        </w:rPr>
        <w:t xml:space="preserve">Supplement 1 – Study Methods </w:t>
      </w:r>
    </w:p>
    <w:p w14:paraId="08B85206" w14:textId="77777777" w:rsidR="00D4669A" w:rsidRPr="0067510F" w:rsidRDefault="00D4669A" w:rsidP="00D4669A">
      <w:pPr>
        <w:ind w:left="360"/>
        <w:rPr>
          <w:color w:val="000000" w:themeColor="text1"/>
        </w:rPr>
      </w:pPr>
    </w:p>
    <w:p w14:paraId="222F57AB" w14:textId="77777777" w:rsidR="00D4669A" w:rsidRPr="0067510F" w:rsidRDefault="00D4669A" w:rsidP="00D4669A">
      <w:pPr>
        <w:rPr>
          <w:b/>
          <w:bCs/>
          <w:i/>
          <w:iCs/>
          <w:color w:val="000000" w:themeColor="text1"/>
        </w:rPr>
      </w:pPr>
      <w:r w:rsidRPr="0067510F">
        <w:rPr>
          <w:b/>
          <w:bCs/>
          <w:i/>
          <w:iCs/>
          <w:color w:val="000000" w:themeColor="text1"/>
        </w:rPr>
        <w:t>Study protocol and compensation</w:t>
      </w:r>
    </w:p>
    <w:p w14:paraId="0D430A66" w14:textId="77777777" w:rsidR="00D4669A" w:rsidRPr="0067510F" w:rsidRDefault="00D4669A" w:rsidP="00D4669A">
      <w:pPr>
        <w:rPr>
          <w:color w:val="000000" w:themeColor="text1"/>
        </w:rPr>
      </w:pPr>
    </w:p>
    <w:p w14:paraId="5FF2A546" w14:textId="77777777" w:rsidR="00D4669A" w:rsidRPr="0067510F" w:rsidRDefault="00D4669A" w:rsidP="00D4669A">
      <w:pPr>
        <w:jc w:val="both"/>
        <w:rPr>
          <w:color w:val="000000" w:themeColor="text1"/>
        </w:rPr>
      </w:pPr>
      <w:r w:rsidRPr="0067510F">
        <w:rPr>
          <w:color w:val="000000" w:themeColor="text1"/>
        </w:rPr>
        <w:t xml:space="preserve">As outlined in the study </w:t>
      </w:r>
      <w:r w:rsidRPr="0067510F">
        <w:rPr>
          <w:b/>
          <w:bCs/>
          <w:color w:val="000000" w:themeColor="text1"/>
        </w:rPr>
        <w:t>Methods</w:t>
      </w:r>
      <w:r w:rsidRPr="0067510F">
        <w:rPr>
          <w:color w:val="000000" w:themeColor="text1"/>
        </w:rPr>
        <w:t xml:space="preserve">, the DOCUMENT study consisted of two main parts. In part one of the study, the aim was to recruit 50 </w:t>
      </w:r>
      <w:r>
        <w:rPr>
          <w:color w:val="000000" w:themeColor="text1"/>
        </w:rPr>
        <w:t>HV</w:t>
      </w:r>
      <w:r w:rsidRPr="0067510F">
        <w:rPr>
          <w:color w:val="000000" w:themeColor="text1"/>
        </w:rPr>
        <w:t>, 50 SZ, and 75 MDD participants for remote cognitive assessments. Enrolled participants were sent a Samsung Galaxy Tab A8 10.5” tablet, or a Samsung Tab A7 10.4” LTE tablet with a 4G SIM, to ensure device hardware standardisation and maximise inclusivity. The participants were asked to complete assessments over 3 days. On days 1 and 2, the participants completed a battery of 11 cognitive tasks each day (22 in total, a block ‘A’ and a block ‘B’) on their tablets covering a variety of domains via the Cognitron™ app, with participants randomly counterbalanced to ‘A’ or ‘B’ conditions to control for which 11 tasks were completed first (A</w:t>
      </w:r>
      <w:r>
        <w:rPr>
          <w:color w:val="000000" w:themeColor="text1"/>
        </w:rPr>
        <w:t>-</w:t>
      </w:r>
      <w:r w:rsidRPr="0067510F">
        <w:rPr>
          <w:color w:val="000000" w:themeColor="text1"/>
        </w:rPr>
        <w:t>B, or B</w:t>
      </w:r>
      <w:r>
        <w:rPr>
          <w:color w:val="000000" w:themeColor="text1"/>
        </w:rPr>
        <w:t>-</w:t>
      </w:r>
      <w:r w:rsidRPr="0067510F">
        <w:rPr>
          <w:color w:val="000000" w:themeColor="text1"/>
        </w:rPr>
        <w:t xml:space="preserve">A). The exact tasks and target domains for each stage can be found in </w:t>
      </w:r>
      <w:r w:rsidRPr="0067510F">
        <w:rPr>
          <w:b/>
          <w:bCs/>
          <w:color w:val="000000" w:themeColor="text1"/>
        </w:rPr>
        <w:t>Supplementary</w:t>
      </w:r>
      <w:r w:rsidRPr="0067510F">
        <w:rPr>
          <w:color w:val="000000" w:themeColor="text1"/>
        </w:rPr>
        <w:t xml:space="preserve"> </w:t>
      </w:r>
      <w:r w:rsidRPr="0067510F">
        <w:rPr>
          <w:b/>
          <w:bCs/>
          <w:color w:val="000000" w:themeColor="text1"/>
        </w:rPr>
        <w:t>Table 1</w:t>
      </w:r>
      <w:r w:rsidRPr="0067510F">
        <w:rPr>
          <w:color w:val="000000" w:themeColor="text1"/>
        </w:rPr>
        <w:t>. The participants were provided instructions and asked to complete the tasks between 6</w:t>
      </w:r>
      <w:r>
        <w:rPr>
          <w:color w:val="000000" w:themeColor="text1"/>
        </w:rPr>
        <w:t>-</w:t>
      </w:r>
      <w:r w:rsidRPr="0067510F">
        <w:rPr>
          <w:color w:val="000000" w:themeColor="text1"/>
        </w:rPr>
        <w:t xml:space="preserve">9 pm, with the assessments taking ~45 minutes each day. On days 2 and 3, the participants could also optionally complete a speech sampling assessment using the Linus Health Speech Vitals App. </w:t>
      </w:r>
    </w:p>
    <w:p w14:paraId="7ABB4D6F" w14:textId="77777777" w:rsidR="00D4669A" w:rsidRPr="0067510F" w:rsidRDefault="00D4669A" w:rsidP="00D4669A">
      <w:pPr>
        <w:jc w:val="both"/>
        <w:rPr>
          <w:color w:val="000000" w:themeColor="text1"/>
        </w:rPr>
      </w:pPr>
    </w:p>
    <w:p w14:paraId="7E96A7D0" w14:textId="77777777" w:rsidR="00D4669A" w:rsidRPr="0067510F" w:rsidRDefault="00D4669A" w:rsidP="00D4669A">
      <w:pPr>
        <w:jc w:val="both"/>
        <w:rPr>
          <w:color w:val="000000" w:themeColor="text1"/>
        </w:rPr>
      </w:pPr>
      <w:r w:rsidRPr="0067510F">
        <w:rPr>
          <w:color w:val="000000" w:themeColor="text1"/>
        </w:rPr>
        <w:t xml:space="preserve">Reimbursement for Part 1 completion was cash or an Amazon voucher to the value of £40  for </w:t>
      </w:r>
      <w:r>
        <w:rPr>
          <w:color w:val="000000" w:themeColor="text1"/>
        </w:rPr>
        <w:t>HV</w:t>
      </w:r>
      <w:r w:rsidRPr="0067510F">
        <w:rPr>
          <w:color w:val="000000" w:themeColor="text1"/>
        </w:rPr>
        <w:t xml:space="preserve"> and MDD, and £80 SZ (£40 pre</w:t>
      </w:r>
      <w:r>
        <w:rPr>
          <w:color w:val="000000" w:themeColor="text1"/>
        </w:rPr>
        <w:t>-</w:t>
      </w:r>
      <w:r w:rsidRPr="0067510F">
        <w:rPr>
          <w:color w:val="000000" w:themeColor="text1"/>
        </w:rPr>
        <w:t xml:space="preserve">January 2023). In total, 66 </w:t>
      </w:r>
      <w:r>
        <w:rPr>
          <w:color w:val="000000" w:themeColor="text1"/>
        </w:rPr>
        <w:t>HV</w:t>
      </w:r>
      <w:r w:rsidRPr="0067510F">
        <w:rPr>
          <w:color w:val="000000" w:themeColor="text1"/>
        </w:rPr>
        <w:t xml:space="preserve">, 50 SZ and 75 MDD participants completed Part 1 of DOCUMENT. </w:t>
      </w:r>
    </w:p>
    <w:p w14:paraId="74B0C694" w14:textId="77777777" w:rsidR="00D4669A" w:rsidRPr="0067510F" w:rsidRDefault="00D4669A" w:rsidP="00D4669A">
      <w:pPr>
        <w:rPr>
          <w:color w:val="000000" w:themeColor="text1"/>
        </w:rPr>
      </w:pPr>
    </w:p>
    <w:p w14:paraId="3CBF0AE3" w14:textId="77777777" w:rsidR="00D4669A" w:rsidRPr="0067510F" w:rsidRDefault="00D4669A" w:rsidP="00D4669A">
      <w:pPr>
        <w:rPr>
          <w:color w:val="000000" w:themeColor="text1"/>
        </w:rPr>
      </w:pPr>
    </w:p>
    <w:tbl>
      <w:tblPr>
        <w:tblW w:w="9356" w:type="dxa"/>
        <w:tblLayout w:type="fixed"/>
        <w:tblLook w:val="04A0" w:firstRow="1" w:lastRow="0" w:firstColumn="1" w:lastColumn="0" w:noHBand="0" w:noVBand="1"/>
      </w:tblPr>
      <w:tblGrid>
        <w:gridCol w:w="1985"/>
        <w:gridCol w:w="3827"/>
        <w:gridCol w:w="1276"/>
        <w:gridCol w:w="992"/>
        <w:gridCol w:w="1276"/>
      </w:tblGrid>
      <w:tr w:rsidR="00D4669A" w:rsidRPr="0067510F" w14:paraId="73A76C3C" w14:textId="77777777" w:rsidTr="00F17757">
        <w:tc>
          <w:tcPr>
            <w:tcW w:w="1985" w:type="dxa"/>
          </w:tcPr>
          <w:p w14:paraId="08116855" w14:textId="77777777" w:rsidR="00D4669A" w:rsidRPr="0067510F" w:rsidRDefault="00D4669A" w:rsidP="00F17757">
            <w:pPr>
              <w:rPr>
                <w:b/>
                <w:color w:val="000000" w:themeColor="text1"/>
              </w:rPr>
            </w:pPr>
          </w:p>
        </w:tc>
        <w:tc>
          <w:tcPr>
            <w:tcW w:w="3827" w:type="dxa"/>
            <w:vAlign w:val="center"/>
          </w:tcPr>
          <w:p w14:paraId="1EDC2B65" w14:textId="77777777" w:rsidR="00D4669A" w:rsidRPr="0067510F" w:rsidRDefault="00D4669A" w:rsidP="00F17757">
            <w:pPr>
              <w:rPr>
                <w:b/>
                <w:color w:val="000000" w:themeColor="text1"/>
              </w:rPr>
            </w:pPr>
          </w:p>
        </w:tc>
        <w:tc>
          <w:tcPr>
            <w:tcW w:w="3544" w:type="dxa"/>
            <w:gridSpan w:val="3"/>
            <w:tcBorders>
              <w:bottom w:val="single" w:sz="4" w:space="0" w:color="auto"/>
            </w:tcBorders>
          </w:tcPr>
          <w:p w14:paraId="7F79831A" w14:textId="77777777" w:rsidR="00D4669A" w:rsidRPr="0067510F" w:rsidRDefault="00D4669A" w:rsidP="00F17757">
            <w:pPr>
              <w:jc w:val="center"/>
              <w:rPr>
                <w:color w:val="000000" w:themeColor="text1"/>
              </w:rPr>
            </w:pPr>
            <w:r w:rsidRPr="0067510F">
              <w:rPr>
                <w:color w:val="000000" w:themeColor="text1"/>
              </w:rPr>
              <w:t>DOCUMENT Study Stage</w:t>
            </w:r>
          </w:p>
        </w:tc>
      </w:tr>
      <w:tr w:rsidR="00D4669A" w:rsidRPr="0067510F" w14:paraId="55DFDA33" w14:textId="77777777" w:rsidTr="00F17757">
        <w:tc>
          <w:tcPr>
            <w:tcW w:w="1985" w:type="dxa"/>
            <w:tcBorders>
              <w:bottom w:val="single" w:sz="4" w:space="0" w:color="auto"/>
            </w:tcBorders>
          </w:tcPr>
          <w:p w14:paraId="78F03A4C" w14:textId="77777777" w:rsidR="00D4669A" w:rsidRPr="0067510F" w:rsidRDefault="00D4669A" w:rsidP="00F17757">
            <w:pPr>
              <w:jc w:val="center"/>
              <w:rPr>
                <w:color w:val="000000" w:themeColor="text1"/>
              </w:rPr>
            </w:pPr>
            <w:r w:rsidRPr="0067510F">
              <w:rPr>
                <w:color w:val="000000" w:themeColor="text1"/>
              </w:rPr>
              <w:t>Cognitron Task</w:t>
            </w:r>
          </w:p>
        </w:tc>
        <w:tc>
          <w:tcPr>
            <w:tcW w:w="3827" w:type="dxa"/>
            <w:tcBorders>
              <w:bottom w:val="single" w:sz="4" w:space="0" w:color="auto"/>
            </w:tcBorders>
            <w:vAlign w:val="center"/>
          </w:tcPr>
          <w:p w14:paraId="32F9633B" w14:textId="77777777" w:rsidR="00D4669A" w:rsidRPr="0067510F" w:rsidRDefault="00D4669A" w:rsidP="00F17757">
            <w:pPr>
              <w:rPr>
                <w:b/>
                <w:bCs/>
                <w:color w:val="000000" w:themeColor="text1"/>
              </w:rPr>
            </w:pPr>
            <w:r w:rsidRPr="0067510F">
              <w:rPr>
                <w:b/>
                <w:bCs/>
                <w:color w:val="000000" w:themeColor="text1"/>
              </w:rPr>
              <w:t>Relative Domain</w:t>
            </w:r>
          </w:p>
        </w:tc>
        <w:tc>
          <w:tcPr>
            <w:tcW w:w="1276" w:type="dxa"/>
            <w:tcBorders>
              <w:top w:val="single" w:sz="4" w:space="0" w:color="auto"/>
              <w:bottom w:val="single" w:sz="4" w:space="0" w:color="auto"/>
            </w:tcBorders>
          </w:tcPr>
          <w:p w14:paraId="24609E62" w14:textId="77777777" w:rsidR="00D4669A" w:rsidRPr="0067510F" w:rsidRDefault="00D4669A" w:rsidP="00F17757">
            <w:pPr>
              <w:jc w:val="center"/>
              <w:rPr>
                <w:color w:val="000000" w:themeColor="text1"/>
              </w:rPr>
            </w:pPr>
            <w:r w:rsidRPr="0067510F">
              <w:rPr>
                <w:b/>
                <w:bCs/>
                <w:color w:val="000000" w:themeColor="text1"/>
              </w:rPr>
              <w:t>Part 1</w:t>
            </w:r>
            <w:r w:rsidRPr="0067510F">
              <w:rPr>
                <w:color w:val="000000" w:themeColor="text1"/>
              </w:rPr>
              <w:t xml:space="preserve"> (</w:t>
            </w:r>
            <w:r w:rsidRPr="0067510F">
              <w:rPr>
                <w:i/>
                <w:iCs/>
                <w:color w:val="000000" w:themeColor="text1"/>
              </w:rPr>
              <w:t>Remote</w:t>
            </w:r>
            <w:r w:rsidRPr="0067510F">
              <w:rPr>
                <w:color w:val="000000" w:themeColor="text1"/>
              </w:rPr>
              <w:t>)</w:t>
            </w:r>
          </w:p>
        </w:tc>
        <w:tc>
          <w:tcPr>
            <w:tcW w:w="992" w:type="dxa"/>
            <w:tcBorders>
              <w:top w:val="single" w:sz="4" w:space="0" w:color="auto"/>
              <w:bottom w:val="single" w:sz="4" w:space="0" w:color="auto"/>
            </w:tcBorders>
          </w:tcPr>
          <w:p w14:paraId="29A8E82D" w14:textId="77777777" w:rsidR="00D4669A" w:rsidRPr="0067510F" w:rsidRDefault="00D4669A" w:rsidP="00F17757">
            <w:pPr>
              <w:jc w:val="center"/>
              <w:rPr>
                <w:color w:val="000000" w:themeColor="text1"/>
              </w:rPr>
            </w:pPr>
            <w:r w:rsidRPr="0067510F">
              <w:rPr>
                <w:b/>
                <w:bCs/>
                <w:color w:val="000000" w:themeColor="text1"/>
              </w:rPr>
              <w:t>Part 2a</w:t>
            </w:r>
            <w:r w:rsidRPr="0067510F">
              <w:rPr>
                <w:color w:val="000000" w:themeColor="text1"/>
              </w:rPr>
              <w:t xml:space="preserve">  (</w:t>
            </w:r>
            <w:r w:rsidRPr="0067510F">
              <w:rPr>
                <w:i/>
                <w:iCs/>
                <w:color w:val="000000" w:themeColor="text1"/>
              </w:rPr>
              <w:t>Clinic</w:t>
            </w:r>
            <w:r w:rsidRPr="0067510F">
              <w:rPr>
                <w:color w:val="000000" w:themeColor="text1"/>
              </w:rPr>
              <w:t>)</w:t>
            </w:r>
          </w:p>
        </w:tc>
        <w:tc>
          <w:tcPr>
            <w:tcW w:w="1276" w:type="dxa"/>
            <w:tcBorders>
              <w:top w:val="single" w:sz="4" w:space="0" w:color="auto"/>
              <w:bottom w:val="single" w:sz="4" w:space="0" w:color="auto"/>
            </w:tcBorders>
          </w:tcPr>
          <w:p w14:paraId="4FDFC044" w14:textId="77777777" w:rsidR="00D4669A" w:rsidRPr="0067510F" w:rsidRDefault="00D4669A" w:rsidP="00F17757">
            <w:pPr>
              <w:jc w:val="center"/>
              <w:rPr>
                <w:color w:val="000000" w:themeColor="text1"/>
              </w:rPr>
            </w:pPr>
            <w:r w:rsidRPr="0067510F">
              <w:rPr>
                <w:b/>
                <w:bCs/>
                <w:color w:val="000000" w:themeColor="text1"/>
              </w:rPr>
              <w:t>Part 2b</w:t>
            </w:r>
            <w:r w:rsidRPr="0067510F">
              <w:rPr>
                <w:color w:val="000000" w:themeColor="text1"/>
              </w:rPr>
              <w:t xml:space="preserve"> (</w:t>
            </w:r>
            <w:r w:rsidRPr="0067510F">
              <w:rPr>
                <w:i/>
                <w:iCs/>
                <w:color w:val="000000" w:themeColor="text1"/>
              </w:rPr>
              <w:t>Remote</w:t>
            </w:r>
            <w:r w:rsidRPr="0067510F">
              <w:rPr>
                <w:color w:val="000000" w:themeColor="text1"/>
              </w:rPr>
              <w:t>)</w:t>
            </w:r>
          </w:p>
        </w:tc>
      </w:tr>
      <w:tr w:rsidR="00D4669A" w:rsidRPr="0067510F" w14:paraId="5D66A01A" w14:textId="77777777" w:rsidTr="00F17757">
        <w:trPr>
          <w:trHeight w:val="883"/>
        </w:trPr>
        <w:tc>
          <w:tcPr>
            <w:tcW w:w="1985" w:type="dxa"/>
            <w:tcBorders>
              <w:top w:val="single" w:sz="4" w:space="0" w:color="auto"/>
            </w:tcBorders>
            <w:vAlign w:val="center"/>
          </w:tcPr>
          <w:p w14:paraId="07C2CD25" w14:textId="77777777" w:rsidR="00D4669A" w:rsidRPr="0067510F" w:rsidRDefault="00D4669A" w:rsidP="00F17757">
            <w:pPr>
              <w:rPr>
                <w:b/>
                <w:color w:val="000000" w:themeColor="text1"/>
              </w:rPr>
            </w:pPr>
            <w:r w:rsidRPr="0067510F">
              <w:rPr>
                <w:b/>
                <w:color w:val="000000" w:themeColor="text1"/>
              </w:rPr>
              <w:t>Prospective Memory</w:t>
            </w:r>
          </w:p>
        </w:tc>
        <w:tc>
          <w:tcPr>
            <w:tcW w:w="3827" w:type="dxa"/>
            <w:tcBorders>
              <w:top w:val="single" w:sz="4" w:space="0" w:color="auto"/>
            </w:tcBorders>
            <w:vAlign w:val="center"/>
          </w:tcPr>
          <w:p w14:paraId="5744A628" w14:textId="77777777" w:rsidR="00D4669A" w:rsidRPr="0067510F" w:rsidRDefault="00D4669A" w:rsidP="00F17757">
            <w:pPr>
              <w:rPr>
                <w:i/>
                <w:iCs/>
                <w:color w:val="000000" w:themeColor="text1"/>
              </w:rPr>
            </w:pPr>
            <w:r w:rsidRPr="0067510F">
              <w:rPr>
                <w:i/>
                <w:iCs/>
                <w:color w:val="000000" w:themeColor="text1"/>
              </w:rPr>
              <w:t>Memory</w:t>
            </w:r>
          </w:p>
        </w:tc>
        <w:tc>
          <w:tcPr>
            <w:tcW w:w="1276" w:type="dxa"/>
            <w:tcBorders>
              <w:top w:val="single" w:sz="4" w:space="0" w:color="auto"/>
            </w:tcBorders>
            <w:vAlign w:val="center"/>
          </w:tcPr>
          <w:p w14:paraId="7FA742B1" w14:textId="77777777" w:rsidR="00D4669A" w:rsidRPr="0067510F" w:rsidRDefault="00D4669A" w:rsidP="00F17757">
            <w:pPr>
              <w:jc w:val="center"/>
              <w:rPr>
                <w:color w:val="000000" w:themeColor="text1"/>
              </w:rPr>
            </w:pPr>
            <w:r w:rsidRPr="0067510F">
              <w:rPr>
                <w:color w:val="000000" w:themeColor="text1"/>
              </w:rPr>
              <w:t>x</w:t>
            </w:r>
          </w:p>
        </w:tc>
        <w:tc>
          <w:tcPr>
            <w:tcW w:w="992" w:type="dxa"/>
            <w:tcBorders>
              <w:top w:val="single" w:sz="4" w:space="0" w:color="auto"/>
            </w:tcBorders>
            <w:vAlign w:val="center"/>
          </w:tcPr>
          <w:p w14:paraId="4EB66B4C" w14:textId="77777777" w:rsidR="00D4669A" w:rsidRPr="0067510F" w:rsidRDefault="00D4669A" w:rsidP="00F17757">
            <w:pPr>
              <w:jc w:val="center"/>
              <w:rPr>
                <w:color w:val="000000" w:themeColor="text1"/>
              </w:rPr>
            </w:pPr>
            <w:r w:rsidRPr="0067510F">
              <w:rPr>
                <w:color w:val="000000" w:themeColor="text1"/>
              </w:rPr>
              <w:t>x</w:t>
            </w:r>
          </w:p>
        </w:tc>
        <w:tc>
          <w:tcPr>
            <w:tcW w:w="1276" w:type="dxa"/>
            <w:tcBorders>
              <w:top w:val="single" w:sz="4" w:space="0" w:color="auto"/>
            </w:tcBorders>
            <w:vAlign w:val="center"/>
          </w:tcPr>
          <w:p w14:paraId="473F2B22" w14:textId="77777777" w:rsidR="00D4669A" w:rsidRPr="0067510F" w:rsidRDefault="00D4669A" w:rsidP="00F17757">
            <w:pPr>
              <w:jc w:val="center"/>
              <w:rPr>
                <w:color w:val="000000" w:themeColor="text1"/>
              </w:rPr>
            </w:pPr>
            <w:r w:rsidRPr="0067510F">
              <w:rPr>
                <w:color w:val="000000" w:themeColor="text1"/>
              </w:rPr>
              <w:t>x</w:t>
            </w:r>
          </w:p>
        </w:tc>
      </w:tr>
      <w:tr w:rsidR="00D4669A" w:rsidRPr="0067510F" w14:paraId="486564C4" w14:textId="77777777" w:rsidTr="00F17757">
        <w:trPr>
          <w:trHeight w:val="567"/>
        </w:trPr>
        <w:tc>
          <w:tcPr>
            <w:tcW w:w="1985" w:type="dxa"/>
            <w:vAlign w:val="center"/>
          </w:tcPr>
          <w:p w14:paraId="4518DCBD" w14:textId="77777777" w:rsidR="00D4669A" w:rsidRPr="0067510F" w:rsidRDefault="00D4669A" w:rsidP="00F17757">
            <w:pPr>
              <w:rPr>
                <w:b/>
                <w:color w:val="000000" w:themeColor="text1"/>
              </w:rPr>
            </w:pPr>
            <w:r w:rsidRPr="0067510F">
              <w:rPr>
                <w:b/>
                <w:color w:val="000000" w:themeColor="text1"/>
              </w:rPr>
              <w:t>Spotter</w:t>
            </w:r>
          </w:p>
        </w:tc>
        <w:tc>
          <w:tcPr>
            <w:tcW w:w="3827" w:type="dxa"/>
            <w:vAlign w:val="center"/>
          </w:tcPr>
          <w:p w14:paraId="65D90996" w14:textId="77777777" w:rsidR="00D4669A" w:rsidRPr="0067510F" w:rsidRDefault="00D4669A" w:rsidP="00F17757">
            <w:pPr>
              <w:rPr>
                <w:i/>
                <w:iCs/>
                <w:color w:val="000000" w:themeColor="text1"/>
              </w:rPr>
            </w:pPr>
            <w:r w:rsidRPr="0067510F">
              <w:rPr>
                <w:i/>
                <w:iCs/>
                <w:color w:val="000000" w:themeColor="text1"/>
              </w:rPr>
              <w:t>Attention</w:t>
            </w:r>
          </w:p>
        </w:tc>
        <w:tc>
          <w:tcPr>
            <w:tcW w:w="1276" w:type="dxa"/>
            <w:vAlign w:val="center"/>
          </w:tcPr>
          <w:p w14:paraId="5251B1E8" w14:textId="77777777" w:rsidR="00D4669A" w:rsidRPr="0067510F" w:rsidRDefault="00D4669A" w:rsidP="00F17757">
            <w:pPr>
              <w:jc w:val="center"/>
              <w:rPr>
                <w:color w:val="000000" w:themeColor="text1"/>
              </w:rPr>
            </w:pPr>
            <w:r w:rsidRPr="0067510F">
              <w:rPr>
                <w:color w:val="000000" w:themeColor="text1"/>
              </w:rPr>
              <w:t>x</w:t>
            </w:r>
          </w:p>
        </w:tc>
        <w:tc>
          <w:tcPr>
            <w:tcW w:w="992" w:type="dxa"/>
            <w:vAlign w:val="center"/>
          </w:tcPr>
          <w:p w14:paraId="2322F922" w14:textId="77777777" w:rsidR="00D4669A" w:rsidRPr="0067510F" w:rsidRDefault="00D4669A" w:rsidP="00F17757">
            <w:pPr>
              <w:jc w:val="center"/>
              <w:rPr>
                <w:color w:val="000000" w:themeColor="text1"/>
              </w:rPr>
            </w:pPr>
            <w:r w:rsidRPr="0067510F">
              <w:rPr>
                <w:color w:val="000000" w:themeColor="text1"/>
              </w:rPr>
              <w:t>x</w:t>
            </w:r>
          </w:p>
        </w:tc>
        <w:tc>
          <w:tcPr>
            <w:tcW w:w="1276" w:type="dxa"/>
            <w:vAlign w:val="center"/>
          </w:tcPr>
          <w:p w14:paraId="0FBC5DC1" w14:textId="77777777" w:rsidR="00D4669A" w:rsidRPr="0067510F" w:rsidRDefault="00D4669A" w:rsidP="00F17757">
            <w:pPr>
              <w:jc w:val="center"/>
              <w:rPr>
                <w:color w:val="000000" w:themeColor="text1"/>
              </w:rPr>
            </w:pPr>
            <w:r w:rsidRPr="0067510F">
              <w:rPr>
                <w:color w:val="000000" w:themeColor="text1"/>
              </w:rPr>
              <w:t>x</w:t>
            </w:r>
          </w:p>
        </w:tc>
      </w:tr>
      <w:tr w:rsidR="00D4669A" w:rsidRPr="0067510F" w14:paraId="4805A71D" w14:textId="77777777" w:rsidTr="00F17757">
        <w:trPr>
          <w:trHeight w:val="844"/>
        </w:trPr>
        <w:tc>
          <w:tcPr>
            <w:tcW w:w="1985" w:type="dxa"/>
            <w:vAlign w:val="center"/>
          </w:tcPr>
          <w:p w14:paraId="74D7A11F" w14:textId="77777777" w:rsidR="00D4669A" w:rsidRPr="0067510F" w:rsidRDefault="00D4669A" w:rsidP="00F17757">
            <w:pPr>
              <w:rPr>
                <w:b/>
                <w:color w:val="000000" w:themeColor="text1"/>
              </w:rPr>
            </w:pPr>
            <w:r w:rsidRPr="0067510F">
              <w:rPr>
                <w:b/>
                <w:color w:val="000000" w:themeColor="text1"/>
              </w:rPr>
              <w:t>Block Design</w:t>
            </w:r>
          </w:p>
        </w:tc>
        <w:tc>
          <w:tcPr>
            <w:tcW w:w="3827" w:type="dxa"/>
            <w:vAlign w:val="center"/>
          </w:tcPr>
          <w:p w14:paraId="0F4D0E03" w14:textId="77777777" w:rsidR="00D4669A" w:rsidRPr="0067510F" w:rsidRDefault="00D4669A" w:rsidP="00F17757">
            <w:pPr>
              <w:rPr>
                <w:i/>
                <w:iCs/>
                <w:color w:val="000000" w:themeColor="text1"/>
              </w:rPr>
            </w:pPr>
            <w:r w:rsidRPr="0067510F">
              <w:rPr>
                <w:i/>
                <w:iCs/>
                <w:color w:val="000000" w:themeColor="text1"/>
              </w:rPr>
              <w:t>Spatial planning, Working memory, Executive Function</w:t>
            </w:r>
          </w:p>
        </w:tc>
        <w:tc>
          <w:tcPr>
            <w:tcW w:w="1276" w:type="dxa"/>
            <w:vAlign w:val="center"/>
          </w:tcPr>
          <w:p w14:paraId="1A1F4436" w14:textId="77777777" w:rsidR="00D4669A" w:rsidRPr="0067510F" w:rsidRDefault="00D4669A" w:rsidP="00F17757">
            <w:pPr>
              <w:jc w:val="center"/>
              <w:rPr>
                <w:color w:val="000000" w:themeColor="text1"/>
              </w:rPr>
            </w:pPr>
            <w:r w:rsidRPr="0067510F">
              <w:rPr>
                <w:color w:val="000000" w:themeColor="text1"/>
              </w:rPr>
              <w:t>x</w:t>
            </w:r>
          </w:p>
        </w:tc>
        <w:tc>
          <w:tcPr>
            <w:tcW w:w="992" w:type="dxa"/>
            <w:vAlign w:val="center"/>
          </w:tcPr>
          <w:p w14:paraId="3C888B28" w14:textId="77777777" w:rsidR="00D4669A" w:rsidRPr="0067510F" w:rsidRDefault="00D4669A" w:rsidP="00F17757">
            <w:pPr>
              <w:jc w:val="center"/>
              <w:rPr>
                <w:color w:val="000000" w:themeColor="text1"/>
              </w:rPr>
            </w:pPr>
            <w:r w:rsidRPr="0067510F">
              <w:rPr>
                <w:color w:val="000000" w:themeColor="text1"/>
              </w:rPr>
              <w:t>x</w:t>
            </w:r>
          </w:p>
        </w:tc>
        <w:tc>
          <w:tcPr>
            <w:tcW w:w="1276" w:type="dxa"/>
            <w:vAlign w:val="center"/>
          </w:tcPr>
          <w:p w14:paraId="5D4F5891" w14:textId="77777777" w:rsidR="00D4669A" w:rsidRPr="0067510F" w:rsidRDefault="00D4669A" w:rsidP="00F17757">
            <w:pPr>
              <w:jc w:val="center"/>
              <w:rPr>
                <w:color w:val="000000" w:themeColor="text1"/>
              </w:rPr>
            </w:pPr>
          </w:p>
        </w:tc>
      </w:tr>
      <w:tr w:rsidR="00D4669A" w:rsidRPr="0067510F" w14:paraId="14E377F9" w14:textId="77777777" w:rsidTr="00F17757">
        <w:trPr>
          <w:trHeight w:val="572"/>
        </w:trPr>
        <w:tc>
          <w:tcPr>
            <w:tcW w:w="1985" w:type="dxa"/>
            <w:vAlign w:val="center"/>
          </w:tcPr>
          <w:p w14:paraId="1BE8E7B8" w14:textId="77777777" w:rsidR="00D4669A" w:rsidRPr="0067510F" w:rsidRDefault="00D4669A" w:rsidP="00F17757">
            <w:pPr>
              <w:rPr>
                <w:b/>
                <w:color w:val="000000" w:themeColor="text1"/>
              </w:rPr>
            </w:pPr>
            <w:r w:rsidRPr="0067510F">
              <w:rPr>
                <w:b/>
                <w:color w:val="000000" w:themeColor="text1"/>
              </w:rPr>
              <w:t>Digit Span</w:t>
            </w:r>
          </w:p>
        </w:tc>
        <w:tc>
          <w:tcPr>
            <w:tcW w:w="3827" w:type="dxa"/>
            <w:vAlign w:val="center"/>
          </w:tcPr>
          <w:p w14:paraId="510E2BB3" w14:textId="77777777" w:rsidR="00D4669A" w:rsidRPr="0067510F" w:rsidRDefault="00D4669A" w:rsidP="00F17757">
            <w:pPr>
              <w:rPr>
                <w:i/>
                <w:iCs/>
                <w:color w:val="000000" w:themeColor="text1"/>
              </w:rPr>
            </w:pPr>
            <w:r w:rsidRPr="0067510F">
              <w:rPr>
                <w:i/>
                <w:iCs/>
                <w:color w:val="000000" w:themeColor="text1"/>
              </w:rPr>
              <w:t>Numeric short</w:t>
            </w:r>
            <w:r>
              <w:rPr>
                <w:i/>
                <w:iCs/>
                <w:color w:val="000000" w:themeColor="text1"/>
              </w:rPr>
              <w:t>-</w:t>
            </w:r>
            <w:r w:rsidRPr="0067510F">
              <w:rPr>
                <w:i/>
                <w:iCs/>
                <w:color w:val="000000" w:themeColor="text1"/>
              </w:rPr>
              <w:t>term memory</w:t>
            </w:r>
          </w:p>
        </w:tc>
        <w:tc>
          <w:tcPr>
            <w:tcW w:w="1276" w:type="dxa"/>
            <w:vAlign w:val="center"/>
          </w:tcPr>
          <w:p w14:paraId="27AF522A" w14:textId="77777777" w:rsidR="00D4669A" w:rsidRPr="0067510F" w:rsidRDefault="00D4669A" w:rsidP="00F17757">
            <w:pPr>
              <w:jc w:val="center"/>
              <w:rPr>
                <w:color w:val="000000" w:themeColor="text1"/>
              </w:rPr>
            </w:pPr>
            <w:r w:rsidRPr="0067510F">
              <w:rPr>
                <w:color w:val="000000" w:themeColor="text1"/>
              </w:rPr>
              <w:t>x</w:t>
            </w:r>
          </w:p>
        </w:tc>
        <w:tc>
          <w:tcPr>
            <w:tcW w:w="992" w:type="dxa"/>
            <w:vAlign w:val="center"/>
          </w:tcPr>
          <w:p w14:paraId="0BEFCA76" w14:textId="77777777" w:rsidR="00D4669A" w:rsidRPr="0067510F" w:rsidRDefault="00D4669A" w:rsidP="00F17757">
            <w:pPr>
              <w:jc w:val="center"/>
              <w:rPr>
                <w:color w:val="000000" w:themeColor="text1"/>
              </w:rPr>
            </w:pPr>
            <w:r w:rsidRPr="0067510F">
              <w:rPr>
                <w:color w:val="000000" w:themeColor="text1"/>
              </w:rPr>
              <w:t>x</w:t>
            </w:r>
          </w:p>
        </w:tc>
        <w:tc>
          <w:tcPr>
            <w:tcW w:w="1276" w:type="dxa"/>
            <w:vAlign w:val="center"/>
          </w:tcPr>
          <w:p w14:paraId="0936C2FF" w14:textId="77777777" w:rsidR="00D4669A" w:rsidRPr="0067510F" w:rsidRDefault="00D4669A" w:rsidP="00F17757">
            <w:pPr>
              <w:jc w:val="center"/>
              <w:rPr>
                <w:color w:val="000000" w:themeColor="text1"/>
              </w:rPr>
            </w:pPr>
          </w:p>
        </w:tc>
      </w:tr>
      <w:tr w:rsidR="00D4669A" w:rsidRPr="0067510F" w14:paraId="7EEB4801" w14:textId="77777777" w:rsidTr="00F17757">
        <w:trPr>
          <w:trHeight w:val="991"/>
        </w:trPr>
        <w:tc>
          <w:tcPr>
            <w:tcW w:w="1985" w:type="dxa"/>
            <w:vAlign w:val="center"/>
          </w:tcPr>
          <w:p w14:paraId="757E3BEF" w14:textId="77777777" w:rsidR="00D4669A" w:rsidRPr="0067510F" w:rsidRDefault="00D4669A" w:rsidP="00F17757">
            <w:pPr>
              <w:rPr>
                <w:b/>
                <w:color w:val="000000" w:themeColor="text1"/>
              </w:rPr>
            </w:pPr>
            <w:r w:rsidRPr="0067510F">
              <w:rPr>
                <w:b/>
                <w:color w:val="000000" w:themeColor="text1"/>
              </w:rPr>
              <w:t>Switching Stroop</w:t>
            </w:r>
          </w:p>
        </w:tc>
        <w:tc>
          <w:tcPr>
            <w:tcW w:w="3827" w:type="dxa"/>
            <w:vAlign w:val="center"/>
          </w:tcPr>
          <w:p w14:paraId="06CE2DAC" w14:textId="77777777" w:rsidR="00D4669A" w:rsidRPr="0067510F" w:rsidRDefault="00D4669A" w:rsidP="00F17757">
            <w:pPr>
              <w:rPr>
                <w:i/>
                <w:iCs/>
                <w:color w:val="000000" w:themeColor="text1"/>
              </w:rPr>
            </w:pPr>
            <w:r w:rsidRPr="0067510F">
              <w:rPr>
                <w:i/>
                <w:iCs/>
                <w:color w:val="000000" w:themeColor="text1"/>
              </w:rPr>
              <w:t>Cognitive control, Attention, Executive function</w:t>
            </w:r>
          </w:p>
        </w:tc>
        <w:tc>
          <w:tcPr>
            <w:tcW w:w="1276" w:type="dxa"/>
            <w:vAlign w:val="center"/>
          </w:tcPr>
          <w:p w14:paraId="2EBADDE7" w14:textId="77777777" w:rsidR="00D4669A" w:rsidRPr="0067510F" w:rsidRDefault="00D4669A" w:rsidP="00F17757">
            <w:pPr>
              <w:jc w:val="center"/>
              <w:rPr>
                <w:color w:val="000000" w:themeColor="text1"/>
              </w:rPr>
            </w:pPr>
            <w:r w:rsidRPr="0067510F">
              <w:rPr>
                <w:color w:val="000000" w:themeColor="text1"/>
              </w:rPr>
              <w:t>x</w:t>
            </w:r>
          </w:p>
        </w:tc>
        <w:tc>
          <w:tcPr>
            <w:tcW w:w="992" w:type="dxa"/>
            <w:vAlign w:val="center"/>
          </w:tcPr>
          <w:p w14:paraId="51DFA628" w14:textId="77777777" w:rsidR="00D4669A" w:rsidRPr="0067510F" w:rsidRDefault="00D4669A" w:rsidP="00F17757">
            <w:pPr>
              <w:jc w:val="center"/>
              <w:rPr>
                <w:color w:val="000000" w:themeColor="text1"/>
              </w:rPr>
            </w:pPr>
            <w:r w:rsidRPr="0067510F">
              <w:rPr>
                <w:color w:val="000000" w:themeColor="text1"/>
              </w:rPr>
              <w:t>x</w:t>
            </w:r>
          </w:p>
        </w:tc>
        <w:tc>
          <w:tcPr>
            <w:tcW w:w="1276" w:type="dxa"/>
            <w:vAlign w:val="center"/>
          </w:tcPr>
          <w:p w14:paraId="0BF63210" w14:textId="77777777" w:rsidR="00D4669A" w:rsidRPr="0067510F" w:rsidRDefault="00D4669A" w:rsidP="00F17757">
            <w:pPr>
              <w:jc w:val="center"/>
              <w:rPr>
                <w:color w:val="000000" w:themeColor="text1"/>
              </w:rPr>
            </w:pPr>
            <w:r w:rsidRPr="0067510F">
              <w:rPr>
                <w:color w:val="000000" w:themeColor="text1"/>
              </w:rPr>
              <w:t>x</w:t>
            </w:r>
          </w:p>
        </w:tc>
      </w:tr>
      <w:tr w:rsidR="00D4669A" w:rsidRPr="0067510F" w14:paraId="75A6DB92" w14:textId="77777777" w:rsidTr="00F17757">
        <w:trPr>
          <w:trHeight w:val="850"/>
        </w:trPr>
        <w:tc>
          <w:tcPr>
            <w:tcW w:w="1985" w:type="dxa"/>
            <w:vAlign w:val="center"/>
          </w:tcPr>
          <w:p w14:paraId="23365769" w14:textId="77777777" w:rsidR="00D4669A" w:rsidRPr="0067510F" w:rsidRDefault="00D4669A" w:rsidP="00F17757">
            <w:pPr>
              <w:rPr>
                <w:b/>
                <w:color w:val="000000" w:themeColor="text1"/>
              </w:rPr>
            </w:pPr>
            <w:r w:rsidRPr="0067510F">
              <w:rPr>
                <w:b/>
                <w:color w:val="000000" w:themeColor="text1"/>
              </w:rPr>
              <w:lastRenderedPageBreak/>
              <w:t>Verbal Analogies</w:t>
            </w:r>
          </w:p>
        </w:tc>
        <w:tc>
          <w:tcPr>
            <w:tcW w:w="3827" w:type="dxa"/>
            <w:vAlign w:val="center"/>
          </w:tcPr>
          <w:p w14:paraId="76C41329" w14:textId="77777777" w:rsidR="00D4669A" w:rsidRPr="0067510F" w:rsidRDefault="00D4669A" w:rsidP="00F17757">
            <w:pPr>
              <w:rPr>
                <w:i/>
                <w:iCs/>
                <w:color w:val="000000" w:themeColor="text1"/>
              </w:rPr>
            </w:pPr>
            <w:r w:rsidRPr="0067510F">
              <w:rPr>
                <w:i/>
                <w:iCs/>
                <w:color w:val="000000" w:themeColor="text1"/>
              </w:rPr>
              <w:t>Semantic (analogical) reasoning, Verbal reasoning, Problem solving</w:t>
            </w:r>
          </w:p>
        </w:tc>
        <w:tc>
          <w:tcPr>
            <w:tcW w:w="1276" w:type="dxa"/>
            <w:vAlign w:val="center"/>
          </w:tcPr>
          <w:p w14:paraId="5B1FF8B0" w14:textId="77777777" w:rsidR="00D4669A" w:rsidRPr="0067510F" w:rsidRDefault="00D4669A" w:rsidP="00F17757">
            <w:pPr>
              <w:jc w:val="center"/>
              <w:rPr>
                <w:color w:val="000000" w:themeColor="text1"/>
              </w:rPr>
            </w:pPr>
            <w:r w:rsidRPr="0067510F">
              <w:rPr>
                <w:color w:val="000000" w:themeColor="text1"/>
              </w:rPr>
              <w:t>x</w:t>
            </w:r>
          </w:p>
        </w:tc>
        <w:tc>
          <w:tcPr>
            <w:tcW w:w="992" w:type="dxa"/>
            <w:vAlign w:val="center"/>
          </w:tcPr>
          <w:p w14:paraId="74946E3F" w14:textId="77777777" w:rsidR="00D4669A" w:rsidRPr="0067510F" w:rsidRDefault="00D4669A" w:rsidP="00F17757">
            <w:pPr>
              <w:jc w:val="center"/>
              <w:rPr>
                <w:color w:val="000000" w:themeColor="text1"/>
              </w:rPr>
            </w:pPr>
            <w:r w:rsidRPr="0067510F">
              <w:rPr>
                <w:color w:val="000000" w:themeColor="text1"/>
              </w:rPr>
              <w:t>x</w:t>
            </w:r>
          </w:p>
        </w:tc>
        <w:tc>
          <w:tcPr>
            <w:tcW w:w="1276" w:type="dxa"/>
            <w:vAlign w:val="center"/>
          </w:tcPr>
          <w:p w14:paraId="7D565FD1" w14:textId="77777777" w:rsidR="00D4669A" w:rsidRPr="0067510F" w:rsidRDefault="00D4669A" w:rsidP="00F17757">
            <w:pPr>
              <w:jc w:val="center"/>
              <w:rPr>
                <w:color w:val="000000" w:themeColor="text1"/>
              </w:rPr>
            </w:pPr>
          </w:p>
        </w:tc>
      </w:tr>
      <w:tr w:rsidR="00D4669A" w:rsidRPr="0067510F" w14:paraId="646D5006" w14:textId="77777777" w:rsidTr="00F17757">
        <w:trPr>
          <w:trHeight w:val="848"/>
        </w:trPr>
        <w:tc>
          <w:tcPr>
            <w:tcW w:w="1985" w:type="dxa"/>
            <w:vAlign w:val="center"/>
          </w:tcPr>
          <w:p w14:paraId="1D42599E" w14:textId="77777777" w:rsidR="00D4669A" w:rsidRPr="0067510F" w:rsidRDefault="00D4669A" w:rsidP="00F17757">
            <w:pPr>
              <w:rPr>
                <w:b/>
                <w:color w:val="000000" w:themeColor="text1"/>
              </w:rPr>
            </w:pPr>
            <w:r w:rsidRPr="0067510F">
              <w:rPr>
                <w:b/>
                <w:color w:val="000000" w:themeColor="text1"/>
              </w:rPr>
              <w:t>Forager</w:t>
            </w:r>
          </w:p>
        </w:tc>
        <w:tc>
          <w:tcPr>
            <w:tcW w:w="3827" w:type="dxa"/>
            <w:vAlign w:val="center"/>
          </w:tcPr>
          <w:p w14:paraId="1574B354" w14:textId="77777777" w:rsidR="00D4669A" w:rsidRPr="0067510F" w:rsidRDefault="00D4669A" w:rsidP="00F17757">
            <w:pPr>
              <w:rPr>
                <w:i/>
                <w:iCs/>
                <w:color w:val="000000" w:themeColor="text1"/>
              </w:rPr>
            </w:pPr>
            <w:r w:rsidRPr="0067510F">
              <w:rPr>
                <w:i/>
                <w:iCs/>
                <w:color w:val="000000" w:themeColor="text1"/>
              </w:rPr>
              <w:t>Exploit decision</w:t>
            </w:r>
            <w:r>
              <w:rPr>
                <w:i/>
                <w:iCs/>
                <w:color w:val="000000" w:themeColor="text1"/>
              </w:rPr>
              <w:t>-</w:t>
            </w:r>
            <w:r w:rsidRPr="0067510F">
              <w:rPr>
                <w:i/>
                <w:iCs/>
                <w:color w:val="000000" w:themeColor="text1"/>
              </w:rPr>
              <w:t>making, Adaptability</w:t>
            </w:r>
          </w:p>
        </w:tc>
        <w:tc>
          <w:tcPr>
            <w:tcW w:w="1276" w:type="dxa"/>
            <w:vAlign w:val="center"/>
          </w:tcPr>
          <w:p w14:paraId="39106872" w14:textId="77777777" w:rsidR="00D4669A" w:rsidRPr="0067510F" w:rsidRDefault="00D4669A" w:rsidP="00F17757">
            <w:pPr>
              <w:jc w:val="center"/>
              <w:rPr>
                <w:color w:val="000000" w:themeColor="text1"/>
              </w:rPr>
            </w:pPr>
            <w:r w:rsidRPr="0067510F">
              <w:rPr>
                <w:color w:val="000000" w:themeColor="text1"/>
              </w:rPr>
              <w:t>x</w:t>
            </w:r>
          </w:p>
        </w:tc>
        <w:tc>
          <w:tcPr>
            <w:tcW w:w="992" w:type="dxa"/>
            <w:vAlign w:val="center"/>
          </w:tcPr>
          <w:p w14:paraId="4583A977" w14:textId="77777777" w:rsidR="00D4669A" w:rsidRPr="0067510F" w:rsidRDefault="00D4669A" w:rsidP="00F17757">
            <w:pPr>
              <w:jc w:val="center"/>
              <w:rPr>
                <w:color w:val="000000" w:themeColor="text1"/>
              </w:rPr>
            </w:pPr>
            <w:r w:rsidRPr="0067510F">
              <w:rPr>
                <w:color w:val="000000" w:themeColor="text1"/>
              </w:rPr>
              <w:t>x</w:t>
            </w:r>
          </w:p>
        </w:tc>
        <w:tc>
          <w:tcPr>
            <w:tcW w:w="1276" w:type="dxa"/>
            <w:vAlign w:val="center"/>
          </w:tcPr>
          <w:p w14:paraId="67092214" w14:textId="77777777" w:rsidR="00D4669A" w:rsidRPr="0067510F" w:rsidRDefault="00D4669A" w:rsidP="00F17757">
            <w:pPr>
              <w:jc w:val="center"/>
              <w:rPr>
                <w:color w:val="000000" w:themeColor="text1"/>
              </w:rPr>
            </w:pPr>
            <w:r w:rsidRPr="0067510F">
              <w:rPr>
                <w:color w:val="000000" w:themeColor="text1"/>
              </w:rPr>
              <w:t>x</w:t>
            </w:r>
          </w:p>
        </w:tc>
      </w:tr>
      <w:tr w:rsidR="00D4669A" w:rsidRPr="0067510F" w14:paraId="5A56915F" w14:textId="77777777" w:rsidTr="00F17757">
        <w:trPr>
          <w:trHeight w:val="562"/>
        </w:trPr>
        <w:tc>
          <w:tcPr>
            <w:tcW w:w="1985" w:type="dxa"/>
            <w:vAlign w:val="center"/>
          </w:tcPr>
          <w:p w14:paraId="50A3F28F" w14:textId="77777777" w:rsidR="00D4669A" w:rsidRPr="0067510F" w:rsidRDefault="00D4669A" w:rsidP="00F17757">
            <w:pPr>
              <w:rPr>
                <w:b/>
                <w:color w:val="000000" w:themeColor="text1"/>
              </w:rPr>
            </w:pPr>
            <w:r w:rsidRPr="0067510F">
              <w:rPr>
                <w:b/>
                <w:color w:val="000000" w:themeColor="text1"/>
              </w:rPr>
              <w:t>Tic Tac No</w:t>
            </w:r>
          </w:p>
        </w:tc>
        <w:tc>
          <w:tcPr>
            <w:tcW w:w="3827" w:type="dxa"/>
            <w:vAlign w:val="center"/>
          </w:tcPr>
          <w:p w14:paraId="3C9D45DF" w14:textId="77777777" w:rsidR="00D4669A" w:rsidRPr="0067510F" w:rsidRDefault="00D4669A" w:rsidP="00F17757">
            <w:pPr>
              <w:rPr>
                <w:i/>
                <w:iCs/>
                <w:color w:val="000000" w:themeColor="text1"/>
              </w:rPr>
            </w:pPr>
            <w:r w:rsidRPr="0067510F">
              <w:rPr>
                <w:i/>
                <w:iCs/>
                <w:color w:val="000000" w:themeColor="text1"/>
              </w:rPr>
              <w:t>Response Inhibition</w:t>
            </w:r>
          </w:p>
        </w:tc>
        <w:tc>
          <w:tcPr>
            <w:tcW w:w="1276" w:type="dxa"/>
            <w:vAlign w:val="center"/>
          </w:tcPr>
          <w:p w14:paraId="788E4164" w14:textId="77777777" w:rsidR="00D4669A" w:rsidRPr="0067510F" w:rsidRDefault="00D4669A" w:rsidP="00F17757">
            <w:pPr>
              <w:jc w:val="center"/>
              <w:rPr>
                <w:color w:val="000000" w:themeColor="text1"/>
              </w:rPr>
            </w:pPr>
            <w:r w:rsidRPr="0067510F">
              <w:rPr>
                <w:color w:val="000000" w:themeColor="text1"/>
              </w:rPr>
              <w:t>x</w:t>
            </w:r>
          </w:p>
        </w:tc>
        <w:tc>
          <w:tcPr>
            <w:tcW w:w="992" w:type="dxa"/>
            <w:vAlign w:val="center"/>
          </w:tcPr>
          <w:p w14:paraId="046FA12D" w14:textId="77777777" w:rsidR="00D4669A" w:rsidRPr="0067510F" w:rsidRDefault="00D4669A" w:rsidP="00F17757">
            <w:pPr>
              <w:jc w:val="center"/>
              <w:rPr>
                <w:color w:val="000000" w:themeColor="text1"/>
              </w:rPr>
            </w:pPr>
          </w:p>
        </w:tc>
        <w:tc>
          <w:tcPr>
            <w:tcW w:w="1276" w:type="dxa"/>
            <w:vAlign w:val="center"/>
          </w:tcPr>
          <w:p w14:paraId="4986FAF6" w14:textId="77777777" w:rsidR="00D4669A" w:rsidRPr="0067510F" w:rsidRDefault="00D4669A" w:rsidP="00F17757">
            <w:pPr>
              <w:jc w:val="center"/>
              <w:rPr>
                <w:color w:val="000000" w:themeColor="text1"/>
              </w:rPr>
            </w:pPr>
          </w:p>
        </w:tc>
      </w:tr>
      <w:tr w:rsidR="00D4669A" w:rsidRPr="0067510F" w14:paraId="3D92C78E" w14:textId="77777777" w:rsidTr="00F17757">
        <w:tc>
          <w:tcPr>
            <w:tcW w:w="1985" w:type="dxa"/>
            <w:vAlign w:val="center"/>
          </w:tcPr>
          <w:p w14:paraId="4613D9D4" w14:textId="77777777" w:rsidR="00D4669A" w:rsidRPr="0067510F" w:rsidRDefault="00D4669A" w:rsidP="00F17757">
            <w:pPr>
              <w:rPr>
                <w:b/>
                <w:color w:val="000000" w:themeColor="text1"/>
              </w:rPr>
            </w:pPr>
            <w:r w:rsidRPr="0067510F">
              <w:rPr>
                <w:b/>
                <w:color w:val="000000" w:themeColor="text1"/>
              </w:rPr>
              <w:t>Precision 2</w:t>
            </w:r>
            <w:r>
              <w:rPr>
                <w:b/>
                <w:color w:val="000000" w:themeColor="text1"/>
              </w:rPr>
              <w:t>-</w:t>
            </w:r>
            <w:r w:rsidRPr="0067510F">
              <w:rPr>
                <w:b/>
                <w:color w:val="000000" w:themeColor="text1"/>
              </w:rPr>
              <w:t>Back</w:t>
            </w:r>
          </w:p>
        </w:tc>
        <w:tc>
          <w:tcPr>
            <w:tcW w:w="3827" w:type="dxa"/>
            <w:vAlign w:val="center"/>
          </w:tcPr>
          <w:p w14:paraId="02987E93" w14:textId="77777777" w:rsidR="00D4669A" w:rsidRPr="0067510F" w:rsidRDefault="00D4669A" w:rsidP="00F17757">
            <w:pPr>
              <w:rPr>
                <w:i/>
                <w:iCs/>
                <w:color w:val="000000" w:themeColor="text1"/>
              </w:rPr>
            </w:pPr>
            <w:r w:rsidRPr="0067510F">
              <w:rPr>
                <w:i/>
                <w:iCs/>
                <w:color w:val="000000" w:themeColor="text1"/>
              </w:rPr>
              <w:t>Working memory, Attention</w:t>
            </w:r>
          </w:p>
        </w:tc>
        <w:tc>
          <w:tcPr>
            <w:tcW w:w="1276" w:type="dxa"/>
            <w:vAlign w:val="center"/>
          </w:tcPr>
          <w:p w14:paraId="2F3C77BD" w14:textId="77777777" w:rsidR="00D4669A" w:rsidRPr="0067510F" w:rsidRDefault="00D4669A" w:rsidP="00F17757">
            <w:pPr>
              <w:jc w:val="center"/>
              <w:rPr>
                <w:color w:val="000000" w:themeColor="text1"/>
              </w:rPr>
            </w:pPr>
            <w:r w:rsidRPr="0067510F">
              <w:rPr>
                <w:color w:val="000000" w:themeColor="text1"/>
              </w:rPr>
              <w:t>x</w:t>
            </w:r>
          </w:p>
        </w:tc>
        <w:tc>
          <w:tcPr>
            <w:tcW w:w="992" w:type="dxa"/>
            <w:vAlign w:val="center"/>
          </w:tcPr>
          <w:p w14:paraId="3DCA5931" w14:textId="77777777" w:rsidR="00D4669A" w:rsidRPr="0067510F" w:rsidRDefault="00D4669A" w:rsidP="00F17757">
            <w:pPr>
              <w:jc w:val="center"/>
              <w:rPr>
                <w:color w:val="000000" w:themeColor="text1"/>
              </w:rPr>
            </w:pPr>
            <w:r w:rsidRPr="0067510F">
              <w:rPr>
                <w:color w:val="000000" w:themeColor="text1"/>
              </w:rPr>
              <w:t>x</w:t>
            </w:r>
          </w:p>
        </w:tc>
        <w:tc>
          <w:tcPr>
            <w:tcW w:w="1276" w:type="dxa"/>
            <w:vAlign w:val="center"/>
          </w:tcPr>
          <w:p w14:paraId="16CC7AE1" w14:textId="77777777" w:rsidR="00D4669A" w:rsidRPr="0067510F" w:rsidRDefault="00D4669A" w:rsidP="00F17757">
            <w:pPr>
              <w:jc w:val="center"/>
              <w:rPr>
                <w:color w:val="000000" w:themeColor="text1"/>
              </w:rPr>
            </w:pPr>
            <w:r w:rsidRPr="0067510F">
              <w:rPr>
                <w:color w:val="000000" w:themeColor="text1"/>
              </w:rPr>
              <w:t>x</w:t>
            </w:r>
          </w:p>
        </w:tc>
      </w:tr>
      <w:tr w:rsidR="00D4669A" w:rsidRPr="0067510F" w14:paraId="63A9A7E0" w14:textId="77777777" w:rsidTr="00F17757">
        <w:trPr>
          <w:trHeight w:val="709"/>
        </w:trPr>
        <w:tc>
          <w:tcPr>
            <w:tcW w:w="1985" w:type="dxa"/>
            <w:vAlign w:val="center"/>
          </w:tcPr>
          <w:p w14:paraId="42FE66CE" w14:textId="77777777" w:rsidR="00D4669A" w:rsidRPr="0067510F" w:rsidRDefault="00D4669A" w:rsidP="00F17757">
            <w:pPr>
              <w:rPr>
                <w:b/>
                <w:color w:val="000000" w:themeColor="text1"/>
              </w:rPr>
            </w:pPr>
            <w:r w:rsidRPr="0067510F">
              <w:rPr>
                <w:b/>
                <w:color w:val="000000" w:themeColor="text1"/>
              </w:rPr>
              <w:t>Mallas Memory</w:t>
            </w:r>
          </w:p>
        </w:tc>
        <w:tc>
          <w:tcPr>
            <w:tcW w:w="3827" w:type="dxa"/>
            <w:vAlign w:val="center"/>
          </w:tcPr>
          <w:p w14:paraId="34BACCF8" w14:textId="77777777" w:rsidR="00D4669A" w:rsidRPr="0067510F" w:rsidRDefault="00D4669A" w:rsidP="00F17757">
            <w:pPr>
              <w:rPr>
                <w:i/>
                <w:iCs/>
                <w:color w:val="000000" w:themeColor="text1"/>
              </w:rPr>
            </w:pPr>
            <w:r w:rsidRPr="0067510F">
              <w:rPr>
                <w:i/>
                <w:iCs/>
                <w:color w:val="000000" w:themeColor="text1"/>
              </w:rPr>
              <w:t>Working memory, Executive function</w:t>
            </w:r>
          </w:p>
        </w:tc>
        <w:tc>
          <w:tcPr>
            <w:tcW w:w="1276" w:type="dxa"/>
            <w:vAlign w:val="center"/>
          </w:tcPr>
          <w:p w14:paraId="7D5621A7" w14:textId="77777777" w:rsidR="00D4669A" w:rsidRPr="0067510F" w:rsidRDefault="00D4669A" w:rsidP="00F17757">
            <w:pPr>
              <w:jc w:val="center"/>
              <w:rPr>
                <w:color w:val="000000" w:themeColor="text1"/>
              </w:rPr>
            </w:pPr>
            <w:r w:rsidRPr="0067510F">
              <w:rPr>
                <w:color w:val="000000" w:themeColor="text1"/>
              </w:rPr>
              <w:t>x</w:t>
            </w:r>
          </w:p>
        </w:tc>
        <w:tc>
          <w:tcPr>
            <w:tcW w:w="992" w:type="dxa"/>
            <w:vAlign w:val="center"/>
          </w:tcPr>
          <w:p w14:paraId="6C560285" w14:textId="77777777" w:rsidR="00D4669A" w:rsidRPr="0067510F" w:rsidRDefault="00D4669A" w:rsidP="00F17757">
            <w:pPr>
              <w:jc w:val="center"/>
              <w:rPr>
                <w:color w:val="000000" w:themeColor="text1"/>
              </w:rPr>
            </w:pPr>
          </w:p>
        </w:tc>
        <w:tc>
          <w:tcPr>
            <w:tcW w:w="1276" w:type="dxa"/>
            <w:vAlign w:val="center"/>
          </w:tcPr>
          <w:p w14:paraId="3AAB9616" w14:textId="77777777" w:rsidR="00D4669A" w:rsidRPr="0067510F" w:rsidRDefault="00D4669A" w:rsidP="00F17757">
            <w:pPr>
              <w:jc w:val="center"/>
              <w:rPr>
                <w:color w:val="000000" w:themeColor="text1"/>
              </w:rPr>
            </w:pPr>
          </w:p>
        </w:tc>
      </w:tr>
      <w:tr w:rsidR="00D4669A" w:rsidRPr="0067510F" w14:paraId="7E1D5A7B" w14:textId="77777777" w:rsidTr="00F17757">
        <w:trPr>
          <w:trHeight w:val="563"/>
        </w:trPr>
        <w:tc>
          <w:tcPr>
            <w:tcW w:w="1985" w:type="dxa"/>
            <w:vAlign w:val="center"/>
          </w:tcPr>
          <w:p w14:paraId="7E9A2D10" w14:textId="77777777" w:rsidR="00D4669A" w:rsidRPr="0067510F" w:rsidRDefault="00D4669A" w:rsidP="00F17757">
            <w:pPr>
              <w:rPr>
                <w:b/>
                <w:color w:val="000000" w:themeColor="text1"/>
              </w:rPr>
            </w:pPr>
            <w:r w:rsidRPr="0067510F">
              <w:rPr>
                <w:b/>
                <w:color w:val="000000" w:themeColor="text1"/>
              </w:rPr>
              <w:t>Tower Of London</w:t>
            </w:r>
          </w:p>
        </w:tc>
        <w:tc>
          <w:tcPr>
            <w:tcW w:w="3827" w:type="dxa"/>
            <w:vAlign w:val="center"/>
          </w:tcPr>
          <w:p w14:paraId="7BBFC634" w14:textId="77777777" w:rsidR="00D4669A" w:rsidRPr="0067510F" w:rsidRDefault="00D4669A" w:rsidP="00F17757">
            <w:pPr>
              <w:rPr>
                <w:i/>
                <w:iCs/>
                <w:color w:val="000000" w:themeColor="text1"/>
              </w:rPr>
            </w:pPr>
            <w:r w:rsidRPr="0067510F">
              <w:rPr>
                <w:i/>
                <w:iCs/>
                <w:color w:val="000000" w:themeColor="text1"/>
              </w:rPr>
              <w:t>Spatial planning, Working memory</w:t>
            </w:r>
          </w:p>
        </w:tc>
        <w:tc>
          <w:tcPr>
            <w:tcW w:w="1276" w:type="dxa"/>
            <w:vAlign w:val="center"/>
          </w:tcPr>
          <w:p w14:paraId="0723C1CA" w14:textId="77777777" w:rsidR="00D4669A" w:rsidRPr="0067510F" w:rsidRDefault="00D4669A" w:rsidP="00F17757">
            <w:pPr>
              <w:jc w:val="center"/>
              <w:rPr>
                <w:color w:val="000000" w:themeColor="text1"/>
              </w:rPr>
            </w:pPr>
            <w:r w:rsidRPr="0067510F">
              <w:rPr>
                <w:color w:val="000000" w:themeColor="text1"/>
              </w:rPr>
              <w:t>x</w:t>
            </w:r>
          </w:p>
        </w:tc>
        <w:tc>
          <w:tcPr>
            <w:tcW w:w="992" w:type="dxa"/>
            <w:vAlign w:val="center"/>
          </w:tcPr>
          <w:p w14:paraId="01CE1078" w14:textId="77777777" w:rsidR="00D4669A" w:rsidRPr="0067510F" w:rsidRDefault="00D4669A" w:rsidP="00F17757">
            <w:pPr>
              <w:jc w:val="center"/>
              <w:rPr>
                <w:color w:val="000000" w:themeColor="text1"/>
              </w:rPr>
            </w:pPr>
          </w:p>
        </w:tc>
        <w:tc>
          <w:tcPr>
            <w:tcW w:w="1276" w:type="dxa"/>
            <w:vAlign w:val="center"/>
          </w:tcPr>
          <w:p w14:paraId="595A73E7" w14:textId="77777777" w:rsidR="00D4669A" w:rsidRPr="0067510F" w:rsidRDefault="00D4669A" w:rsidP="00F17757">
            <w:pPr>
              <w:jc w:val="center"/>
              <w:rPr>
                <w:color w:val="000000" w:themeColor="text1"/>
              </w:rPr>
            </w:pPr>
          </w:p>
        </w:tc>
      </w:tr>
      <w:tr w:rsidR="00D4669A" w:rsidRPr="0067510F" w14:paraId="2FB975DC" w14:textId="77777777" w:rsidTr="00F17757">
        <w:trPr>
          <w:trHeight w:val="571"/>
        </w:trPr>
        <w:tc>
          <w:tcPr>
            <w:tcW w:w="1985" w:type="dxa"/>
            <w:vAlign w:val="center"/>
          </w:tcPr>
          <w:p w14:paraId="4725114D" w14:textId="77777777" w:rsidR="00D4669A" w:rsidRPr="0067510F" w:rsidRDefault="00D4669A" w:rsidP="00F17757">
            <w:pPr>
              <w:rPr>
                <w:b/>
                <w:color w:val="000000" w:themeColor="text1"/>
              </w:rPr>
            </w:pPr>
            <w:r w:rsidRPr="0067510F">
              <w:rPr>
                <w:b/>
                <w:color w:val="000000" w:themeColor="text1"/>
              </w:rPr>
              <w:t>Lead Balloon</w:t>
            </w:r>
          </w:p>
        </w:tc>
        <w:tc>
          <w:tcPr>
            <w:tcW w:w="3827" w:type="dxa"/>
            <w:vAlign w:val="center"/>
          </w:tcPr>
          <w:p w14:paraId="7415911C" w14:textId="77777777" w:rsidR="00D4669A" w:rsidRPr="0067510F" w:rsidRDefault="00D4669A" w:rsidP="00F17757">
            <w:pPr>
              <w:rPr>
                <w:i/>
                <w:iCs/>
                <w:color w:val="000000" w:themeColor="text1"/>
              </w:rPr>
            </w:pPr>
            <w:r w:rsidRPr="0067510F">
              <w:rPr>
                <w:i/>
                <w:iCs/>
                <w:color w:val="000000" w:themeColor="text1"/>
              </w:rPr>
              <w:t>Motor coordination</w:t>
            </w:r>
          </w:p>
        </w:tc>
        <w:tc>
          <w:tcPr>
            <w:tcW w:w="1276" w:type="dxa"/>
            <w:vAlign w:val="center"/>
          </w:tcPr>
          <w:p w14:paraId="7A6CCCB7" w14:textId="77777777" w:rsidR="00D4669A" w:rsidRPr="0067510F" w:rsidRDefault="00D4669A" w:rsidP="00F17757">
            <w:pPr>
              <w:jc w:val="center"/>
              <w:rPr>
                <w:color w:val="000000" w:themeColor="text1"/>
              </w:rPr>
            </w:pPr>
            <w:r w:rsidRPr="0067510F">
              <w:rPr>
                <w:color w:val="000000" w:themeColor="text1"/>
              </w:rPr>
              <w:t>x</w:t>
            </w:r>
          </w:p>
        </w:tc>
        <w:tc>
          <w:tcPr>
            <w:tcW w:w="992" w:type="dxa"/>
            <w:vAlign w:val="center"/>
          </w:tcPr>
          <w:p w14:paraId="3AF677C0" w14:textId="77777777" w:rsidR="00D4669A" w:rsidRPr="0067510F" w:rsidRDefault="00D4669A" w:rsidP="00F17757">
            <w:pPr>
              <w:jc w:val="center"/>
              <w:rPr>
                <w:color w:val="000000" w:themeColor="text1"/>
              </w:rPr>
            </w:pPr>
            <w:r w:rsidRPr="0067510F">
              <w:rPr>
                <w:color w:val="000000" w:themeColor="text1"/>
              </w:rPr>
              <w:t>x</w:t>
            </w:r>
          </w:p>
        </w:tc>
        <w:tc>
          <w:tcPr>
            <w:tcW w:w="1276" w:type="dxa"/>
            <w:vAlign w:val="center"/>
          </w:tcPr>
          <w:p w14:paraId="1C5CD08D" w14:textId="77777777" w:rsidR="00D4669A" w:rsidRPr="0067510F" w:rsidRDefault="00D4669A" w:rsidP="00F17757">
            <w:pPr>
              <w:jc w:val="center"/>
              <w:rPr>
                <w:color w:val="000000" w:themeColor="text1"/>
              </w:rPr>
            </w:pPr>
          </w:p>
        </w:tc>
      </w:tr>
      <w:tr w:rsidR="00D4669A" w:rsidRPr="0067510F" w14:paraId="73977ADB" w14:textId="77777777" w:rsidTr="00F17757">
        <w:trPr>
          <w:trHeight w:val="848"/>
        </w:trPr>
        <w:tc>
          <w:tcPr>
            <w:tcW w:w="1985" w:type="dxa"/>
            <w:vAlign w:val="center"/>
          </w:tcPr>
          <w:p w14:paraId="78EB3B15" w14:textId="77777777" w:rsidR="00D4669A" w:rsidRPr="0067510F" w:rsidRDefault="00D4669A" w:rsidP="00F17757">
            <w:pPr>
              <w:rPr>
                <w:b/>
                <w:color w:val="000000" w:themeColor="text1"/>
              </w:rPr>
            </w:pPr>
            <w:r w:rsidRPr="0067510F">
              <w:rPr>
                <w:b/>
                <w:color w:val="000000" w:themeColor="text1"/>
              </w:rPr>
              <w:t>Spatial Span</w:t>
            </w:r>
          </w:p>
        </w:tc>
        <w:tc>
          <w:tcPr>
            <w:tcW w:w="3827" w:type="dxa"/>
            <w:vAlign w:val="center"/>
          </w:tcPr>
          <w:p w14:paraId="73467D60" w14:textId="77777777" w:rsidR="00D4669A" w:rsidRPr="0067510F" w:rsidRDefault="00D4669A" w:rsidP="00F17757">
            <w:pPr>
              <w:rPr>
                <w:i/>
                <w:iCs/>
                <w:color w:val="000000" w:themeColor="text1"/>
              </w:rPr>
            </w:pPr>
            <w:r w:rsidRPr="0067510F">
              <w:rPr>
                <w:i/>
                <w:iCs/>
                <w:color w:val="000000" w:themeColor="text1"/>
              </w:rPr>
              <w:t>Spatial short term memory capacity, Working memory</w:t>
            </w:r>
          </w:p>
        </w:tc>
        <w:tc>
          <w:tcPr>
            <w:tcW w:w="1276" w:type="dxa"/>
            <w:vAlign w:val="center"/>
          </w:tcPr>
          <w:p w14:paraId="7244C987" w14:textId="77777777" w:rsidR="00D4669A" w:rsidRPr="0067510F" w:rsidRDefault="00D4669A" w:rsidP="00F17757">
            <w:pPr>
              <w:jc w:val="center"/>
              <w:rPr>
                <w:color w:val="000000" w:themeColor="text1"/>
              </w:rPr>
            </w:pPr>
            <w:r w:rsidRPr="0067510F">
              <w:rPr>
                <w:color w:val="000000" w:themeColor="text1"/>
              </w:rPr>
              <w:t>x</w:t>
            </w:r>
          </w:p>
        </w:tc>
        <w:tc>
          <w:tcPr>
            <w:tcW w:w="992" w:type="dxa"/>
            <w:vAlign w:val="center"/>
          </w:tcPr>
          <w:p w14:paraId="53F43169" w14:textId="77777777" w:rsidR="00D4669A" w:rsidRPr="0067510F" w:rsidRDefault="00D4669A" w:rsidP="00F17757">
            <w:pPr>
              <w:jc w:val="center"/>
              <w:rPr>
                <w:color w:val="000000" w:themeColor="text1"/>
              </w:rPr>
            </w:pPr>
          </w:p>
        </w:tc>
        <w:tc>
          <w:tcPr>
            <w:tcW w:w="1276" w:type="dxa"/>
            <w:vAlign w:val="center"/>
          </w:tcPr>
          <w:p w14:paraId="5A185C3D" w14:textId="77777777" w:rsidR="00D4669A" w:rsidRPr="0067510F" w:rsidRDefault="00D4669A" w:rsidP="00F17757">
            <w:pPr>
              <w:jc w:val="center"/>
              <w:rPr>
                <w:color w:val="000000" w:themeColor="text1"/>
              </w:rPr>
            </w:pPr>
          </w:p>
        </w:tc>
      </w:tr>
      <w:tr w:rsidR="00D4669A" w:rsidRPr="0067510F" w14:paraId="419A1C5E" w14:textId="77777777" w:rsidTr="00F17757">
        <w:trPr>
          <w:trHeight w:val="1272"/>
        </w:trPr>
        <w:tc>
          <w:tcPr>
            <w:tcW w:w="1985" w:type="dxa"/>
            <w:vAlign w:val="center"/>
          </w:tcPr>
          <w:p w14:paraId="15511694" w14:textId="77777777" w:rsidR="00D4669A" w:rsidRPr="0067510F" w:rsidRDefault="00D4669A" w:rsidP="00F17757">
            <w:pPr>
              <w:rPr>
                <w:b/>
                <w:color w:val="000000" w:themeColor="text1"/>
              </w:rPr>
            </w:pPr>
            <w:r w:rsidRPr="0067510F">
              <w:rPr>
                <w:b/>
                <w:color w:val="000000" w:themeColor="text1"/>
              </w:rPr>
              <w:t>Manipulations 2D</w:t>
            </w:r>
          </w:p>
        </w:tc>
        <w:tc>
          <w:tcPr>
            <w:tcW w:w="3827" w:type="dxa"/>
            <w:vAlign w:val="center"/>
          </w:tcPr>
          <w:p w14:paraId="62DBD859" w14:textId="77777777" w:rsidR="00D4669A" w:rsidRPr="0067510F" w:rsidRDefault="00D4669A" w:rsidP="00F17757">
            <w:pPr>
              <w:rPr>
                <w:i/>
                <w:iCs/>
                <w:color w:val="000000" w:themeColor="text1"/>
              </w:rPr>
            </w:pPr>
            <w:r w:rsidRPr="0067510F">
              <w:rPr>
                <w:i/>
                <w:iCs/>
                <w:color w:val="000000" w:themeColor="text1"/>
              </w:rPr>
              <w:t>Visuospatial reasoning, Perceptual</w:t>
            </w:r>
            <w:r>
              <w:rPr>
                <w:i/>
                <w:iCs/>
                <w:color w:val="000000" w:themeColor="text1"/>
              </w:rPr>
              <w:t>-</w:t>
            </w:r>
            <w:r w:rsidRPr="0067510F">
              <w:rPr>
                <w:i/>
                <w:iCs/>
                <w:color w:val="000000" w:themeColor="text1"/>
              </w:rPr>
              <w:t>Motor function, 2D mental rotations, Spatial planning, Working memory</w:t>
            </w:r>
          </w:p>
        </w:tc>
        <w:tc>
          <w:tcPr>
            <w:tcW w:w="1276" w:type="dxa"/>
            <w:vAlign w:val="center"/>
          </w:tcPr>
          <w:p w14:paraId="2707AB18" w14:textId="77777777" w:rsidR="00D4669A" w:rsidRPr="0067510F" w:rsidRDefault="00D4669A" w:rsidP="00F17757">
            <w:pPr>
              <w:jc w:val="center"/>
              <w:rPr>
                <w:color w:val="000000" w:themeColor="text1"/>
              </w:rPr>
            </w:pPr>
            <w:r w:rsidRPr="0067510F">
              <w:rPr>
                <w:color w:val="000000" w:themeColor="text1"/>
              </w:rPr>
              <w:t>x</w:t>
            </w:r>
          </w:p>
        </w:tc>
        <w:tc>
          <w:tcPr>
            <w:tcW w:w="992" w:type="dxa"/>
            <w:vAlign w:val="center"/>
          </w:tcPr>
          <w:p w14:paraId="6C3B8C9C" w14:textId="77777777" w:rsidR="00D4669A" w:rsidRPr="0067510F" w:rsidRDefault="00D4669A" w:rsidP="00F17757">
            <w:pPr>
              <w:jc w:val="center"/>
              <w:rPr>
                <w:color w:val="000000" w:themeColor="text1"/>
              </w:rPr>
            </w:pPr>
            <w:r w:rsidRPr="0067510F">
              <w:rPr>
                <w:color w:val="000000" w:themeColor="text1"/>
              </w:rPr>
              <w:t>x</w:t>
            </w:r>
          </w:p>
        </w:tc>
        <w:tc>
          <w:tcPr>
            <w:tcW w:w="1276" w:type="dxa"/>
            <w:vAlign w:val="center"/>
          </w:tcPr>
          <w:p w14:paraId="438E3528" w14:textId="77777777" w:rsidR="00D4669A" w:rsidRPr="0067510F" w:rsidRDefault="00D4669A" w:rsidP="00F17757">
            <w:pPr>
              <w:jc w:val="center"/>
              <w:rPr>
                <w:color w:val="000000" w:themeColor="text1"/>
              </w:rPr>
            </w:pPr>
          </w:p>
        </w:tc>
      </w:tr>
      <w:tr w:rsidR="00D4669A" w:rsidRPr="0067510F" w14:paraId="6615B8B3" w14:textId="77777777" w:rsidTr="00F17757">
        <w:trPr>
          <w:trHeight w:val="831"/>
        </w:trPr>
        <w:tc>
          <w:tcPr>
            <w:tcW w:w="1985" w:type="dxa"/>
            <w:vAlign w:val="center"/>
          </w:tcPr>
          <w:p w14:paraId="503F1E03" w14:textId="77777777" w:rsidR="00D4669A" w:rsidRPr="0067510F" w:rsidRDefault="00D4669A" w:rsidP="00F17757">
            <w:pPr>
              <w:rPr>
                <w:b/>
                <w:color w:val="000000" w:themeColor="text1"/>
              </w:rPr>
            </w:pPr>
            <w:r w:rsidRPr="0067510F">
              <w:rPr>
                <w:b/>
                <w:color w:val="000000" w:themeColor="text1"/>
              </w:rPr>
              <w:t>Cognitron Gambling Task</w:t>
            </w:r>
          </w:p>
        </w:tc>
        <w:tc>
          <w:tcPr>
            <w:tcW w:w="3827" w:type="dxa"/>
            <w:vAlign w:val="center"/>
          </w:tcPr>
          <w:p w14:paraId="206F2718" w14:textId="77777777" w:rsidR="00D4669A" w:rsidRPr="0067510F" w:rsidRDefault="00D4669A" w:rsidP="00F17757">
            <w:pPr>
              <w:rPr>
                <w:i/>
                <w:iCs/>
                <w:color w:val="000000" w:themeColor="text1"/>
              </w:rPr>
            </w:pPr>
            <w:r w:rsidRPr="0067510F">
              <w:rPr>
                <w:i/>
                <w:iCs/>
                <w:color w:val="000000" w:themeColor="text1"/>
              </w:rPr>
              <w:t>Risk management</w:t>
            </w:r>
          </w:p>
        </w:tc>
        <w:tc>
          <w:tcPr>
            <w:tcW w:w="1276" w:type="dxa"/>
            <w:vAlign w:val="center"/>
          </w:tcPr>
          <w:p w14:paraId="633B7A90" w14:textId="77777777" w:rsidR="00D4669A" w:rsidRPr="0067510F" w:rsidRDefault="00D4669A" w:rsidP="00F17757">
            <w:pPr>
              <w:jc w:val="center"/>
              <w:rPr>
                <w:color w:val="000000" w:themeColor="text1"/>
              </w:rPr>
            </w:pPr>
            <w:r w:rsidRPr="0067510F">
              <w:rPr>
                <w:color w:val="000000" w:themeColor="text1"/>
              </w:rPr>
              <w:t>x</w:t>
            </w:r>
          </w:p>
        </w:tc>
        <w:tc>
          <w:tcPr>
            <w:tcW w:w="992" w:type="dxa"/>
            <w:vAlign w:val="center"/>
          </w:tcPr>
          <w:p w14:paraId="7BD9E503" w14:textId="77777777" w:rsidR="00D4669A" w:rsidRPr="0067510F" w:rsidRDefault="00D4669A" w:rsidP="00F17757">
            <w:pPr>
              <w:jc w:val="center"/>
              <w:rPr>
                <w:color w:val="000000" w:themeColor="text1"/>
              </w:rPr>
            </w:pPr>
            <w:r w:rsidRPr="0067510F">
              <w:rPr>
                <w:color w:val="000000" w:themeColor="text1"/>
              </w:rPr>
              <w:t>x</w:t>
            </w:r>
          </w:p>
        </w:tc>
        <w:tc>
          <w:tcPr>
            <w:tcW w:w="1276" w:type="dxa"/>
            <w:vAlign w:val="center"/>
          </w:tcPr>
          <w:p w14:paraId="7133AA35" w14:textId="77777777" w:rsidR="00D4669A" w:rsidRPr="0067510F" w:rsidRDefault="00D4669A" w:rsidP="00F17757">
            <w:pPr>
              <w:jc w:val="center"/>
              <w:rPr>
                <w:color w:val="000000" w:themeColor="text1"/>
              </w:rPr>
            </w:pPr>
          </w:p>
        </w:tc>
      </w:tr>
      <w:tr w:rsidR="00D4669A" w:rsidRPr="0067510F" w14:paraId="2D9C6C64" w14:textId="77777777" w:rsidTr="00F17757">
        <w:tc>
          <w:tcPr>
            <w:tcW w:w="1985" w:type="dxa"/>
            <w:vAlign w:val="center"/>
          </w:tcPr>
          <w:p w14:paraId="6A5B9832" w14:textId="77777777" w:rsidR="00D4669A" w:rsidRPr="0067510F" w:rsidRDefault="00D4669A" w:rsidP="00F17757">
            <w:pPr>
              <w:rPr>
                <w:b/>
                <w:color w:val="000000" w:themeColor="text1"/>
              </w:rPr>
            </w:pPr>
            <w:r w:rsidRPr="0067510F">
              <w:rPr>
                <w:b/>
                <w:color w:val="000000" w:themeColor="text1"/>
              </w:rPr>
              <w:t>Beads</w:t>
            </w:r>
          </w:p>
        </w:tc>
        <w:tc>
          <w:tcPr>
            <w:tcW w:w="3827" w:type="dxa"/>
            <w:vAlign w:val="center"/>
          </w:tcPr>
          <w:p w14:paraId="56EAA8F4" w14:textId="77777777" w:rsidR="00D4669A" w:rsidRPr="0067510F" w:rsidRDefault="00D4669A" w:rsidP="00F17757">
            <w:pPr>
              <w:rPr>
                <w:i/>
                <w:iCs/>
                <w:color w:val="000000" w:themeColor="text1"/>
              </w:rPr>
            </w:pPr>
            <w:r w:rsidRPr="0067510F">
              <w:rPr>
                <w:i/>
                <w:iCs/>
                <w:color w:val="000000" w:themeColor="text1"/>
              </w:rPr>
              <w:t>Decision making and probability assessment</w:t>
            </w:r>
          </w:p>
        </w:tc>
        <w:tc>
          <w:tcPr>
            <w:tcW w:w="1276" w:type="dxa"/>
            <w:vAlign w:val="center"/>
          </w:tcPr>
          <w:p w14:paraId="03607CF9" w14:textId="77777777" w:rsidR="00D4669A" w:rsidRPr="0067510F" w:rsidRDefault="00D4669A" w:rsidP="00F17757">
            <w:pPr>
              <w:jc w:val="center"/>
              <w:rPr>
                <w:color w:val="000000" w:themeColor="text1"/>
              </w:rPr>
            </w:pPr>
            <w:r w:rsidRPr="0067510F">
              <w:rPr>
                <w:color w:val="000000" w:themeColor="text1"/>
              </w:rPr>
              <w:t>x</w:t>
            </w:r>
          </w:p>
        </w:tc>
        <w:tc>
          <w:tcPr>
            <w:tcW w:w="992" w:type="dxa"/>
            <w:vAlign w:val="center"/>
          </w:tcPr>
          <w:p w14:paraId="27A71840" w14:textId="77777777" w:rsidR="00D4669A" w:rsidRPr="0067510F" w:rsidRDefault="00D4669A" w:rsidP="00F17757">
            <w:pPr>
              <w:jc w:val="center"/>
              <w:rPr>
                <w:color w:val="000000" w:themeColor="text1"/>
              </w:rPr>
            </w:pPr>
            <w:r w:rsidRPr="0067510F">
              <w:rPr>
                <w:color w:val="000000" w:themeColor="text1"/>
              </w:rPr>
              <w:t>x</w:t>
            </w:r>
          </w:p>
        </w:tc>
        <w:tc>
          <w:tcPr>
            <w:tcW w:w="1276" w:type="dxa"/>
            <w:vAlign w:val="center"/>
          </w:tcPr>
          <w:p w14:paraId="505A2724" w14:textId="77777777" w:rsidR="00D4669A" w:rsidRPr="0067510F" w:rsidRDefault="00D4669A" w:rsidP="00F17757">
            <w:pPr>
              <w:jc w:val="center"/>
              <w:rPr>
                <w:color w:val="000000" w:themeColor="text1"/>
              </w:rPr>
            </w:pPr>
          </w:p>
        </w:tc>
      </w:tr>
      <w:tr w:rsidR="00D4669A" w:rsidRPr="0067510F" w14:paraId="4D327F2F" w14:textId="77777777" w:rsidTr="00F17757">
        <w:trPr>
          <w:trHeight w:val="804"/>
        </w:trPr>
        <w:tc>
          <w:tcPr>
            <w:tcW w:w="1985" w:type="dxa"/>
            <w:vAlign w:val="center"/>
          </w:tcPr>
          <w:p w14:paraId="64F709C6" w14:textId="77777777" w:rsidR="00D4669A" w:rsidRPr="0067510F" w:rsidRDefault="00D4669A" w:rsidP="00F17757">
            <w:pPr>
              <w:rPr>
                <w:b/>
                <w:color w:val="000000" w:themeColor="text1"/>
              </w:rPr>
            </w:pPr>
            <w:r w:rsidRPr="0067510F">
              <w:rPr>
                <w:b/>
                <w:color w:val="000000" w:themeColor="text1"/>
              </w:rPr>
              <w:t>Cipher</w:t>
            </w:r>
          </w:p>
        </w:tc>
        <w:tc>
          <w:tcPr>
            <w:tcW w:w="3827" w:type="dxa"/>
            <w:vAlign w:val="center"/>
          </w:tcPr>
          <w:p w14:paraId="743EDBC6" w14:textId="77777777" w:rsidR="00D4669A" w:rsidRPr="0067510F" w:rsidRDefault="00D4669A" w:rsidP="00F17757">
            <w:pPr>
              <w:rPr>
                <w:i/>
                <w:iCs/>
                <w:color w:val="000000" w:themeColor="text1"/>
              </w:rPr>
            </w:pPr>
            <w:r w:rsidRPr="0067510F">
              <w:rPr>
                <w:i/>
                <w:iCs/>
                <w:color w:val="000000" w:themeColor="text1"/>
              </w:rPr>
              <w:t>Symbolic association, working memory and processing speed</w:t>
            </w:r>
          </w:p>
        </w:tc>
        <w:tc>
          <w:tcPr>
            <w:tcW w:w="1276" w:type="dxa"/>
            <w:vAlign w:val="center"/>
          </w:tcPr>
          <w:p w14:paraId="2A823BE2" w14:textId="77777777" w:rsidR="00D4669A" w:rsidRPr="0067510F" w:rsidRDefault="00D4669A" w:rsidP="00F17757">
            <w:pPr>
              <w:jc w:val="center"/>
              <w:rPr>
                <w:color w:val="000000" w:themeColor="text1"/>
              </w:rPr>
            </w:pPr>
            <w:r w:rsidRPr="0067510F">
              <w:rPr>
                <w:color w:val="000000" w:themeColor="text1"/>
              </w:rPr>
              <w:t>x</w:t>
            </w:r>
          </w:p>
        </w:tc>
        <w:tc>
          <w:tcPr>
            <w:tcW w:w="992" w:type="dxa"/>
            <w:vAlign w:val="center"/>
          </w:tcPr>
          <w:p w14:paraId="614017CE" w14:textId="77777777" w:rsidR="00D4669A" w:rsidRPr="0067510F" w:rsidRDefault="00D4669A" w:rsidP="00F17757">
            <w:pPr>
              <w:jc w:val="center"/>
              <w:rPr>
                <w:color w:val="000000" w:themeColor="text1"/>
              </w:rPr>
            </w:pPr>
            <w:r w:rsidRPr="0067510F">
              <w:rPr>
                <w:color w:val="000000" w:themeColor="text1"/>
              </w:rPr>
              <w:t>x</w:t>
            </w:r>
          </w:p>
        </w:tc>
        <w:tc>
          <w:tcPr>
            <w:tcW w:w="1276" w:type="dxa"/>
            <w:vAlign w:val="center"/>
          </w:tcPr>
          <w:p w14:paraId="72DE1758" w14:textId="77777777" w:rsidR="00D4669A" w:rsidRPr="0067510F" w:rsidRDefault="00D4669A" w:rsidP="00F17757">
            <w:pPr>
              <w:jc w:val="center"/>
              <w:rPr>
                <w:color w:val="000000" w:themeColor="text1"/>
              </w:rPr>
            </w:pPr>
          </w:p>
        </w:tc>
      </w:tr>
      <w:tr w:rsidR="00D4669A" w:rsidRPr="0067510F" w14:paraId="002089D1" w14:textId="77777777" w:rsidTr="00F17757">
        <w:trPr>
          <w:trHeight w:val="359"/>
        </w:trPr>
        <w:tc>
          <w:tcPr>
            <w:tcW w:w="1985" w:type="dxa"/>
            <w:vAlign w:val="center"/>
          </w:tcPr>
          <w:p w14:paraId="2545FD6D" w14:textId="77777777" w:rsidR="00D4669A" w:rsidRPr="0067510F" w:rsidRDefault="00D4669A" w:rsidP="00F17757">
            <w:pPr>
              <w:rPr>
                <w:b/>
                <w:color w:val="000000" w:themeColor="text1"/>
              </w:rPr>
            </w:pPr>
            <w:r w:rsidRPr="0067510F">
              <w:rPr>
                <w:b/>
                <w:color w:val="000000" w:themeColor="text1"/>
              </w:rPr>
              <w:t>Dual 2</w:t>
            </w:r>
            <w:r>
              <w:rPr>
                <w:b/>
                <w:color w:val="000000" w:themeColor="text1"/>
              </w:rPr>
              <w:t>-</w:t>
            </w:r>
            <w:r w:rsidRPr="0067510F">
              <w:rPr>
                <w:b/>
                <w:color w:val="000000" w:themeColor="text1"/>
              </w:rPr>
              <w:t>Back</w:t>
            </w:r>
          </w:p>
        </w:tc>
        <w:tc>
          <w:tcPr>
            <w:tcW w:w="3827" w:type="dxa"/>
            <w:vAlign w:val="center"/>
          </w:tcPr>
          <w:p w14:paraId="0917FFCA" w14:textId="77777777" w:rsidR="00D4669A" w:rsidRPr="0067510F" w:rsidRDefault="00D4669A" w:rsidP="00F17757">
            <w:pPr>
              <w:rPr>
                <w:i/>
                <w:iCs/>
                <w:color w:val="000000" w:themeColor="text1"/>
              </w:rPr>
            </w:pPr>
            <w:r w:rsidRPr="0067510F">
              <w:rPr>
                <w:i/>
                <w:iCs/>
                <w:color w:val="000000" w:themeColor="text1"/>
              </w:rPr>
              <w:t>Working memory, Affective control</w:t>
            </w:r>
          </w:p>
        </w:tc>
        <w:tc>
          <w:tcPr>
            <w:tcW w:w="1276" w:type="dxa"/>
            <w:vAlign w:val="center"/>
          </w:tcPr>
          <w:p w14:paraId="78BC9CE8" w14:textId="77777777" w:rsidR="00D4669A" w:rsidRPr="0067510F" w:rsidRDefault="00D4669A" w:rsidP="00F17757">
            <w:pPr>
              <w:jc w:val="center"/>
              <w:rPr>
                <w:color w:val="000000" w:themeColor="text1"/>
              </w:rPr>
            </w:pPr>
            <w:r w:rsidRPr="0067510F">
              <w:rPr>
                <w:color w:val="000000" w:themeColor="text1"/>
              </w:rPr>
              <w:t>x</w:t>
            </w:r>
          </w:p>
        </w:tc>
        <w:tc>
          <w:tcPr>
            <w:tcW w:w="992" w:type="dxa"/>
            <w:vAlign w:val="center"/>
          </w:tcPr>
          <w:p w14:paraId="76DC56C8" w14:textId="77777777" w:rsidR="00D4669A" w:rsidRPr="0067510F" w:rsidRDefault="00D4669A" w:rsidP="00F17757">
            <w:pPr>
              <w:jc w:val="center"/>
              <w:rPr>
                <w:color w:val="000000" w:themeColor="text1"/>
              </w:rPr>
            </w:pPr>
          </w:p>
        </w:tc>
        <w:tc>
          <w:tcPr>
            <w:tcW w:w="1276" w:type="dxa"/>
            <w:vAlign w:val="center"/>
          </w:tcPr>
          <w:p w14:paraId="7DFA2313" w14:textId="77777777" w:rsidR="00D4669A" w:rsidRPr="0067510F" w:rsidRDefault="00D4669A" w:rsidP="00F17757">
            <w:pPr>
              <w:jc w:val="center"/>
              <w:rPr>
                <w:color w:val="000000" w:themeColor="text1"/>
              </w:rPr>
            </w:pPr>
          </w:p>
        </w:tc>
      </w:tr>
      <w:tr w:rsidR="00D4669A" w:rsidRPr="0067510F" w14:paraId="64F167BE" w14:textId="77777777" w:rsidTr="00F17757">
        <w:trPr>
          <w:trHeight w:val="902"/>
        </w:trPr>
        <w:tc>
          <w:tcPr>
            <w:tcW w:w="1985" w:type="dxa"/>
            <w:vAlign w:val="center"/>
          </w:tcPr>
          <w:p w14:paraId="7B53B86A" w14:textId="77777777" w:rsidR="00D4669A" w:rsidRPr="0067510F" w:rsidRDefault="00D4669A" w:rsidP="00F17757">
            <w:pPr>
              <w:rPr>
                <w:b/>
                <w:color w:val="000000" w:themeColor="text1"/>
              </w:rPr>
            </w:pPr>
            <w:r w:rsidRPr="0067510F">
              <w:rPr>
                <w:b/>
                <w:color w:val="000000" w:themeColor="text1"/>
              </w:rPr>
              <w:t>Digit Goal Neglect</w:t>
            </w:r>
          </w:p>
        </w:tc>
        <w:tc>
          <w:tcPr>
            <w:tcW w:w="3827" w:type="dxa"/>
            <w:vAlign w:val="center"/>
          </w:tcPr>
          <w:p w14:paraId="55D6C221" w14:textId="77777777" w:rsidR="00D4669A" w:rsidRPr="0067510F" w:rsidRDefault="00D4669A" w:rsidP="00F17757">
            <w:pPr>
              <w:rPr>
                <w:i/>
                <w:iCs/>
                <w:color w:val="000000" w:themeColor="text1"/>
              </w:rPr>
            </w:pPr>
            <w:r w:rsidRPr="0067510F">
              <w:rPr>
                <w:i/>
                <w:iCs/>
                <w:color w:val="000000" w:themeColor="text1"/>
              </w:rPr>
              <w:t>Feature discrimination, following the rules</w:t>
            </w:r>
          </w:p>
        </w:tc>
        <w:tc>
          <w:tcPr>
            <w:tcW w:w="1276" w:type="dxa"/>
            <w:vAlign w:val="center"/>
          </w:tcPr>
          <w:p w14:paraId="2AE24B60" w14:textId="77777777" w:rsidR="00D4669A" w:rsidRPr="0067510F" w:rsidRDefault="00D4669A" w:rsidP="00F17757">
            <w:pPr>
              <w:jc w:val="center"/>
              <w:rPr>
                <w:color w:val="000000" w:themeColor="text1"/>
              </w:rPr>
            </w:pPr>
            <w:r w:rsidRPr="0067510F">
              <w:rPr>
                <w:color w:val="000000" w:themeColor="text1"/>
              </w:rPr>
              <w:t>x</w:t>
            </w:r>
          </w:p>
        </w:tc>
        <w:tc>
          <w:tcPr>
            <w:tcW w:w="992" w:type="dxa"/>
            <w:vAlign w:val="center"/>
          </w:tcPr>
          <w:p w14:paraId="46725E1E" w14:textId="77777777" w:rsidR="00D4669A" w:rsidRPr="0067510F" w:rsidRDefault="00D4669A" w:rsidP="00F17757">
            <w:pPr>
              <w:jc w:val="center"/>
              <w:rPr>
                <w:color w:val="000000" w:themeColor="text1"/>
              </w:rPr>
            </w:pPr>
            <w:r w:rsidRPr="0067510F">
              <w:rPr>
                <w:color w:val="000000" w:themeColor="text1"/>
              </w:rPr>
              <w:t>x</w:t>
            </w:r>
          </w:p>
        </w:tc>
        <w:tc>
          <w:tcPr>
            <w:tcW w:w="1276" w:type="dxa"/>
            <w:vAlign w:val="center"/>
          </w:tcPr>
          <w:p w14:paraId="2C91803D" w14:textId="77777777" w:rsidR="00D4669A" w:rsidRPr="0067510F" w:rsidRDefault="00D4669A" w:rsidP="00F17757">
            <w:pPr>
              <w:jc w:val="center"/>
              <w:rPr>
                <w:color w:val="000000" w:themeColor="text1"/>
              </w:rPr>
            </w:pPr>
          </w:p>
        </w:tc>
      </w:tr>
      <w:tr w:rsidR="00D4669A" w:rsidRPr="0067510F" w14:paraId="56FEB222" w14:textId="77777777" w:rsidTr="00F17757">
        <w:trPr>
          <w:trHeight w:val="740"/>
        </w:trPr>
        <w:tc>
          <w:tcPr>
            <w:tcW w:w="1985" w:type="dxa"/>
            <w:vAlign w:val="center"/>
          </w:tcPr>
          <w:p w14:paraId="1C25DE16" w14:textId="77777777" w:rsidR="00D4669A" w:rsidRPr="0067510F" w:rsidRDefault="00D4669A" w:rsidP="00F17757">
            <w:pPr>
              <w:rPr>
                <w:b/>
                <w:color w:val="000000" w:themeColor="text1"/>
              </w:rPr>
            </w:pPr>
            <w:r w:rsidRPr="0067510F">
              <w:rPr>
                <w:b/>
                <w:color w:val="000000" w:themeColor="text1"/>
              </w:rPr>
              <w:t>Simple Reaction Time</w:t>
            </w:r>
          </w:p>
        </w:tc>
        <w:tc>
          <w:tcPr>
            <w:tcW w:w="3827" w:type="dxa"/>
            <w:vAlign w:val="center"/>
          </w:tcPr>
          <w:p w14:paraId="73C5A158" w14:textId="77777777" w:rsidR="00D4669A" w:rsidRPr="0067510F" w:rsidRDefault="00D4669A" w:rsidP="00F17757">
            <w:pPr>
              <w:rPr>
                <w:i/>
                <w:iCs/>
                <w:color w:val="000000" w:themeColor="text1"/>
              </w:rPr>
            </w:pPr>
            <w:r w:rsidRPr="0067510F">
              <w:rPr>
                <w:i/>
                <w:iCs/>
                <w:color w:val="000000" w:themeColor="text1"/>
              </w:rPr>
              <w:t>Processing speed, Motor Reaction time</w:t>
            </w:r>
          </w:p>
        </w:tc>
        <w:tc>
          <w:tcPr>
            <w:tcW w:w="1276" w:type="dxa"/>
            <w:vAlign w:val="center"/>
          </w:tcPr>
          <w:p w14:paraId="7FCBA560" w14:textId="77777777" w:rsidR="00D4669A" w:rsidRPr="0067510F" w:rsidRDefault="00D4669A" w:rsidP="00F17757">
            <w:pPr>
              <w:jc w:val="center"/>
              <w:rPr>
                <w:color w:val="000000" w:themeColor="text1"/>
              </w:rPr>
            </w:pPr>
            <w:r w:rsidRPr="0067510F">
              <w:rPr>
                <w:color w:val="000000" w:themeColor="text1"/>
              </w:rPr>
              <w:t>x</w:t>
            </w:r>
          </w:p>
        </w:tc>
        <w:tc>
          <w:tcPr>
            <w:tcW w:w="992" w:type="dxa"/>
            <w:vAlign w:val="center"/>
          </w:tcPr>
          <w:p w14:paraId="4294502E" w14:textId="77777777" w:rsidR="00D4669A" w:rsidRPr="0067510F" w:rsidRDefault="00D4669A" w:rsidP="00F17757">
            <w:pPr>
              <w:jc w:val="center"/>
              <w:rPr>
                <w:color w:val="000000" w:themeColor="text1"/>
              </w:rPr>
            </w:pPr>
          </w:p>
        </w:tc>
        <w:tc>
          <w:tcPr>
            <w:tcW w:w="1276" w:type="dxa"/>
            <w:vAlign w:val="center"/>
          </w:tcPr>
          <w:p w14:paraId="4ED4DBBD" w14:textId="77777777" w:rsidR="00D4669A" w:rsidRPr="0067510F" w:rsidRDefault="00D4669A" w:rsidP="00F17757">
            <w:pPr>
              <w:jc w:val="center"/>
              <w:rPr>
                <w:color w:val="000000" w:themeColor="text1"/>
              </w:rPr>
            </w:pPr>
          </w:p>
        </w:tc>
      </w:tr>
      <w:tr w:rsidR="00D4669A" w:rsidRPr="0067510F" w14:paraId="73698470" w14:textId="77777777" w:rsidTr="00F17757">
        <w:tc>
          <w:tcPr>
            <w:tcW w:w="1985" w:type="dxa"/>
            <w:tcBorders>
              <w:bottom w:val="single" w:sz="4" w:space="0" w:color="auto"/>
            </w:tcBorders>
            <w:vAlign w:val="center"/>
          </w:tcPr>
          <w:p w14:paraId="04049F57" w14:textId="77777777" w:rsidR="00D4669A" w:rsidRPr="0067510F" w:rsidRDefault="00D4669A" w:rsidP="00F17757">
            <w:pPr>
              <w:rPr>
                <w:b/>
                <w:color w:val="000000" w:themeColor="text1"/>
              </w:rPr>
            </w:pPr>
            <w:r w:rsidRPr="0067510F">
              <w:rPr>
                <w:b/>
                <w:color w:val="000000" w:themeColor="text1"/>
              </w:rPr>
              <w:t>Choice Reaction Time</w:t>
            </w:r>
          </w:p>
        </w:tc>
        <w:tc>
          <w:tcPr>
            <w:tcW w:w="3827" w:type="dxa"/>
            <w:tcBorders>
              <w:bottom w:val="single" w:sz="4" w:space="0" w:color="auto"/>
            </w:tcBorders>
            <w:vAlign w:val="center"/>
          </w:tcPr>
          <w:p w14:paraId="4061900B" w14:textId="77777777" w:rsidR="00D4669A" w:rsidRPr="0067510F" w:rsidRDefault="00D4669A" w:rsidP="00F17757">
            <w:pPr>
              <w:rPr>
                <w:i/>
                <w:iCs/>
                <w:color w:val="000000" w:themeColor="text1"/>
              </w:rPr>
            </w:pPr>
            <w:r w:rsidRPr="0067510F">
              <w:rPr>
                <w:i/>
                <w:iCs/>
                <w:color w:val="000000" w:themeColor="text1"/>
              </w:rPr>
              <w:t>Processing speed, Motor Reaction time</w:t>
            </w:r>
          </w:p>
        </w:tc>
        <w:tc>
          <w:tcPr>
            <w:tcW w:w="1276" w:type="dxa"/>
            <w:tcBorders>
              <w:bottom w:val="single" w:sz="4" w:space="0" w:color="auto"/>
            </w:tcBorders>
            <w:vAlign w:val="center"/>
          </w:tcPr>
          <w:p w14:paraId="79DFBBC0" w14:textId="77777777" w:rsidR="00D4669A" w:rsidRPr="0067510F" w:rsidRDefault="00D4669A" w:rsidP="00F17757">
            <w:pPr>
              <w:jc w:val="center"/>
              <w:rPr>
                <w:color w:val="000000" w:themeColor="text1"/>
              </w:rPr>
            </w:pPr>
            <w:r w:rsidRPr="0067510F">
              <w:rPr>
                <w:color w:val="000000" w:themeColor="text1"/>
              </w:rPr>
              <w:t>x</w:t>
            </w:r>
          </w:p>
        </w:tc>
        <w:tc>
          <w:tcPr>
            <w:tcW w:w="992" w:type="dxa"/>
            <w:tcBorders>
              <w:bottom w:val="single" w:sz="4" w:space="0" w:color="auto"/>
            </w:tcBorders>
            <w:vAlign w:val="center"/>
          </w:tcPr>
          <w:p w14:paraId="1732B914" w14:textId="77777777" w:rsidR="00D4669A" w:rsidRPr="0067510F" w:rsidRDefault="00D4669A" w:rsidP="00F17757">
            <w:pPr>
              <w:jc w:val="center"/>
              <w:rPr>
                <w:color w:val="000000" w:themeColor="text1"/>
              </w:rPr>
            </w:pPr>
          </w:p>
        </w:tc>
        <w:tc>
          <w:tcPr>
            <w:tcW w:w="1276" w:type="dxa"/>
            <w:tcBorders>
              <w:bottom w:val="single" w:sz="4" w:space="0" w:color="auto"/>
            </w:tcBorders>
            <w:vAlign w:val="center"/>
          </w:tcPr>
          <w:p w14:paraId="0FF2DF34" w14:textId="77777777" w:rsidR="00D4669A" w:rsidRPr="0067510F" w:rsidRDefault="00D4669A" w:rsidP="00F17757">
            <w:pPr>
              <w:keepNext/>
              <w:jc w:val="center"/>
              <w:rPr>
                <w:color w:val="000000" w:themeColor="text1"/>
              </w:rPr>
            </w:pPr>
          </w:p>
        </w:tc>
      </w:tr>
    </w:tbl>
    <w:p w14:paraId="320A9F85" w14:textId="77777777" w:rsidR="00D4669A" w:rsidRPr="0067510F" w:rsidRDefault="00D4669A" w:rsidP="00D4669A">
      <w:pPr>
        <w:pStyle w:val="Caption"/>
        <w:rPr>
          <w:color w:val="000000" w:themeColor="text1"/>
        </w:rPr>
      </w:pPr>
      <w:r w:rsidRPr="0067510F">
        <w:rPr>
          <w:b/>
          <w:bCs/>
          <w:i w:val="0"/>
          <w:iCs w:val="0"/>
          <w:color w:val="000000" w:themeColor="text1"/>
        </w:rPr>
        <w:t>Supplementary Table 1:</w:t>
      </w:r>
      <w:r w:rsidRPr="0067510F">
        <w:rPr>
          <w:color w:val="000000" w:themeColor="text1"/>
        </w:rPr>
        <w:t xml:space="preserve"> Overview of Cognitron™ administered tasks by study stage and Cognitive domain.</w:t>
      </w:r>
    </w:p>
    <w:p w14:paraId="5C967B45" w14:textId="77777777" w:rsidR="00D4669A" w:rsidRPr="0067510F" w:rsidRDefault="00D4669A" w:rsidP="00D4669A">
      <w:pPr>
        <w:jc w:val="both"/>
        <w:rPr>
          <w:color w:val="000000" w:themeColor="text1"/>
        </w:rPr>
      </w:pPr>
      <w:r w:rsidRPr="0067510F">
        <w:rPr>
          <w:color w:val="000000" w:themeColor="text1"/>
        </w:rPr>
        <w:t>Part 2 of the study was an in</w:t>
      </w:r>
      <w:r>
        <w:rPr>
          <w:color w:val="000000" w:themeColor="text1"/>
        </w:rPr>
        <w:t>-</w:t>
      </w:r>
      <w:r w:rsidRPr="0067510F">
        <w:rPr>
          <w:color w:val="000000" w:themeColor="text1"/>
        </w:rPr>
        <w:t>depth, clinic</w:t>
      </w:r>
      <w:r>
        <w:rPr>
          <w:color w:val="000000" w:themeColor="text1"/>
        </w:rPr>
        <w:t>-</w:t>
      </w:r>
      <w:r w:rsidRPr="0067510F">
        <w:rPr>
          <w:color w:val="000000" w:themeColor="text1"/>
        </w:rPr>
        <w:t>based follow</w:t>
      </w:r>
      <w:r>
        <w:rPr>
          <w:color w:val="000000" w:themeColor="text1"/>
        </w:rPr>
        <w:t>-</w:t>
      </w:r>
      <w:r w:rsidRPr="0067510F">
        <w:rPr>
          <w:color w:val="000000" w:themeColor="text1"/>
        </w:rPr>
        <w:t xml:space="preserve">up with multimodal longitudinal assessments conducted on a subset of participants who completed Part 1, aiming for 25 subjects per group. Within two weeks of completing Part 1, participants attended, first, a clinical assessment visit at the NIHR King's Clinical Research Facility (CRF) located in King’s College Hospital – part of the South London and Maudsley NHS Foundation Trust. </w:t>
      </w:r>
      <w:r w:rsidRPr="0067510F">
        <w:rPr>
          <w:color w:val="000000" w:themeColor="text1"/>
        </w:rPr>
        <w:lastRenderedPageBreak/>
        <w:t>During the visit, participants gave written consent, then underwent a breath alcohol concentration test and a 10</w:t>
      </w:r>
      <w:r>
        <w:rPr>
          <w:color w:val="000000" w:themeColor="text1"/>
        </w:rPr>
        <w:t>-</w:t>
      </w:r>
      <w:r w:rsidRPr="0067510F">
        <w:rPr>
          <w:color w:val="000000" w:themeColor="text1"/>
        </w:rPr>
        <w:t xml:space="preserve">panel urine drug screening test to rule out exclusionary criteria. Positive results on either resulted in exclusion or rescheduling of the visit. Participants’ weight, blood pressure, pulse and lifestyle factors (caffeine, alcohol or substance use) were recorded. The study clinician carried out brief physical and neurological examinations and reviewed any current and prior medications. </w:t>
      </w:r>
    </w:p>
    <w:p w14:paraId="1403EAA0" w14:textId="77777777" w:rsidR="00D4669A" w:rsidRPr="0067510F" w:rsidRDefault="00D4669A" w:rsidP="00D4669A">
      <w:pPr>
        <w:jc w:val="both"/>
        <w:rPr>
          <w:color w:val="000000" w:themeColor="text1"/>
        </w:rPr>
      </w:pPr>
    </w:p>
    <w:p w14:paraId="754CA675" w14:textId="77777777" w:rsidR="00D4669A" w:rsidRPr="0067510F" w:rsidRDefault="00D4669A" w:rsidP="00D4669A">
      <w:pPr>
        <w:jc w:val="both"/>
        <w:rPr>
          <w:color w:val="000000" w:themeColor="text1"/>
        </w:rPr>
      </w:pPr>
      <w:r w:rsidRPr="0067510F">
        <w:rPr>
          <w:color w:val="000000" w:themeColor="text1"/>
        </w:rPr>
        <w:t>All participants completed the self</w:t>
      </w:r>
      <w:r>
        <w:rPr>
          <w:color w:val="000000" w:themeColor="text1"/>
        </w:rPr>
        <w:t>-</w:t>
      </w:r>
      <w:r w:rsidRPr="0067510F">
        <w:rPr>
          <w:color w:val="000000" w:themeColor="text1"/>
        </w:rPr>
        <w:t>report Quick Inventory of Depressive Symptomatology (QIDS</w:t>
      </w:r>
      <w:r>
        <w:rPr>
          <w:color w:val="000000" w:themeColor="text1"/>
        </w:rPr>
        <w:t>-</w:t>
      </w:r>
      <w:r w:rsidRPr="0067510F">
        <w:rPr>
          <w:color w:val="000000" w:themeColor="text1"/>
        </w:rPr>
        <w:t>16</w:t>
      </w:r>
      <w:r>
        <w:rPr>
          <w:color w:val="000000" w:themeColor="text1"/>
        </w:rPr>
        <w:t>-</w:t>
      </w:r>
      <w:r w:rsidRPr="0067510F">
        <w:rPr>
          <w:color w:val="000000" w:themeColor="text1"/>
        </w:rPr>
        <w:t>SR). MDD participants additionally underwent the clinician</w:t>
      </w:r>
      <w:r>
        <w:rPr>
          <w:color w:val="000000" w:themeColor="text1"/>
        </w:rPr>
        <w:t>-</w:t>
      </w:r>
      <w:r w:rsidRPr="0067510F">
        <w:rPr>
          <w:color w:val="000000" w:themeColor="text1"/>
        </w:rPr>
        <w:t>administered Hamilton Depression Rating Scale (HAM</w:t>
      </w:r>
      <w:r>
        <w:rPr>
          <w:color w:val="000000" w:themeColor="text1"/>
        </w:rPr>
        <w:t>-</w:t>
      </w:r>
      <w:r w:rsidRPr="0067510F">
        <w:rPr>
          <w:color w:val="000000" w:themeColor="text1"/>
        </w:rPr>
        <w:t>D). SZ participants underwent the clinician</w:t>
      </w:r>
      <w:r>
        <w:rPr>
          <w:color w:val="000000" w:themeColor="text1"/>
        </w:rPr>
        <w:t>-</w:t>
      </w:r>
      <w:r w:rsidRPr="0067510F">
        <w:rPr>
          <w:color w:val="000000" w:themeColor="text1"/>
        </w:rPr>
        <w:t xml:space="preserve">administered PANSS (Positive and Negative Syndrome Scale), BNSS (Brief Negative Symptom Scale), and ESRSA (Extrapyramidal Symptom Rating Scale </w:t>
      </w:r>
      <w:r>
        <w:rPr>
          <w:color w:val="000000" w:themeColor="text1"/>
        </w:rPr>
        <w:t>-</w:t>
      </w:r>
      <w:r w:rsidRPr="0067510F">
        <w:rPr>
          <w:color w:val="000000" w:themeColor="text1"/>
        </w:rPr>
        <w:t xml:space="preserve"> Abbreviated). The assessments took around 30 minutes for </w:t>
      </w:r>
      <w:r>
        <w:rPr>
          <w:color w:val="000000" w:themeColor="text1"/>
        </w:rPr>
        <w:t>HV</w:t>
      </w:r>
      <w:r w:rsidRPr="0067510F">
        <w:rPr>
          <w:color w:val="000000" w:themeColor="text1"/>
        </w:rPr>
        <w:t xml:space="preserve">, 45 minutes for MDD, and 2 hours for SZ.  Due to the increased duration for SZ, this clinical assessment visit was typically on a separate day from the cognitive visit, and the lifestyle factors were reviewed at this second visit.   </w:t>
      </w:r>
    </w:p>
    <w:p w14:paraId="189AC866" w14:textId="77777777" w:rsidR="00D4669A" w:rsidRPr="0067510F" w:rsidRDefault="00D4669A" w:rsidP="00D4669A">
      <w:pPr>
        <w:rPr>
          <w:color w:val="000000" w:themeColor="text1"/>
        </w:rPr>
      </w:pPr>
    </w:p>
    <w:p w14:paraId="0506A822" w14:textId="77777777" w:rsidR="00D4669A" w:rsidRPr="0067510F" w:rsidRDefault="00D4669A" w:rsidP="00D4669A">
      <w:pPr>
        <w:jc w:val="both"/>
        <w:rPr>
          <w:color w:val="000000" w:themeColor="text1"/>
        </w:rPr>
      </w:pPr>
      <w:r w:rsidRPr="0067510F">
        <w:rPr>
          <w:color w:val="000000" w:themeColor="text1"/>
        </w:rPr>
        <w:t>The cognitive visit also took place at the CRF, with participants first undergoing a 14</w:t>
      </w:r>
      <w:r>
        <w:rPr>
          <w:color w:val="000000" w:themeColor="text1"/>
        </w:rPr>
        <w:t>-</w:t>
      </w:r>
      <w:r w:rsidRPr="0067510F">
        <w:rPr>
          <w:color w:val="000000" w:themeColor="text1"/>
        </w:rPr>
        <w:t>task battery of Cognitron™ app</w:t>
      </w:r>
      <w:r>
        <w:rPr>
          <w:color w:val="000000" w:themeColor="text1"/>
        </w:rPr>
        <w:t>-</w:t>
      </w:r>
      <w:r w:rsidRPr="0067510F">
        <w:rPr>
          <w:color w:val="000000" w:themeColor="text1"/>
        </w:rPr>
        <w:t>administered assessments on the tablets, taking approximately 45 minutes. The display order of the tasks depended on the participants’ randomised ‘A’ or ‘B’ counterbalancing from Part 1. Trained members of the research team then administered paper</w:t>
      </w:r>
      <w:r>
        <w:rPr>
          <w:color w:val="000000" w:themeColor="text1"/>
        </w:rPr>
        <w:t>-</w:t>
      </w:r>
      <w:r w:rsidRPr="0067510F">
        <w:rPr>
          <w:color w:val="000000" w:themeColor="text1"/>
        </w:rPr>
        <w:t xml:space="preserve">based neuropsychological batteries, the MATRICS Consensus Cognitive Battery (MCCB, ~60 minutes), Wechsler Abbreviated Scale of Intelligence </w:t>
      </w:r>
      <w:r>
        <w:rPr>
          <w:color w:val="000000" w:themeColor="text1"/>
        </w:rPr>
        <w:t>-</w:t>
      </w:r>
      <w:r w:rsidRPr="0067510F">
        <w:rPr>
          <w:color w:val="000000" w:themeColor="text1"/>
        </w:rPr>
        <w:t xml:space="preserve"> Second Edition (WASI</w:t>
      </w:r>
      <w:r>
        <w:rPr>
          <w:color w:val="000000" w:themeColor="text1"/>
        </w:rPr>
        <w:t>-</w:t>
      </w:r>
      <w:r w:rsidRPr="0067510F">
        <w:rPr>
          <w:color w:val="000000" w:themeColor="text1"/>
        </w:rPr>
        <w:t>II, ~45 minutes), and the UCSD Performance</w:t>
      </w:r>
      <w:r>
        <w:rPr>
          <w:color w:val="000000" w:themeColor="text1"/>
        </w:rPr>
        <w:t>-</w:t>
      </w:r>
      <w:r w:rsidRPr="0067510F">
        <w:rPr>
          <w:color w:val="000000" w:themeColor="text1"/>
        </w:rPr>
        <w:t xml:space="preserve">Based Skills Assessment </w:t>
      </w:r>
      <w:r>
        <w:rPr>
          <w:color w:val="000000" w:themeColor="text1"/>
        </w:rPr>
        <w:t>-</w:t>
      </w:r>
      <w:r w:rsidRPr="0067510F">
        <w:rPr>
          <w:color w:val="000000" w:themeColor="text1"/>
        </w:rPr>
        <w:t xml:space="preserve"> Brief Version (UPSA</w:t>
      </w:r>
      <w:r>
        <w:rPr>
          <w:color w:val="000000" w:themeColor="text1"/>
        </w:rPr>
        <w:t>-</w:t>
      </w:r>
      <w:r w:rsidRPr="0067510F">
        <w:rPr>
          <w:color w:val="000000" w:themeColor="text1"/>
        </w:rPr>
        <w:t>B, ~15 minutes), in this order and taking breaks between batteries as needed by the participants. Speech sampling data was also collected using the Samsung tablets if participants had opted in during Part 1. Participants also completed a virtual reality (VR) assessment of simulated real</w:t>
      </w:r>
      <w:r>
        <w:rPr>
          <w:color w:val="000000" w:themeColor="text1"/>
        </w:rPr>
        <w:t>-</w:t>
      </w:r>
      <w:r w:rsidRPr="0067510F">
        <w:rPr>
          <w:color w:val="000000" w:themeColor="text1"/>
        </w:rPr>
        <w:t xml:space="preserve">world cognitive demands in a virtual supermarket environment, using an HTC Vive™ headset with handheld controllers. They were guided through a training session for control and environment familiarity before the assessment. </w:t>
      </w:r>
    </w:p>
    <w:p w14:paraId="6B6CC0DE" w14:textId="77777777" w:rsidR="00D4669A" w:rsidRPr="0067510F" w:rsidRDefault="00D4669A" w:rsidP="00D4669A">
      <w:pPr>
        <w:jc w:val="both"/>
        <w:rPr>
          <w:color w:val="000000" w:themeColor="text1"/>
        </w:rPr>
      </w:pPr>
    </w:p>
    <w:p w14:paraId="462FFE68" w14:textId="77777777" w:rsidR="00D4669A" w:rsidRDefault="00D4669A" w:rsidP="00D4669A">
      <w:pPr>
        <w:jc w:val="both"/>
        <w:rPr>
          <w:color w:val="000000" w:themeColor="text1"/>
        </w:rPr>
      </w:pPr>
      <w:r w:rsidRPr="0067510F">
        <w:rPr>
          <w:color w:val="000000" w:themeColor="text1"/>
        </w:rPr>
        <w:t>Over the following 14 days, participants’ sleep and activity patterns were assessed using the wrist</w:t>
      </w:r>
      <w:r>
        <w:rPr>
          <w:color w:val="000000" w:themeColor="text1"/>
        </w:rPr>
        <w:t>-</w:t>
      </w:r>
      <w:r w:rsidRPr="0067510F">
        <w:rPr>
          <w:color w:val="000000" w:themeColor="text1"/>
        </w:rPr>
        <w:t>worn ActiGraph CentrePoint® Insight Watch (CPW01). On 10 days of the participants’ choice, they were also asked to complete a shorter Cognitron™ battery of 5 tasks between 6</w:t>
      </w:r>
      <w:r>
        <w:rPr>
          <w:color w:val="000000" w:themeColor="text1"/>
        </w:rPr>
        <w:t>-</w:t>
      </w:r>
      <w:r w:rsidRPr="0067510F">
        <w:rPr>
          <w:color w:val="000000" w:themeColor="text1"/>
        </w:rPr>
        <w:t>9 pm, and to complete a series of sleep (COSMOS, Epworth Sleep Scale</w:t>
      </w:r>
      <w:r>
        <w:rPr>
          <w:color w:val="000000" w:themeColor="text1"/>
        </w:rPr>
        <w:t>-</w:t>
      </w:r>
      <w:r w:rsidRPr="0067510F">
        <w:rPr>
          <w:color w:val="000000" w:themeColor="text1"/>
        </w:rPr>
        <w:t xml:space="preserve"> ESS) and lifestyle questions when they woke up on each day.  As mentioned, participants received a £220 bank transfer as reimbursement for their participation. Following the January 2023 amendment, the SZ group received £280.    </w:t>
      </w:r>
    </w:p>
    <w:p w14:paraId="3A3FBC11" w14:textId="77777777" w:rsidR="00D4669A" w:rsidRDefault="00D4669A" w:rsidP="00D4669A">
      <w:pPr>
        <w:jc w:val="both"/>
        <w:rPr>
          <w:color w:val="000000" w:themeColor="text1"/>
        </w:rPr>
      </w:pPr>
    </w:p>
    <w:p w14:paraId="3A1E9B50" w14:textId="77777777" w:rsidR="00D4669A" w:rsidRDefault="00D4669A" w:rsidP="00D4669A">
      <w:pPr>
        <w:pStyle w:val="Heading2"/>
        <w:rPr>
          <w:color w:val="000000" w:themeColor="text1"/>
        </w:rPr>
      </w:pPr>
      <w:r w:rsidRPr="0067510F">
        <w:rPr>
          <w:color w:val="000000" w:themeColor="text1"/>
        </w:rPr>
        <w:t xml:space="preserve">Supplement </w:t>
      </w:r>
      <w:r>
        <w:rPr>
          <w:color w:val="000000" w:themeColor="text1"/>
        </w:rPr>
        <w:t>2</w:t>
      </w:r>
      <w:r w:rsidRPr="0067510F">
        <w:rPr>
          <w:color w:val="000000" w:themeColor="text1"/>
        </w:rPr>
        <w:t xml:space="preserve"> – </w:t>
      </w:r>
      <w:r>
        <w:rPr>
          <w:color w:val="000000" w:themeColor="text1"/>
        </w:rPr>
        <w:t>Between-within demographic comparisons of Part 1 study sample and Part 2 subsample</w:t>
      </w:r>
    </w:p>
    <w:p w14:paraId="43391C50" w14:textId="77777777" w:rsidR="00D4669A" w:rsidRDefault="00D4669A" w:rsidP="00D4669A"/>
    <w:p w14:paraId="00FFF126" w14:textId="77777777" w:rsidR="00D4669A" w:rsidRPr="00AC6632" w:rsidRDefault="00D4669A" w:rsidP="00D4669A">
      <w:pPr>
        <w:jc w:val="both"/>
        <w:rPr>
          <w:color w:val="000000" w:themeColor="text1"/>
        </w:rPr>
      </w:pPr>
      <w:r w:rsidRPr="00AC6632">
        <w:rPr>
          <w:color w:val="000000" w:themeColor="text1"/>
        </w:rPr>
        <w:t xml:space="preserve">Between and within-group demographic differences were investigated using independent samples t-tests (Welch) for age – analysis of variance (ANOVAs) in the </w:t>
      </w:r>
      <w:r w:rsidRPr="00AC6632">
        <w:rPr>
          <w:color w:val="000000" w:themeColor="text1"/>
        </w:rPr>
        <w:lastRenderedPageBreak/>
        <w:t xml:space="preserve">intergroup compartisons, Mann-Whitney U for UK education level and small group sizes, Fisher’s exact for sex at birth, and chi-squared for ethnicity. </w:t>
      </w:r>
    </w:p>
    <w:p w14:paraId="75D2E83D" w14:textId="77777777" w:rsidR="00D4669A" w:rsidRPr="00AC6632" w:rsidRDefault="00D4669A" w:rsidP="00D4669A">
      <w:pPr>
        <w:rPr>
          <w:color w:val="000000" w:themeColor="text1"/>
        </w:rPr>
      </w:pPr>
    </w:p>
    <w:p w14:paraId="37245729" w14:textId="77777777" w:rsidR="00D4669A" w:rsidRPr="00AC6632" w:rsidRDefault="00D4669A" w:rsidP="00D4669A">
      <w:pPr>
        <w:rPr>
          <w:b/>
          <w:bCs/>
          <w:color w:val="000000" w:themeColor="text1"/>
        </w:rPr>
      </w:pPr>
      <w:r w:rsidRPr="00AC6632">
        <w:rPr>
          <w:b/>
          <w:bCs/>
          <w:color w:val="000000" w:themeColor="text1"/>
        </w:rPr>
        <w:t xml:space="preserve">Within-disorder sample demographic comparison </w:t>
      </w:r>
    </w:p>
    <w:p w14:paraId="08308D99" w14:textId="77777777" w:rsidR="00D4669A" w:rsidRPr="00AC6632" w:rsidRDefault="00D4669A" w:rsidP="00D4669A">
      <w:pPr>
        <w:rPr>
          <w:b/>
          <w:bCs/>
          <w:color w:val="000000" w:themeColor="text1"/>
        </w:rPr>
      </w:pPr>
    </w:p>
    <w:p w14:paraId="49B4E7EB" w14:textId="77777777" w:rsidR="00D4669A" w:rsidRPr="00AC6632" w:rsidRDefault="00D4669A" w:rsidP="00D4669A">
      <w:pPr>
        <w:jc w:val="both"/>
        <w:rPr>
          <w:color w:val="000000" w:themeColor="text1"/>
        </w:rPr>
      </w:pPr>
      <w:r w:rsidRPr="00AC6632">
        <w:rPr>
          <w:color w:val="000000" w:themeColor="text1"/>
        </w:rPr>
        <w:t xml:space="preserve">Notably, no significant differences in the demographics of the Part 1 study sample and Part 2 sub-sample were observed within any of the participant groups; see </w:t>
      </w:r>
      <w:r w:rsidRPr="00AC6632">
        <w:rPr>
          <w:b/>
          <w:bCs/>
          <w:color w:val="000000" w:themeColor="text1"/>
        </w:rPr>
        <w:t xml:space="preserve">Supplementary Tables 2 to 6 </w:t>
      </w:r>
      <w:r w:rsidRPr="00AC6632">
        <w:rPr>
          <w:color w:val="000000" w:themeColor="text1"/>
        </w:rPr>
        <w:t xml:space="preserve">below.     </w:t>
      </w:r>
    </w:p>
    <w:p w14:paraId="3C320B32" w14:textId="77777777" w:rsidR="00D4669A" w:rsidRDefault="00D4669A" w:rsidP="00D4669A">
      <w:pPr>
        <w:rPr>
          <w:b/>
          <w:bCs/>
        </w:rPr>
      </w:pPr>
    </w:p>
    <w:p w14:paraId="66E45B6C" w14:textId="77777777" w:rsidR="00D4669A" w:rsidRPr="00DF3B10" w:rsidRDefault="00D4669A" w:rsidP="00D4669A">
      <w:pPr>
        <w:jc w:val="both"/>
        <w:rPr>
          <w:i/>
          <w:iCs/>
          <w:color w:val="000000" w:themeColor="text1"/>
        </w:rPr>
      </w:pPr>
      <w:r w:rsidRPr="00DF3B10">
        <w:rPr>
          <w:i/>
          <w:iCs/>
          <w:color w:val="000000" w:themeColor="text1"/>
        </w:rPr>
        <w:t>Healthy Volunteers</w:t>
      </w:r>
    </w:p>
    <w:tbl>
      <w:tblPr>
        <w:tblW w:w="0" w:type="auto"/>
        <w:tblLook w:val="04A0" w:firstRow="1" w:lastRow="0" w:firstColumn="1" w:lastColumn="0" w:noHBand="0" w:noVBand="1"/>
      </w:tblPr>
      <w:tblGrid>
        <w:gridCol w:w="3402"/>
        <w:gridCol w:w="1560"/>
        <w:gridCol w:w="1417"/>
        <w:gridCol w:w="2637"/>
      </w:tblGrid>
      <w:tr w:rsidR="00D4669A" w14:paraId="61E4A869" w14:textId="77777777" w:rsidTr="00F17757">
        <w:tc>
          <w:tcPr>
            <w:tcW w:w="3402" w:type="dxa"/>
            <w:tcBorders>
              <w:top w:val="single" w:sz="4" w:space="0" w:color="auto"/>
              <w:bottom w:val="single" w:sz="4" w:space="0" w:color="auto"/>
            </w:tcBorders>
          </w:tcPr>
          <w:p w14:paraId="61942B67" w14:textId="77777777" w:rsidR="00D4669A" w:rsidRPr="00DF3B10" w:rsidRDefault="00D4669A" w:rsidP="00F17757">
            <w:pPr>
              <w:rPr>
                <w:b/>
                <w:bCs/>
              </w:rPr>
            </w:pPr>
            <w:r w:rsidRPr="00DF3B10">
              <w:rPr>
                <w:b/>
                <w:bCs/>
              </w:rPr>
              <w:t>Demographic</w:t>
            </w:r>
          </w:p>
        </w:tc>
        <w:tc>
          <w:tcPr>
            <w:tcW w:w="1560" w:type="dxa"/>
            <w:tcBorders>
              <w:top w:val="single" w:sz="4" w:space="0" w:color="auto"/>
              <w:bottom w:val="single" w:sz="4" w:space="0" w:color="auto"/>
            </w:tcBorders>
          </w:tcPr>
          <w:p w14:paraId="0C520136" w14:textId="77777777" w:rsidR="00D4669A" w:rsidRPr="00DF3B10" w:rsidRDefault="00D4669A" w:rsidP="00F17757">
            <w:pPr>
              <w:rPr>
                <w:b/>
                <w:bCs/>
              </w:rPr>
            </w:pPr>
            <w:r w:rsidRPr="00DF3B10">
              <w:rPr>
                <w:b/>
                <w:bCs/>
              </w:rPr>
              <w:t>HV (Part 1)</w:t>
            </w:r>
          </w:p>
        </w:tc>
        <w:tc>
          <w:tcPr>
            <w:tcW w:w="1417" w:type="dxa"/>
            <w:tcBorders>
              <w:top w:val="single" w:sz="4" w:space="0" w:color="auto"/>
              <w:bottom w:val="single" w:sz="4" w:space="0" w:color="auto"/>
            </w:tcBorders>
          </w:tcPr>
          <w:p w14:paraId="41053295" w14:textId="77777777" w:rsidR="00D4669A" w:rsidRPr="00DF3B10" w:rsidRDefault="00D4669A" w:rsidP="00F17757">
            <w:pPr>
              <w:rPr>
                <w:b/>
                <w:bCs/>
              </w:rPr>
            </w:pPr>
            <w:r w:rsidRPr="00DF3B10">
              <w:rPr>
                <w:b/>
                <w:bCs/>
              </w:rPr>
              <w:t>HV (Part 2)</w:t>
            </w:r>
          </w:p>
        </w:tc>
        <w:tc>
          <w:tcPr>
            <w:tcW w:w="2637" w:type="dxa"/>
            <w:tcBorders>
              <w:top w:val="single" w:sz="4" w:space="0" w:color="auto"/>
              <w:bottom w:val="single" w:sz="4" w:space="0" w:color="auto"/>
            </w:tcBorders>
            <w:vAlign w:val="center"/>
          </w:tcPr>
          <w:p w14:paraId="7F726048" w14:textId="77777777" w:rsidR="00D4669A" w:rsidRPr="00DF3B10" w:rsidRDefault="00D4669A" w:rsidP="00F17757">
            <w:pPr>
              <w:jc w:val="center"/>
              <w:rPr>
                <w:b/>
                <w:bCs/>
              </w:rPr>
            </w:pPr>
            <w:r w:rsidRPr="00DF3B10">
              <w:rPr>
                <w:b/>
                <w:bCs/>
              </w:rPr>
              <w:t>P1 – P2 comparison</w:t>
            </w:r>
          </w:p>
        </w:tc>
      </w:tr>
      <w:tr w:rsidR="00D4669A" w14:paraId="3DEF47FA" w14:textId="77777777" w:rsidTr="00F17757">
        <w:tc>
          <w:tcPr>
            <w:tcW w:w="3402" w:type="dxa"/>
            <w:tcBorders>
              <w:top w:val="single" w:sz="4" w:space="0" w:color="auto"/>
              <w:bottom w:val="single" w:sz="4" w:space="0" w:color="auto"/>
            </w:tcBorders>
          </w:tcPr>
          <w:p w14:paraId="1C1DA089" w14:textId="77777777" w:rsidR="00D4669A" w:rsidRPr="00DF3B10" w:rsidRDefault="00D4669A" w:rsidP="00F17757">
            <w:pPr>
              <w:rPr>
                <w:b/>
                <w:bCs/>
              </w:rPr>
            </w:pPr>
            <w:r w:rsidRPr="00C81F35">
              <w:rPr>
                <w:b/>
                <w:bCs/>
                <w:i/>
                <w:iCs/>
              </w:rPr>
              <w:t>N</w:t>
            </w:r>
            <w:r>
              <w:rPr>
                <w:b/>
                <w:bCs/>
              </w:rPr>
              <w:t xml:space="preserve"> = </w:t>
            </w:r>
          </w:p>
        </w:tc>
        <w:tc>
          <w:tcPr>
            <w:tcW w:w="1560" w:type="dxa"/>
            <w:tcBorders>
              <w:top w:val="single" w:sz="4" w:space="0" w:color="auto"/>
              <w:bottom w:val="single" w:sz="4" w:space="0" w:color="auto"/>
            </w:tcBorders>
            <w:vAlign w:val="center"/>
          </w:tcPr>
          <w:p w14:paraId="37A459D3" w14:textId="77777777" w:rsidR="00D4669A" w:rsidRPr="00C81F35" w:rsidRDefault="00D4669A" w:rsidP="00F17757">
            <w:pPr>
              <w:jc w:val="center"/>
            </w:pPr>
            <w:r w:rsidRPr="00C81F35">
              <w:t>66</w:t>
            </w:r>
          </w:p>
        </w:tc>
        <w:tc>
          <w:tcPr>
            <w:tcW w:w="1417" w:type="dxa"/>
            <w:tcBorders>
              <w:top w:val="single" w:sz="4" w:space="0" w:color="auto"/>
              <w:bottom w:val="single" w:sz="4" w:space="0" w:color="auto"/>
            </w:tcBorders>
            <w:vAlign w:val="center"/>
          </w:tcPr>
          <w:p w14:paraId="3716B404" w14:textId="77777777" w:rsidR="00D4669A" w:rsidRPr="00C81F35" w:rsidRDefault="00D4669A" w:rsidP="00F17757">
            <w:pPr>
              <w:jc w:val="center"/>
            </w:pPr>
            <w:r w:rsidRPr="00C81F35">
              <w:t>25</w:t>
            </w:r>
          </w:p>
        </w:tc>
        <w:tc>
          <w:tcPr>
            <w:tcW w:w="2637" w:type="dxa"/>
            <w:tcBorders>
              <w:top w:val="single" w:sz="4" w:space="0" w:color="auto"/>
              <w:bottom w:val="single" w:sz="4" w:space="0" w:color="auto"/>
            </w:tcBorders>
            <w:vAlign w:val="center"/>
          </w:tcPr>
          <w:p w14:paraId="7D04D86A" w14:textId="77777777" w:rsidR="00D4669A" w:rsidRPr="00DF3B10" w:rsidRDefault="00D4669A" w:rsidP="00F17757">
            <w:pPr>
              <w:jc w:val="center"/>
              <w:rPr>
                <w:b/>
                <w:bCs/>
              </w:rPr>
            </w:pPr>
          </w:p>
        </w:tc>
      </w:tr>
      <w:tr w:rsidR="00D4669A" w14:paraId="2B081842" w14:textId="77777777" w:rsidTr="00F17757">
        <w:tc>
          <w:tcPr>
            <w:tcW w:w="3402" w:type="dxa"/>
            <w:tcBorders>
              <w:top w:val="single" w:sz="4" w:space="0" w:color="auto"/>
              <w:bottom w:val="single" w:sz="4" w:space="0" w:color="auto"/>
            </w:tcBorders>
            <w:vAlign w:val="center"/>
          </w:tcPr>
          <w:p w14:paraId="1FA92A33" w14:textId="77777777" w:rsidR="00D4669A" w:rsidRPr="003232C7" w:rsidRDefault="00D4669A" w:rsidP="00F17757">
            <w:pPr>
              <w:rPr>
                <w:b/>
                <w:bCs/>
              </w:rPr>
            </w:pPr>
            <w:r w:rsidRPr="003232C7">
              <w:rPr>
                <w:b/>
                <w:bCs/>
              </w:rPr>
              <w:t>Age, Mean (</w:t>
            </w:r>
            <w:r w:rsidRPr="003232C7">
              <w:rPr>
                <w:rFonts w:ascii="Aptos" w:hAnsi="Aptos"/>
                <w:b/>
                <w:bCs/>
              </w:rPr>
              <w:t>±</w:t>
            </w:r>
            <w:r w:rsidRPr="003232C7">
              <w:rPr>
                <w:b/>
                <w:bCs/>
              </w:rPr>
              <w:t>SD)</w:t>
            </w:r>
          </w:p>
        </w:tc>
        <w:tc>
          <w:tcPr>
            <w:tcW w:w="1560" w:type="dxa"/>
            <w:tcBorders>
              <w:top w:val="single" w:sz="4" w:space="0" w:color="auto"/>
              <w:bottom w:val="single" w:sz="4" w:space="0" w:color="auto"/>
            </w:tcBorders>
            <w:vAlign w:val="center"/>
          </w:tcPr>
          <w:p w14:paraId="37C49AFA" w14:textId="77777777" w:rsidR="00D4669A" w:rsidRDefault="00D4669A" w:rsidP="00F17757">
            <w:pPr>
              <w:jc w:val="center"/>
            </w:pPr>
            <w:r>
              <w:t>32.1 (</w:t>
            </w:r>
            <w:r>
              <w:rPr>
                <w:rFonts w:ascii="Aptos" w:hAnsi="Aptos"/>
              </w:rPr>
              <w:t>± 9.7)</w:t>
            </w:r>
          </w:p>
        </w:tc>
        <w:tc>
          <w:tcPr>
            <w:tcW w:w="1417" w:type="dxa"/>
            <w:tcBorders>
              <w:top w:val="single" w:sz="4" w:space="0" w:color="auto"/>
              <w:bottom w:val="single" w:sz="4" w:space="0" w:color="auto"/>
            </w:tcBorders>
            <w:vAlign w:val="center"/>
          </w:tcPr>
          <w:p w14:paraId="0C7A485B" w14:textId="77777777" w:rsidR="00D4669A" w:rsidRDefault="00D4669A" w:rsidP="00F17757">
            <w:pPr>
              <w:jc w:val="center"/>
            </w:pPr>
            <w:r w:rsidRPr="0094116A">
              <w:t>32.7 (±9.4)</w:t>
            </w:r>
          </w:p>
        </w:tc>
        <w:tc>
          <w:tcPr>
            <w:tcW w:w="2637" w:type="dxa"/>
            <w:tcBorders>
              <w:top w:val="single" w:sz="4" w:space="0" w:color="auto"/>
              <w:bottom w:val="single" w:sz="4" w:space="0" w:color="auto"/>
            </w:tcBorders>
            <w:vAlign w:val="center"/>
          </w:tcPr>
          <w:p w14:paraId="4A36953D" w14:textId="77777777" w:rsidR="00D4669A" w:rsidRDefault="00D4669A" w:rsidP="00F17757">
            <w:r w:rsidRPr="0094116A">
              <w:rPr>
                <w:i/>
                <w:iCs/>
              </w:rPr>
              <w:t>t(</w:t>
            </w:r>
            <w:r w:rsidRPr="0094116A">
              <w:t xml:space="preserve">89) = -0.30, </w:t>
            </w:r>
            <w:r w:rsidRPr="0094116A">
              <w:rPr>
                <w:i/>
                <w:iCs/>
              </w:rPr>
              <w:t>p</w:t>
            </w:r>
            <w:r w:rsidRPr="0094116A">
              <w:t xml:space="preserve"> = 0.768</w:t>
            </w:r>
          </w:p>
        </w:tc>
      </w:tr>
      <w:tr w:rsidR="00D4669A" w14:paraId="36FA6C30" w14:textId="77777777" w:rsidTr="00F17757">
        <w:tc>
          <w:tcPr>
            <w:tcW w:w="3402" w:type="dxa"/>
            <w:tcBorders>
              <w:top w:val="single" w:sz="4" w:space="0" w:color="auto"/>
            </w:tcBorders>
            <w:vAlign w:val="center"/>
          </w:tcPr>
          <w:p w14:paraId="7097604F" w14:textId="77777777" w:rsidR="00D4669A" w:rsidRPr="003232C7" w:rsidRDefault="00D4669A" w:rsidP="00F17757">
            <w:pPr>
              <w:rPr>
                <w:b/>
                <w:bCs/>
              </w:rPr>
            </w:pPr>
            <w:r w:rsidRPr="003232C7">
              <w:rPr>
                <w:b/>
                <w:bCs/>
              </w:rPr>
              <w:t>Sex assigned at birth , N (%)</w:t>
            </w:r>
          </w:p>
        </w:tc>
        <w:tc>
          <w:tcPr>
            <w:tcW w:w="1560" w:type="dxa"/>
            <w:tcBorders>
              <w:top w:val="single" w:sz="4" w:space="0" w:color="auto"/>
            </w:tcBorders>
            <w:vAlign w:val="center"/>
          </w:tcPr>
          <w:p w14:paraId="7A56A9B6" w14:textId="77777777" w:rsidR="00D4669A" w:rsidRDefault="00D4669A" w:rsidP="00F17757">
            <w:pPr>
              <w:jc w:val="center"/>
            </w:pPr>
          </w:p>
        </w:tc>
        <w:tc>
          <w:tcPr>
            <w:tcW w:w="1417" w:type="dxa"/>
            <w:tcBorders>
              <w:top w:val="single" w:sz="4" w:space="0" w:color="auto"/>
            </w:tcBorders>
            <w:vAlign w:val="center"/>
          </w:tcPr>
          <w:p w14:paraId="69B9A46D" w14:textId="77777777" w:rsidR="00D4669A" w:rsidRDefault="00D4669A" w:rsidP="00F17757">
            <w:pPr>
              <w:jc w:val="center"/>
            </w:pPr>
          </w:p>
        </w:tc>
        <w:tc>
          <w:tcPr>
            <w:tcW w:w="2637" w:type="dxa"/>
            <w:tcBorders>
              <w:top w:val="single" w:sz="4" w:space="0" w:color="auto"/>
            </w:tcBorders>
            <w:vAlign w:val="center"/>
          </w:tcPr>
          <w:p w14:paraId="11E5C670" w14:textId="77777777" w:rsidR="00D4669A" w:rsidRDefault="00D4669A" w:rsidP="00F17757">
            <w:r w:rsidRPr="0094116A">
              <w:t xml:space="preserve">Fisher's </w:t>
            </w:r>
            <w:r w:rsidRPr="001915E5">
              <w:rPr>
                <w:i/>
                <w:iCs/>
              </w:rPr>
              <w:t>p</w:t>
            </w:r>
            <w:r w:rsidRPr="0094116A">
              <w:t xml:space="preserve"> = 0.795</w:t>
            </w:r>
          </w:p>
        </w:tc>
      </w:tr>
      <w:tr w:rsidR="00D4669A" w14:paraId="1E7C245D" w14:textId="77777777" w:rsidTr="00F17757">
        <w:tc>
          <w:tcPr>
            <w:tcW w:w="3402" w:type="dxa"/>
            <w:vAlign w:val="center"/>
          </w:tcPr>
          <w:p w14:paraId="40153B70" w14:textId="77777777" w:rsidR="00D4669A" w:rsidRDefault="00D4669A" w:rsidP="00F17757">
            <w:r>
              <w:t>Female</w:t>
            </w:r>
          </w:p>
        </w:tc>
        <w:tc>
          <w:tcPr>
            <w:tcW w:w="1560" w:type="dxa"/>
            <w:vAlign w:val="center"/>
          </w:tcPr>
          <w:p w14:paraId="099614E7" w14:textId="77777777" w:rsidR="00D4669A" w:rsidRDefault="00D4669A" w:rsidP="00F17757">
            <w:pPr>
              <w:jc w:val="center"/>
            </w:pPr>
            <w:r w:rsidRPr="0094116A">
              <w:t>48 (72.7%)</w:t>
            </w:r>
          </w:p>
        </w:tc>
        <w:tc>
          <w:tcPr>
            <w:tcW w:w="1417" w:type="dxa"/>
            <w:vAlign w:val="center"/>
          </w:tcPr>
          <w:p w14:paraId="5DAC93E5" w14:textId="77777777" w:rsidR="00D4669A" w:rsidRDefault="00D4669A" w:rsidP="00F17757">
            <w:pPr>
              <w:jc w:val="center"/>
            </w:pPr>
            <w:r w:rsidRPr="0094116A">
              <w:t>17 (68.0%)</w:t>
            </w:r>
          </w:p>
        </w:tc>
        <w:tc>
          <w:tcPr>
            <w:tcW w:w="2637" w:type="dxa"/>
            <w:vAlign w:val="center"/>
          </w:tcPr>
          <w:p w14:paraId="40B297F3" w14:textId="77777777" w:rsidR="00D4669A" w:rsidRDefault="00D4669A" w:rsidP="00F17757"/>
        </w:tc>
      </w:tr>
      <w:tr w:rsidR="00D4669A" w14:paraId="4D79173A" w14:textId="77777777" w:rsidTr="00F17757">
        <w:tc>
          <w:tcPr>
            <w:tcW w:w="3402" w:type="dxa"/>
            <w:tcBorders>
              <w:bottom w:val="single" w:sz="4" w:space="0" w:color="auto"/>
            </w:tcBorders>
            <w:vAlign w:val="center"/>
          </w:tcPr>
          <w:p w14:paraId="1B8BCA85" w14:textId="77777777" w:rsidR="00D4669A" w:rsidRDefault="00D4669A" w:rsidP="00F17757">
            <w:r>
              <w:t>Male</w:t>
            </w:r>
          </w:p>
        </w:tc>
        <w:tc>
          <w:tcPr>
            <w:tcW w:w="1560" w:type="dxa"/>
            <w:tcBorders>
              <w:bottom w:val="single" w:sz="4" w:space="0" w:color="auto"/>
            </w:tcBorders>
            <w:vAlign w:val="center"/>
          </w:tcPr>
          <w:p w14:paraId="5CE515C6" w14:textId="77777777" w:rsidR="00D4669A" w:rsidRDefault="00D4669A" w:rsidP="00F17757">
            <w:pPr>
              <w:jc w:val="center"/>
            </w:pPr>
            <w:r w:rsidRPr="0094116A">
              <w:t>18 (27.3%)</w:t>
            </w:r>
          </w:p>
        </w:tc>
        <w:tc>
          <w:tcPr>
            <w:tcW w:w="1417" w:type="dxa"/>
            <w:tcBorders>
              <w:bottom w:val="single" w:sz="4" w:space="0" w:color="auto"/>
            </w:tcBorders>
            <w:vAlign w:val="center"/>
          </w:tcPr>
          <w:p w14:paraId="5B813561" w14:textId="77777777" w:rsidR="00D4669A" w:rsidRDefault="00D4669A" w:rsidP="00F17757">
            <w:pPr>
              <w:jc w:val="center"/>
            </w:pPr>
            <w:r w:rsidRPr="0094116A">
              <w:t>8 (32.0%)</w:t>
            </w:r>
          </w:p>
        </w:tc>
        <w:tc>
          <w:tcPr>
            <w:tcW w:w="2637" w:type="dxa"/>
            <w:tcBorders>
              <w:bottom w:val="single" w:sz="4" w:space="0" w:color="auto"/>
            </w:tcBorders>
            <w:vAlign w:val="center"/>
          </w:tcPr>
          <w:p w14:paraId="06E9AC06" w14:textId="77777777" w:rsidR="00D4669A" w:rsidRDefault="00D4669A" w:rsidP="00F17757"/>
        </w:tc>
      </w:tr>
      <w:tr w:rsidR="00D4669A" w14:paraId="52EFDE92" w14:textId="77777777" w:rsidTr="00F17757">
        <w:tc>
          <w:tcPr>
            <w:tcW w:w="3402" w:type="dxa"/>
            <w:tcBorders>
              <w:top w:val="single" w:sz="4" w:space="0" w:color="auto"/>
            </w:tcBorders>
            <w:vAlign w:val="center"/>
          </w:tcPr>
          <w:p w14:paraId="397CFCFD" w14:textId="77777777" w:rsidR="00D4669A" w:rsidRPr="003232C7" w:rsidRDefault="00D4669A" w:rsidP="00F17757">
            <w:pPr>
              <w:rPr>
                <w:b/>
                <w:bCs/>
              </w:rPr>
            </w:pPr>
            <w:r w:rsidRPr="003232C7">
              <w:rPr>
                <w:b/>
                <w:bCs/>
              </w:rPr>
              <w:t>Ethnicity, N (%)</w:t>
            </w:r>
          </w:p>
        </w:tc>
        <w:tc>
          <w:tcPr>
            <w:tcW w:w="1560" w:type="dxa"/>
            <w:tcBorders>
              <w:top w:val="single" w:sz="4" w:space="0" w:color="auto"/>
            </w:tcBorders>
            <w:vAlign w:val="center"/>
          </w:tcPr>
          <w:p w14:paraId="0B02457D" w14:textId="77777777" w:rsidR="00D4669A" w:rsidRDefault="00D4669A" w:rsidP="00F17757">
            <w:pPr>
              <w:jc w:val="center"/>
            </w:pPr>
          </w:p>
        </w:tc>
        <w:tc>
          <w:tcPr>
            <w:tcW w:w="1417" w:type="dxa"/>
            <w:tcBorders>
              <w:top w:val="single" w:sz="4" w:space="0" w:color="auto"/>
            </w:tcBorders>
            <w:vAlign w:val="center"/>
          </w:tcPr>
          <w:p w14:paraId="71307C23" w14:textId="77777777" w:rsidR="00D4669A" w:rsidRDefault="00D4669A" w:rsidP="00F17757">
            <w:pPr>
              <w:jc w:val="center"/>
            </w:pPr>
          </w:p>
        </w:tc>
        <w:tc>
          <w:tcPr>
            <w:tcW w:w="2637" w:type="dxa"/>
            <w:tcBorders>
              <w:top w:val="single" w:sz="4" w:space="0" w:color="auto"/>
            </w:tcBorders>
            <w:vAlign w:val="center"/>
          </w:tcPr>
          <w:p w14:paraId="6C173F9A" w14:textId="77777777" w:rsidR="00D4669A" w:rsidRDefault="00D4669A" w:rsidP="00F17757">
            <w:r w:rsidRPr="003232C7">
              <w:t xml:space="preserve">χ²(5) = 2.34, </w:t>
            </w:r>
            <w:r w:rsidRPr="003232C7">
              <w:rPr>
                <w:i/>
                <w:iCs/>
              </w:rPr>
              <w:t>p</w:t>
            </w:r>
            <w:r w:rsidRPr="003232C7">
              <w:t xml:space="preserve"> = 0.801</w:t>
            </w:r>
          </w:p>
        </w:tc>
      </w:tr>
      <w:tr w:rsidR="00D4669A" w14:paraId="4475A91D" w14:textId="77777777" w:rsidTr="00F17757">
        <w:tc>
          <w:tcPr>
            <w:tcW w:w="3402" w:type="dxa"/>
            <w:vAlign w:val="center"/>
          </w:tcPr>
          <w:p w14:paraId="573A68F8" w14:textId="77777777" w:rsidR="00D4669A" w:rsidRDefault="00D4669A" w:rsidP="00F17757">
            <w:r>
              <w:t>White</w:t>
            </w:r>
          </w:p>
        </w:tc>
        <w:tc>
          <w:tcPr>
            <w:tcW w:w="1560" w:type="dxa"/>
            <w:vAlign w:val="center"/>
          </w:tcPr>
          <w:p w14:paraId="76D9DB71" w14:textId="77777777" w:rsidR="00D4669A" w:rsidRDefault="00D4669A" w:rsidP="00F17757">
            <w:pPr>
              <w:jc w:val="center"/>
            </w:pPr>
            <w:r w:rsidRPr="003232C7">
              <w:t>20 (30.3%)</w:t>
            </w:r>
          </w:p>
        </w:tc>
        <w:tc>
          <w:tcPr>
            <w:tcW w:w="1417" w:type="dxa"/>
            <w:vAlign w:val="center"/>
          </w:tcPr>
          <w:p w14:paraId="1EC466BA" w14:textId="77777777" w:rsidR="00D4669A" w:rsidRDefault="00D4669A" w:rsidP="00F17757">
            <w:pPr>
              <w:jc w:val="center"/>
            </w:pPr>
            <w:r w:rsidRPr="003232C7">
              <w:t>7 (28.0%)</w:t>
            </w:r>
          </w:p>
        </w:tc>
        <w:tc>
          <w:tcPr>
            <w:tcW w:w="2637" w:type="dxa"/>
            <w:vAlign w:val="center"/>
          </w:tcPr>
          <w:p w14:paraId="6FA5BDF7" w14:textId="77777777" w:rsidR="00D4669A" w:rsidRDefault="00D4669A" w:rsidP="00F17757"/>
        </w:tc>
      </w:tr>
      <w:tr w:rsidR="00D4669A" w14:paraId="765F3E09" w14:textId="77777777" w:rsidTr="00F17757">
        <w:tc>
          <w:tcPr>
            <w:tcW w:w="3402" w:type="dxa"/>
            <w:vAlign w:val="center"/>
          </w:tcPr>
          <w:p w14:paraId="70E58517" w14:textId="77777777" w:rsidR="00D4669A" w:rsidRDefault="00D4669A" w:rsidP="00F17757">
            <w:r>
              <w:t>Black</w:t>
            </w:r>
          </w:p>
        </w:tc>
        <w:tc>
          <w:tcPr>
            <w:tcW w:w="1560" w:type="dxa"/>
            <w:vAlign w:val="center"/>
          </w:tcPr>
          <w:p w14:paraId="302FAF1B" w14:textId="77777777" w:rsidR="00D4669A" w:rsidRDefault="00D4669A" w:rsidP="00F17757">
            <w:pPr>
              <w:jc w:val="center"/>
            </w:pPr>
            <w:r w:rsidRPr="003232C7">
              <w:t>2 (3.0%)</w:t>
            </w:r>
          </w:p>
        </w:tc>
        <w:tc>
          <w:tcPr>
            <w:tcW w:w="1417" w:type="dxa"/>
            <w:vAlign w:val="center"/>
          </w:tcPr>
          <w:p w14:paraId="305D59EE" w14:textId="77777777" w:rsidR="00D4669A" w:rsidRDefault="00D4669A" w:rsidP="00F17757">
            <w:pPr>
              <w:jc w:val="center"/>
            </w:pPr>
            <w:r w:rsidRPr="003232C7">
              <w:t>2 (8.0%)</w:t>
            </w:r>
          </w:p>
        </w:tc>
        <w:tc>
          <w:tcPr>
            <w:tcW w:w="2637" w:type="dxa"/>
            <w:vAlign w:val="center"/>
          </w:tcPr>
          <w:p w14:paraId="084FBF01" w14:textId="77777777" w:rsidR="00D4669A" w:rsidRDefault="00D4669A" w:rsidP="00F17757"/>
        </w:tc>
      </w:tr>
      <w:tr w:rsidR="00D4669A" w14:paraId="5BBB5AA0" w14:textId="77777777" w:rsidTr="00F17757">
        <w:tc>
          <w:tcPr>
            <w:tcW w:w="3402" w:type="dxa"/>
            <w:vAlign w:val="center"/>
          </w:tcPr>
          <w:p w14:paraId="3EDBD3B5" w14:textId="77777777" w:rsidR="00D4669A" w:rsidRDefault="00D4669A" w:rsidP="00F17757">
            <w:r>
              <w:t>Asian</w:t>
            </w:r>
          </w:p>
        </w:tc>
        <w:tc>
          <w:tcPr>
            <w:tcW w:w="1560" w:type="dxa"/>
            <w:vAlign w:val="center"/>
          </w:tcPr>
          <w:p w14:paraId="1255AAF0" w14:textId="77777777" w:rsidR="00D4669A" w:rsidRDefault="00D4669A" w:rsidP="00F17757">
            <w:pPr>
              <w:jc w:val="center"/>
            </w:pPr>
            <w:r w:rsidRPr="003232C7">
              <w:t>19 (28.8%)</w:t>
            </w:r>
          </w:p>
        </w:tc>
        <w:tc>
          <w:tcPr>
            <w:tcW w:w="1417" w:type="dxa"/>
            <w:vAlign w:val="center"/>
          </w:tcPr>
          <w:p w14:paraId="7B8B670A" w14:textId="77777777" w:rsidR="00D4669A" w:rsidRDefault="00D4669A" w:rsidP="00F17757">
            <w:pPr>
              <w:jc w:val="center"/>
            </w:pPr>
            <w:r w:rsidRPr="003232C7">
              <w:t>9 (36.0%)</w:t>
            </w:r>
          </w:p>
        </w:tc>
        <w:tc>
          <w:tcPr>
            <w:tcW w:w="2637" w:type="dxa"/>
            <w:vAlign w:val="center"/>
          </w:tcPr>
          <w:p w14:paraId="2DFCF121" w14:textId="77777777" w:rsidR="00D4669A" w:rsidRDefault="00D4669A" w:rsidP="00F17757"/>
        </w:tc>
      </w:tr>
      <w:tr w:rsidR="00D4669A" w14:paraId="5CB72719" w14:textId="77777777" w:rsidTr="00F17757">
        <w:tc>
          <w:tcPr>
            <w:tcW w:w="3402" w:type="dxa"/>
            <w:vAlign w:val="center"/>
          </w:tcPr>
          <w:p w14:paraId="3D908B96" w14:textId="77777777" w:rsidR="00D4669A" w:rsidRDefault="00D4669A" w:rsidP="00F17757">
            <w:r>
              <w:t>Hispanic</w:t>
            </w:r>
          </w:p>
        </w:tc>
        <w:tc>
          <w:tcPr>
            <w:tcW w:w="1560" w:type="dxa"/>
            <w:vAlign w:val="center"/>
          </w:tcPr>
          <w:p w14:paraId="6D47BCB3" w14:textId="77777777" w:rsidR="00D4669A" w:rsidRDefault="00D4669A" w:rsidP="00F17757">
            <w:pPr>
              <w:jc w:val="center"/>
            </w:pPr>
            <w:r w:rsidRPr="003232C7">
              <w:t>1 (1.5%)</w:t>
            </w:r>
          </w:p>
        </w:tc>
        <w:tc>
          <w:tcPr>
            <w:tcW w:w="1417" w:type="dxa"/>
            <w:vAlign w:val="center"/>
          </w:tcPr>
          <w:p w14:paraId="741F1C9B" w14:textId="77777777" w:rsidR="00D4669A" w:rsidRDefault="00D4669A" w:rsidP="00F17757">
            <w:pPr>
              <w:jc w:val="center"/>
            </w:pPr>
            <w:r>
              <w:t>-</w:t>
            </w:r>
          </w:p>
        </w:tc>
        <w:tc>
          <w:tcPr>
            <w:tcW w:w="2637" w:type="dxa"/>
            <w:vAlign w:val="center"/>
          </w:tcPr>
          <w:p w14:paraId="689950A1" w14:textId="77777777" w:rsidR="00D4669A" w:rsidRDefault="00D4669A" w:rsidP="00F17757"/>
        </w:tc>
      </w:tr>
      <w:tr w:rsidR="00D4669A" w14:paraId="7F28FABB" w14:textId="77777777" w:rsidTr="00F17757">
        <w:tc>
          <w:tcPr>
            <w:tcW w:w="3402" w:type="dxa"/>
            <w:vAlign w:val="center"/>
          </w:tcPr>
          <w:p w14:paraId="7963D886" w14:textId="77777777" w:rsidR="00D4669A" w:rsidRDefault="00D4669A" w:rsidP="00F17757">
            <w:r>
              <w:t>Arab</w:t>
            </w:r>
          </w:p>
        </w:tc>
        <w:tc>
          <w:tcPr>
            <w:tcW w:w="1560" w:type="dxa"/>
            <w:vAlign w:val="center"/>
          </w:tcPr>
          <w:p w14:paraId="067682D8" w14:textId="77777777" w:rsidR="00D4669A" w:rsidRDefault="00D4669A" w:rsidP="00F17757">
            <w:pPr>
              <w:jc w:val="center"/>
            </w:pPr>
            <w:r w:rsidRPr="003232C7">
              <w:t>1 (1.5%)</w:t>
            </w:r>
          </w:p>
        </w:tc>
        <w:tc>
          <w:tcPr>
            <w:tcW w:w="1417" w:type="dxa"/>
            <w:vAlign w:val="center"/>
          </w:tcPr>
          <w:p w14:paraId="0B865D2E" w14:textId="77777777" w:rsidR="00D4669A" w:rsidRDefault="00D4669A" w:rsidP="00F17757">
            <w:pPr>
              <w:jc w:val="center"/>
            </w:pPr>
            <w:r>
              <w:t>-</w:t>
            </w:r>
          </w:p>
        </w:tc>
        <w:tc>
          <w:tcPr>
            <w:tcW w:w="2637" w:type="dxa"/>
            <w:vAlign w:val="center"/>
          </w:tcPr>
          <w:p w14:paraId="3CB176D7" w14:textId="77777777" w:rsidR="00D4669A" w:rsidRDefault="00D4669A" w:rsidP="00F17757"/>
        </w:tc>
      </w:tr>
      <w:tr w:rsidR="00D4669A" w14:paraId="68797292" w14:textId="77777777" w:rsidTr="00F17757">
        <w:tc>
          <w:tcPr>
            <w:tcW w:w="3402" w:type="dxa"/>
            <w:vAlign w:val="center"/>
          </w:tcPr>
          <w:p w14:paraId="6227D5F6" w14:textId="77777777" w:rsidR="00D4669A" w:rsidRDefault="00D4669A" w:rsidP="00F17757">
            <w:r>
              <w:t>Mixed</w:t>
            </w:r>
          </w:p>
        </w:tc>
        <w:tc>
          <w:tcPr>
            <w:tcW w:w="1560" w:type="dxa"/>
            <w:vAlign w:val="center"/>
          </w:tcPr>
          <w:p w14:paraId="2D482C23" w14:textId="77777777" w:rsidR="00D4669A" w:rsidRDefault="00D4669A" w:rsidP="00F17757">
            <w:pPr>
              <w:jc w:val="center"/>
            </w:pPr>
            <w:r w:rsidRPr="003232C7">
              <w:t>1 (1.5%)</w:t>
            </w:r>
          </w:p>
        </w:tc>
        <w:tc>
          <w:tcPr>
            <w:tcW w:w="1417" w:type="dxa"/>
            <w:vAlign w:val="center"/>
          </w:tcPr>
          <w:p w14:paraId="44D21886" w14:textId="77777777" w:rsidR="00D4669A" w:rsidRDefault="00D4669A" w:rsidP="00F17757">
            <w:pPr>
              <w:jc w:val="center"/>
            </w:pPr>
            <w:r>
              <w:t>-</w:t>
            </w:r>
          </w:p>
        </w:tc>
        <w:tc>
          <w:tcPr>
            <w:tcW w:w="2637" w:type="dxa"/>
            <w:vAlign w:val="center"/>
          </w:tcPr>
          <w:p w14:paraId="4B03B667" w14:textId="77777777" w:rsidR="00D4669A" w:rsidRDefault="00D4669A" w:rsidP="00F17757"/>
        </w:tc>
      </w:tr>
      <w:tr w:rsidR="00D4669A" w14:paraId="62C27BFA" w14:textId="77777777" w:rsidTr="00F17757">
        <w:tc>
          <w:tcPr>
            <w:tcW w:w="3402" w:type="dxa"/>
            <w:tcBorders>
              <w:bottom w:val="single" w:sz="4" w:space="0" w:color="auto"/>
            </w:tcBorders>
            <w:vAlign w:val="center"/>
          </w:tcPr>
          <w:p w14:paraId="162D2D20" w14:textId="77777777" w:rsidR="00D4669A" w:rsidRDefault="00D4669A" w:rsidP="00F17757">
            <w:r>
              <w:t>Missing</w:t>
            </w:r>
          </w:p>
        </w:tc>
        <w:tc>
          <w:tcPr>
            <w:tcW w:w="1560" w:type="dxa"/>
            <w:tcBorders>
              <w:bottom w:val="single" w:sz="4" w:space="0" w:color="auto"/>
            </w:tcBorders>
            <w:vAlign w:val="center"/>
          </w:tcPr>
          <w:p w14:paraId="5E28CF2F" w14:textId="77777777" w:rsidR="00D4669A" w:rsidRDefault="00D4669A" w:rsidP="00F17757">
            <w:pPr>
              <w:jc w:val="center"/>
            </w:pPr>
            <w:r w:rsidRPr="003232C7">
              <w:t>22 (33.3%)</w:t>
            </w:r>
          </w:p>
        </w:tc>
        <w:tc>
          <w:tcPr>
            <w:tcW w:w="1417" w:type="dxa"/>
            <w:tcBorders>
              <w:bottom w:val="single" w:sz="4" w:space="0" w:color="auto"/>
            </w:tcBorders>
            <w:vAlign w:val="center"/>
          </w:tcPr>
          <w:p w14:paraId="5EA11E81" w14:textId="77777777" w:rsidR="00D4669A" w:rsidRDefault="00D4669A" w:rsidP="00F17757">
            <w:pPr>
              <w:jc w:val="center"/>
            </w:pPr>
            <w:r w:rsidRPr="003232C7">
              <w:t>7 (28.0%)</w:t>
            </w:r>
          </w:p>
        </w:tc>
        <w:tc>
          <w:tcPr>
            <w:tcW w:w="2637" w:type="dxa"/>
            <w:tcBorders>
              <w:bottom w:val="single" w:sz="4" w:space="0" w:color="auto"/>
            </w:tcBorders>
            <w:vAlign w:val="center"/>
          </w:tcPr>
          <w:p w14:paraId="661C324C" w14:textId="77777777" w:rsidR="00D4669A" w:rsidRDefault="00D4669A" w:rsidP="00F17757"/>
        </w:tc>
      </w:tr>
      <w:tr w:rsidR="00D4669A" w14:paraId="0FEBCAD6" w14:textId="77777777" w:rsidTr="00F17757">
        <w:tc>
          <w:tcPr>
            <w:tcW w:w="3402" w:type="dxa"/>
            <w:tcBorders>
              <w:top w:val="single" w:sz="4" w:space="0" w:color="auto"/>
              <w:bottom w:val="single" w:sz="4" w:space="0" w:color="auto"/>
            </w:tcBorders>
            <w:vAlign w:val="center"/>
          </w:tcPr>
          <w:p w14:paraId="5A1B1503" w14:textId="77777777" w:rsidR="00D4669A" w:rsidRPr="003232C7" w:rsidRDefault="00D4669A" w:rsidP="00F17757">
            <w:pPr>
              <w:rPr>
                <w:b/>
                <w:bCs/>
              </w:rPr>
            </w:pPr>
            <w:r w:rsidRPr="003232C7">
              <w:rPr>
                <w:b/>
                <w:bCs/>
              </w:rPr>
              <w:t>UK Education Level, Median (range)</w:t>
            </w:r>
          </w:p>
        </w:tc>
        <w:tc>
          <w:tcPr>
            <w:tcW w:w="1560" w:type="dxa"/>
            <w:tcBorders>
              <w:top w:val="single" w:sz="4" w:space="0" w:color="auto"/>
              <w:bottom w:val="single" w:sz="4" w:space="0" w:color="auto"/>
            </w:tcBorders>
            <w:vAlign w:val="center"/>
          </w:tcPr>
          <w:p w14:paraId="5C020335" w14:textId="77777777" w:rsidR="00D4669A" w:rsidRDefault="00D4669A" w:rsidP="00F17757">
            <w:pPr>
              <w:jc w:val="center"/>
            </w:pPr>
            <w:r w:rsidRPr="003232C7">
              <w:t>6 (1</w:t>
            </w:r>
            <w:r>
              <w:t>-</w:t>
            </w:r>
            <w:r w:rsidRPr="003232C7">
              <w:t>8)</w:t>
            </w:r>
          </w:p>
        </w:tc>
        <w:tc>
          <w:tcPr>
            <w:tcW w:w="1417" w:type="dxa"/>
            <w:tcBorders>
              <w:top w:val="single" w:sz="4" w:space="0" w:color="auto"/>
              <w:bottom w:val="single" w:sz="4" w:space="0" w:color="auto"/>
            </w:tcBorders>
            <w:vAlign w:val="center"/>
          </w:tcPr>
          <w:p w14:paraId="5441F067" w14:textId="77777777" w:rsidR="00D4669A" w:rsidRDefault="00D4669A" w:rsidP="00F17757">
            <w:pPr>
              <w:jc w:val="center"/>
            </w:pPr>
            <w:r w:rsidRPr="003232C7">
              <w:t>7 (1</w:t>
            </w:r>
            <w:r>
              <w:t>-</w:t>
            </w:r>
            <w:r w:rsidRPr="003232C7">
              <w:t>8)</w:t>
            </w:r>
          </w:p>
        </w:tc>
        <w:tc>
          <w:tcPr>
            <w:tcW w:w="2637" w:type="dxa"/>
            <w:tcBorders>
              <w:top w:val="single" w:sz="4" w:space="0" w:color="auto"/>
              <w:bottom w:val="single" w:sz="4" w:space="0" w:color="auto"/>
            </w:tcBorders>
            <w:vAlign w:val="center"/>
          </w:tcPr>
          <w:p w14:paraId="00B08BB2" w14:textId="77777777" w:rsidR="00D4669A" w:rsidRDefault="00D4669A" w:rsidP="00F17757">
            <w:pPr>
              <w:keepNext/>
            </w:pPr>
            <w:r w:rsidRPr="003232C7">
              <w:t xml:space="preserve">U = 389, </w:t>
            </w:r>
            <w:r w:rsidRPr="003232C7">
              <w:rPr>
                <w:i/>
                <w:iCs/>
              </w:rPr>
              <w:t>p</w:t>
            </w:r>
            <w:r w:rsidRPr="003232C7">
              <w:t xml:space="preserve"> = 0.648</w:t>
            </w:r>
          </w:p>
        </w:tc>
      </w:tr>
    </w:tbl>
    <w:p w14:paraId="63D13CCC" w14:textId="77777777" w:rsidR="00D4669A" w:rsidRDefault="00D4669A" w:rsidP="00D4669A">
      <w:pPr>
        <w:pStyle w:val="Caption"/>
        <w:rPr>
          <w:color w:val="000000" w:themeColor="text1"/>
        </w:rPr>
      </w:pPr>
      <w:r w:rsidRPr="00A01369">
        <w:rPr>
          <w:b/>
          <w:bCs/>
          <w:i w:val="0"/>
          <w:iCs w:val="0"/>
        </w:rPr>
        <w:t>Supplementary Table 2:</w:t>
      </w:r>
      <w:r>
        <w:t xml:space="preserve"> Healthy volunteer demographic characteristics between the Part 1 study sample and Part 2 sub-population.</w:t>
      </w:r>
    </w:p>
    <w:p w14:paraId="6D164745" w14:textId="77777777" w:rsidR="00D4669A" w:rsidRDefault="00D4669A" w:rsidP="00D4669A">
      <w:pPr>
        <w:jc w:val="both"/>
        <w:rPr>
          <w:color w:val="000000" w:themeColor="text1"/>
        </w:rPr>
      </w:pPr>
    </w:p>
    <w:p w14:paraId="0AB90C8B" w14:textId="77777777" w:rsidR="00D4669A" w:rsidRPr="00DF3B10" w:rsidRDefault="00D4669A" w:rsidP="00D4669A">
      <w:pPr>
        <w:jc w:val="both"/>
        <w:rPr>
          <w:i/>
          <w:iCs/>
          <w:color w:val="000000" w:themeColor="text1"/>
        </w:rPr>
      </w:pPr>
      <w:r w:rsidRPr="00DF3B10">
        <w:rPr>
          <w:i/>
          <w:iCs/>
          <w:color w:val="000000" w:themeColor="text1"/>
        </w:rPr>
        <w:t>Major Depressive Disorder</w:t>
      </w:r>
    </w:p>
    <w:tbl>
      <w:tblPr>
        <w:tblW w:w="0" w:type="auto"/>
        <w:tblLook w:val="04A0" w:firstRow="1" w:lastRow="0" w:firstColumn="1" w:lastColumn="0" w:noHBand="0" w:noVBand="1"/>
      </w:tblPr>
      <w:tblGrid>
        <w:gridCol w:w="3119"/>
        <w:gridCol w:w="1701"/>
        <w:gridCol w:w="1701"/>
        <w:gridCol w:w="2495"/>
      </w:tblGrid>
      <w:tr w:rsidR="00D4669A" w14:paraId="129D4742" w14:textId="77777777" w:rsidTr="00F17757">
        <w:tc>
          <w:tcPr>
            <w:tcW w:w="3119" w:type="dxa"/>
            <w:tcBorders>
              <w:top w:val="single" w:sz="4" w:space="0" w:color="auto"/>
              <w:bottom w:val="single" w:sz="4" w:space="0" w:color="auto"/>
            </w:tcBorders>
          </w:tcPr>
          <w:p w14:paraId="7822E851" w14:textId="77777777" w:rsidR="00D4669A" w:rsidRPr="00DF3B10" w:rsidRDefault="00D4669A" w:rsidP="00F17757">
            <w:pPr>
              <w:rPr>
                <w:b/>
                <w:bCs/>
              </w:rPr>
            </w:pPr>
            <w:r w:rsidRPr="00DF3B10">
              <w:rPr>
                <w:b/>
                <w:bCs/>
              </w:rPr>
              <w:t>Demographic</w:t>
            </w:r>
          </w:p>
        </w:tc>
        <w:tc>
          <w:tcPr>
            <w:tcW w:w="1701" w:type="dxa"/>
            <w:tcBorders>
              <w:top w:val="single" w:sz="4" w:space="0" w:color="auto"/>
              <w:bottom w:val="single" w:sz="4" w:space="0" w:color="auto"/>
            </w:tcBorders>
          </w:tcPr>
          <w:p w14:paraId="6E3751A0" w14:textId="77777777" w:rsidR="00D4669A" w:rsidRPr="00DF3B10" w:rsidRDefault="00D4669A" w:rsidP="00F17757">
            <w:pPr>
              <w:rPr>
                <w:b/>
                <w:bCs/>
              </w:rPr>
            </w:pPr>
            <w:r>
              <w:rPr>
                <w:b/>
                <w:bCs/>
              </w:rPr>
              <w:t xml:space="preserve">MDD </w:t>
            </w:r>
            <w:r w:rsidRPr="00DF3B10">
              <w:rPr>
                <w:b/>
                <w:bCs/>
              </w:rPr>
              <w:t>(Part 1)</w:t>
            </w:r>
          </w:p>
        </w:tc>
        <w:tc>
          <w:tcPr>
            <w:tcW w:w="1701" w:type="dxa"/>
            <w:tcBorders>
              <w:top w:val="single" w:sz="4" w:space="0" w:color="auto"/>
              <w:bottom w:val="single" w:sz="4" w:space="0" w:color="auto"/>
            </w:tcBorders>
          </w:tcPr>
          <w:p w14:paraId="5B435E09" w14:textId="77777777" w:rsidR="00D4669A" w:rsidRPr="00DF3B10" w:rsidRDefault="00D4669A" w:rsidP="00F17757">
            <w:pPr>
              <w:rPr>
                <w:b/>
                <w:bCs/>
              </w:rPr>
            </w:pPr>
            <w:r>
              <w:rPr>
                <w:b/>
                <w:bCs/>
              </w:rPr>
              <w:t>MDD</w:t>
            </w:r>
            <w:r w:rsidRPr="00DF3B10">
              <w:rPr>
                <w:b/>
                <w:bCs/>
              </w:rPr>
              <w:t xml:space="preserve"> (Part 2)</w:t>
            </w:r>
          </w:p>
        </w:tc>
        <w:tc>
          <w:tcPr>
            <w:tcW w:w="2495" w:type="dxa"/>
            <w:tcBorders>
              <w:top w:val="single" w:sz="4" w:space="0" w:color="auto"/>
              <w:bottom w:val="single" w:sz="4" w:space="0" w:color="auto"/>
            </w:tcBorders>
            <w:vAlign w:val="center"/>
          </w:tcPr>
          <w:p w14:paraId="427B634D" w14:textId="77777777" w:rsidR="00D4669A" w:rsidRPr="00DF3B10" w:rsidRDefault="00D4669A" w:rsidP="00F17757">
            <w:pPr>
              <w:jc w:val="center"/>
              <w:rPr>
                <w:b/>
                <w:bCs/>
              </w:rPr>
            </w:pPr>
            <w:r w:rsidRPr="00DF3B10">
              <w:rPr>
                <w:b/>
                <w:bCs/>
              </w:rPr>
              <w:t>P1 – P2 comparison</w:t>
            </w:r>
          </w:p>
        </w:tc>
      </w:tr>
      <w:tr w:rsidR="00D4669A" w14:paraId="60D7A7FD" w14:textId="77777777" w:rsidTr="00F17757">
        <w:tc>
          <w:tcPr>
            <w:tcW w:w="3119" w:type="dxa"/>
            <w:tcBorders>
              <w:top w:val="single" w:sz="4" w:space="0" w:color="auto"/>
              <w:bottom w:val="single" w:sz="4" w:space="0" w:color="auto"/>
            </w:tcBorders>
          </w:tcPr>
          <w:p w14:paraId="36C370FD" w14:textId="77777777" w:rsidR="00D4669A" w:rsidRPr="00DF3B10" w:rsidRDefault="00D4669A" w:rsidP="00F17757">
            <w:pPr>
              <w:rPr>
                <w:b/>
                <w:bCs/>
              </w:rPr>
            </w:pPr>
            <w:r w:rsidRPr="00C81F35">
              <w:rPr>
                <w:b/>
                <w:bCs/>
                <w:i/>
                <w:iCs/>
              </w:rPr>
              <w:t>N</w:t>
            </w:r>
            <w:r>
              <w:rPr>
                <w:b/>
                <w:bCs/>
              </w:rPr>
              <w:t xml:space="preserve"> = </w:t>
            </w:r>
          </w:p>
        </w:tc>
        <w:tc>
          <w:tcPr>
            <w:tcW w:w="1701" w:type="dxa"/>
            <w:tcBorders>
              <w:top w:val="single" w:sz="4" w:space="0" w:color="auto"/>
              <w:bottom w:val="single" w:sz="4" w:space="0" w:color="auto"/>
            </w:tcBorders>
            <w:vAlign w:val="center"/>
          </w:tcPr>
          <w:p w14:paraId="02D274BA" w14:textId="77777777" w:rsidR="00D4669A" w:rsidRPr="00C81F35" w:rsidRDefault="00D4669A" w:rsidP="00F17757">
            <w:pPr>
              <w:jc w:val="center"/>
            </w:pPr>
            <w:r>
              <w:t>77</w:t>
            </w:r>
          </w:p>
        </w:tc>
        <w:tc>
          <w:tcPr>
            <w:tcW w:w="1701" w:type="dxa"/>
            <w:tcBorders>
              <w:top w:val="single" w:sz="4" w:space="0" w:color="auto"/>
              <w:bottom w:val="single" w:sz="4" w:space="0" w:color="auto"/>
            </w:tcBorders>
            <w:vAlign w:val="center"/>
          </w:tcPr>
          <w:p w14:paraId="5ED4BCBD" w14:textId="77777777" w:rsidR="00D4669A" w:rsidRPr="00C81F35" w:rsidRDefault="00D4669A" w:rsidP="00F17757">
            <w:pPr>
              <w:jc w:val="center"/>
            </w:pPr>
            <w:r>
              <w:t>26</w:t>
            </w:r>
          </w:p>
        </w:tc>
        <w:tc>
          <w:tcPr>
            <w:tcW w:w="2495" w:type="dxa"/>
            <w:tcBorders>
              <w:top w:val="single" w:sz="4" w:space="0" w:color="auto"/>
              <w:bottom w:val="single" w:sz="4" w:space="0" w:color="auto"/>
            </w:tcBorders>
            <w:vAlign w:val="center"/>
          </w:tcPr>
          <w:p w14:paraId="22598F35" w14:textId="77777777" w:rsidR="00D4669A" w:rsidRPr="00DF3B10" w:rsidRDefault="00D4669A" w:rsidP="00F17757">
            <w:pPr>
              <w:jc w:val="center"/>
              <w:rPr>
                <w:b/>
                <w:bCs/>
              </w:rPr>
            </w:pPr>
          </w:p>
        </w:tc>
      </w:tr>
      <w:tr w:rsidR="00D4669A" w14:paraId="532977D3" w14:textId="77777777" w:rsidTr="00F17757">
        <w:tc>
          <w:tcPr>
            <w:tcW w:w="3119" w:type="dxa"/>
            <w:tcBorders>
              <w:top w:val="single" w:sz="4" w:space="0" w:color="auto"/>
              <w:bottom w:val="single" w:sz="4" w:space="0" w:color="auto"/>
            </w:tcBorders>
            <w:vAlign w:val="center"/>
          </w:tcPr>
          <w:p w14:paraId="4C54768B" w14:textId="77777777" w:rsidR="00D4669A" w:rsidRPr="003357C2" w:rsidRDefault="00D4669A" w:rsidP="00F17757">
            <w:pPr>
              <w:rPr>
                <w:b/>
                <w:bCs/>
              </w:rPr>
            </w:pPr>
            <w:r w:rsidRPr="003357C2">
              <w:rPr>
                <w:b/>
                <w:bCs/>
              </w:rPr>
              <w:t>Age, Mean (</w:t>
            </w:r>
            <w:r w:rsidRPr="003357C2">
              <w:rPr>
                <w:rFonts w:ascii="Aptos" w:hAnsi="Aptos"/>
                <w:b/>
                <w:bCs/>
              </w:rPr>
              <w:t>±</w:t>
            </w:r>
            <w:r w:rsidRPr="003357C2">
              <w:rPr>
                <w:b/>
                <w:bCs/>
              </w:rPr>
              <w:t>SD)</w:t>
            </w:r>
          </w:p>
        </w:tc>
        <w:tc>
          <w:tcPr>
            <w:tcW w:w="1701" w:type="dxa"/>
            <w:tcBorders>
              <w:top w:val="single" w:sz="4" w:space="0" w:color="auto"/>
              <w:bottom w:val="single" w:sz="4" w:space="0" w:color="auto"/>
            </w:tcBorders>
            <w:vAlign w:val="center"/>
          </w:tcPr>
          <w:p w14:paraId="5F547FF8" w14:textId="77777777" w:rsidR="00D4669A" w:rsidRDefault="00D4669A" w:rsidP="00F17757">
            <w:pPr>
              <w:jc w:val="center"/>
            </w:pPr>
            <w:r w:rsidRPr="003232C7">
              <w:t>33.4 (±8.4)</w:t>
            </w:r>
          </w:p>
        </w:tc>
        <w:tc>
          <w:tcPr>
            <w:tcW w:w="1701" w:type="dxa"/>
            <w:tcBorders>
              <w:top w:val="single" w:sz="4" w:space="0" w:color="auto"/>
              <w:bottom w:val="single" w:sz="4" w:space="0" w:color="auto"/>
            </w:tcBorders>
            <w:vAlign w:val="center"/>
          </w:tcPr>
          <w:p w14:paraId="47BE4641" w14:textId="77777777" w:rsidR="00D4669A" w:rsidRDefault="00D4669A" w:rsidP="00F17757">
            <w:pPr>
              <w:jc w:val="center"/>
            </w:pPr>
            <w:r w:rsidRPr="003232C7">
              <w:t>33.0 (±7.5)</w:t>
            </w:r>
          </w:p>
        </w:tc>
        <w:tc>
          <w:tcPr>
            <w:tcW w:w="2495" w:type="dxa"/>
            <w:tcBorders>
              <w:top w:val="single" w:sz="4" w:space="0" w:color="auto"/>
              <w:bottom w:val="single" w:sz="4" w:space="0" w:color="auto"/>
            </w:tcBorders>
            <w:vAlign w:val="center"/>
          </w:tcPr>
          <w:p w14:paraId="6999FA70" w14:textId="77777777" w:rsidR="00D4669A" w:rsidRDefault="00D4669A" w:rsidP="00F17757">
            <w:r w:rsidRPr="003232C7">
              <w:rPr>
                <w:i/>
                <w:iCs/>
              </w:rPr>
              <w:t>t</w:t>
            </w:r>
            <w:r w:rsidRPr="003232C7">
              <w:t xml:space="preserve">(101) = 0.21, </w:t>
            </w:r>
            <w:r w:rsidRPr="003232C7">
              <w:rPr>
                <w:i/>
                <w:iCs/>
              </w:rPr>
              <w:t>p</w:t>
            </w:r>
            <w:r w:rsidRPr="003232C7">
              <w:t xml:space="preserve"> = 0.836</w:t>
            </w:r>
          </w:p>
        </w:tc>
      </w:tr>
      <w:tr w:rsidR="00D4669A" w14:paraId="26EBE3C3" w14:textId="77777777" w:rsidTr="00F17757">
        <w:tc>
          <w:tcPr>
            <w:tcW w:w="3119" w:type="dxa"/>
            <w:tcBorders>
              <w:top w:val="single" w:sz="4" w:space="0" w:color="auto"/>
            </w:tcBorders>
            <w:vAlign w:val="center"/>
          </w:tcPr>
          <w:p w14:paraId="78E6AB05" w14:textId="77777777" w:rsidR="00D4669A" w:rsidRPr="003357C2" w:rsidRDefault="00D4669A" w:rsidP="00F17757">
            <w:pPr>
              <w:rPr>
                <w:b/>
                <w:bCs/>
              </w:rPr>
            </w:pPr>
            <w:r w:rsidRPr="003357C2">
              <w:rPr>
                <w:b/>
                <w:bCs/>
              </w:rPr>
              <w:t>Sex assigned at birth , N (%)</w:t>
            </w:r>
          </w:p>
        </w:tc>
        <w:tc>
          <w:tcPr>
            <w:tcW w:w="1701" w:type="dxa"/>
            <w:tcBorders>
              <w:top w:val="single" w:sz="4" w:space="0" w:color="auto"/>
            </w:tcBorders>
            <w:vAlign w:val="center"/>
          </w:tcPr>
          <w:p w14:paraId="443BE90F" w14:textId="77777777" w:rsidR="00D4669A" w:rsidRDefault="00D4669A" w:rsidP="00F17757">
            <w:pPr>
              <w:jc w:val="center"/>
            </w:pPr>
          </w:p>
        </w:tc>
        <w:tc>
          <w:tcPr>
            <w:tcW w:w="1701" w:type="dxa"/>
            <w:tcBorders>
              <w:top w:val="single" w:sz="4" w:space="0" w:color="auto"/>
            </w:tcBorders>
            <w:vAlign w:val="center"/>
          </w:tcPr>
          <w:p w14:paraId="4968C33C" w14:textId="77777777" w:rsidR="00D4669A" w:rsidRDefault="00D4669A" w:rsidP="00F17757">
            <w:pPr>
              <w:jc w:val="center"/>
            </w:pPr>
          </w:p>
        </w:tc>
        <w:tc>
          <w:tcPr>
            <w:tcW w:w="2495" w:type="dxa"/>
            <w:tcBorders>
              <w:top w:val="single" w:sz="4" w:space="0" w:color="auto"/>
            </w:tcBorders>
            <w:vAlign w:val="center"/>
          </w:tcPr>
          <w:p w14:paraId="5316A605" w14:textId="77777777" w:rsidR="00D4669A" w:rsidRDefault="00D4669A" w:rsidP="00F17757">
            <w:r w:rsidRPr="003232C7">
              <w:t xml:space="preserve">Fisher's </w:t>
            </w:r>
            <w:r w:rsidRPr="003232C7">
              <w:rPr>
                <w:i/>
                <w:iCs/>
              </w:rPr>
              <w:t>p</w:t>
            </w:r>
            <w:r w:rsidRPr="003232C7">
              <w:t xml:space="preserve"> = 0.491</w:t>
            </w:r>
          </w:p>
        </w:tc>
      </w:tr>
      <w:tr w:rsidR="00D4669A" w14:paraId="0B4B3468" w14:textId="77777777" w:rsidTr="00F17757">
        <w:tc>
          <w:tcPr>
            <w:tcW w:w="3119" w:type="dxa"/>
            <w:vAlign w:val="center"/>
          </w:tcPr>
          <w:p w14:paraId="428D706E" w14:textId="77777777" w:rsidR="00D4669A" w:rsidRDefault="00D4669A" w:rsidP="00F17757">
            <w:r>
              <w:t>Female</w:t>
            </w:r>
          </w:p>
        </w:tc>
        <w:tc>
          <w:tcPr>
            <w:tcW w:w="1701" w:type="dxa"/>
            <w:vAlign w:val="center"/>
          </w:tcPr>
          <w:p w14:paraId="471EF577" w14:textId="77777777" w:rsidR="00D4669A" w:rsidRDefault="00D4669A" w:rsidP="00F17757">
            <w:pPr>
              <w:jc w:val="center"/>
            </w:pPr>
            <w:r w:rsidRPr="003232C7">
              <w:t>47 (61.0%)</w:t>
            </w:r>
          </w:p>
        </w:tc>
        <w:tc>
          <w:tcPr>
            <w:tcW w:w="1701" w:type="dxa"/>
            <w:vAlign w:val="center"/>
          </w:tcPr>
          <w:p w14:paraId="09BBB757" w14:textId="77777777" w:rsidR="00D4669A" w:rsidRDefault="00D4669A" w:rsidP="00F17757">
            <w:pPr>
              <w:jc w:val="center"/>
            </w:pPr>
            <w:r w:rsidRPr="003232C7">
              <w:t>18 (69.2%)</w:t>
            </w:r>
          </w:p>
        </w:tc>
        <w:tc>
          <w:tcPr>
            <w:tcW w:w="2495" w:type="dxa"/>
            <w:vAlign w:val="center"/>
          </w:tcPr>
          <w:p w14:paraId="017547AC" w14:textId="77777777" w:rsidR="00D4669A" w:rsidRDefault="00D4669A" w:rsidP="00F17757"/>
        </w:tc>
      </w:tr>
      <w:tr w:rsidR="00D4669A" w14:paraId="5F00FE7E" w14:textId="77777777" w:rsidTr="00F17757">
        <w:tc>
          <w:tcPr>
            <w:tcW w:w="3119" w:type="dxa"/>
            <w:tcBorders>
              <w:bottom w:val="single" w:sz="4" w:space="0" w:color="auto"/>
            </w:tcBorders>
            <w:vAlign w:val="center"/>
          </w:tcPr>
          <w:p w14:paraId="5F261F9F" w14:textId="77777777" w:rsidR="00D4669A" w:rsidRDefault="00D4669A" w:rsidP="00F17757">
            <w:r>
              <w:t>Male</w:t>
            </w:r>
          </w:p>
        </w:tc>
        <w:tc>
          <w:tcPr>
            <w:tcW w:w="1701" w:type="dxa"/>
            <w:tcBorders>
              <w:bottom w:val="single" w:sz="4" w:space="0" w:color="auto"/>
            </w:tcBorders>
            <w:vAlign w:val="center"/>
          </w:tcPr>
          <w:p w14:paraId="5497F1B0" w14:textId="77777777" w:rsidR="00D4669A" w:rsidRPr="003232C7" w:rsidRDefault="00D4669A" w:rsidP="00F17757">
            <w:pPr>
              <w:jc w:val="center"/>
              <w:rPr>
                <w:bCs/>
              </w:rPr>
            </w:pPr>
            <w:r w:rsidRPr="003232C7">
              <w:rPr>
                <w:bCs/>
              </w:rPr>
              <w:t>30 (39.0%)</w:t>
            </w:r>
          </w:p>
        </w:tc>
        <w:tc>
          <w:tcPr>
            <w:tcW w:w="1701" w:type="dxa"/>
            <w:tcBorders>
              <w:bottom w:val="single" w:sz="4" w:space="0" w:color="auto"/>
            </w:tcBorders>
            <w:vAlign w:val="center"/>
          </w:tcPr>
          <w:p w14:paraId="641FC3C7" w14:textId="77777777" w:rsidR="00D4669A" w:rsidRDefault="00D4669A" w:rsidP="00F17757">
            <w:pPr>
              <w:jc w:val="center"/>
            </w:pPr>
            <w:r w:rsidRPr="003232C7">
              <w:t>8 (30.8%)</w:t>
            </w:r>
          </w:p>
        </w:tc>
        <w:tc>
          <w:tcPr>
            <w:tcW w:w="2495" w:type="dxa"/>
            <w:tcBorders>
              <w:bottom w:val="single" w:sz="4" w:space="0" w:color="auto"/>
            </w:tcBorders>
            <w:vAlign w:val="center"/>
          </w:tcPr>
          <w:p w14:paraId="31A69724" w14:textId="77777777" w:rsidR="00D4669A" w:rsidRDefault="00D4669A" w:rsidP="00F17757"/>
        </w:tc>
      </w:tr>
      <w:tr w:rsidR="00D4669A" w14:paraId="66EFF6CF" w14:textId="77777777" w:rsidTr="00F17757">
        <w:tc>
          <w:tcPr>
            <w:tcW w:w="3119" w:type="dxa"/>
            <w:tcBorders>
              <w:top w:val="single" w:sz="4" w:space="0" w:color="auto"/>
            </w:tcBorders>
            <w:vAlign w:val="center"/>
          </w:tcPr>
          <w:p w14:paraId="44300D60" w14:textId="77777777" w:rsidR="00D4669A" w:rsidRPr="003357C2" w:rsidRDefault="00D4669A" w:rsidP="00F17757">
            <w:pPr>
              <w:rPr>
                <w:b/>
                <w:bCs/>
              </w:rPr>
            </w:pPr>
            <w:r w:rsidRPr="003357C2">
              <w:rPr>
                <w:b/>
                <w:bCs/>
              </w:rPr>
              <w:t>Ethnicity, N (%)</w:t>
            </w:r>
          </w:p>
        </w:tc>
        <w:tc>
          <w:tcPr>
            <w:tcW w:w="1701" w:type="dxa"/>
            <w:tcBorders>
              <w:top w:val="single" w:sz="4" w:space="0" w:color="auto"/>
            </w:tcBorders>
            <w:vAlign w:val="center"/>
          </w:tcPr>
          <w:p w14:paraId="027E0168" w14:textId="77777777" w:rsidR="00D4669A" w:rsidRDefault="00D4669A" w:rsidP="00F17757">
            <w:pPr>
              <w:jc w:val="center"/>
            </w:pPr>
          </w:p>
        </w:tc>
        <w:tc>
          <w:tcPr>
            <w:tcW w:w="1701" w:type="dxa"/>
            <w:tcBorders>
              <w:top w:val="single" w:sz="4" w:space="0" w:color="auto"/>
            </w:tcBorders>
            <w:vAlign w:val="center"/>
          </w:tcPr>
          <w:p w14:paraId="3708AAFA" w14:textId="77777777" w:rsidR="00D4669A" w:rsidRDefault="00D4669A" w:rsidP="00F17757">
            <w:pPr>
              <w:jc w:val="center"/>
            </w:pPr>
          </w:p>
        </w:tc>
        <w:tc>
          <w:tcPr>
            <w:tcW w:w="2495" w:type="dxa"/>
            <w:tcBorders>
              <w:top w:val="single" w:sz="4" w:space="0" w:color="auto"/>
            </w:tcBorders>
            <w:vAlign w:val="center"/>
          </w:tcPr>
          <w:p w14:paraId="62941B80" w14:textId="77777777" w:rsidR="00D4669A" w:rsidRDefault="00D4669A" w:rsidP="00F17757">
            <w:r w:rsidRPr="003232C7">
              <w:t xml:space="preserve">χ²(4) = 0.80, </w:t>
            </w:r>
            <w:r w:rsidRPr="003232C7">
              <w:rPr>
                <w:i/>
                <w:iCs/>
              </w:rPr>
              <w:t>p</w:t>
            </w:r>
            <w:r w:rsidRPr="003232C7">
              <w:t xml:space="preserve"> = 0.939</w:t>
            </w:r>
          </w:p>
        </w:tc>
      </w:tr>
      <w:tr w:rsidR="00D4669A" w14:paraId="07721042" w14:textId="77777777" w:rsidTr="00F17757">
        <w:tc>
          <w:tcPr>
            <w:tcW w:w="3119" w:type="dxa"/>
            <w:vAlign w:val="center"/>
          </w:tcPr>
          <w:p w14:paraId="1EDC3FF6" w14:textId="77777777" w:rsidR="00D4669A" w:rsidRDefault="00D4669A" w:rsidP="00F17757">
            <w:r>
              <w:t>White</w:t>
            </w:r>
          </w:p>
        </w:tc>
        <w:tc>
          <w:tcPr>
            <w:tcW w:w="1701" w:type="dxa"/>
            <w:vAlign w:val="center"/>
          </w:tcPr>
          <w:p w14:paraId="028E9544" w14:textId="77777777" w:rsidR="00D4669A" w:rsidRDefault="00D4669A" w:rsidP="00F17757">
            <w:pPr>
              <w:jc w:val="center"/>
            </w:pPr>
            <w:r w:rsidRPr="003232C7">
              <w:t>36 (46.8%)</w:t>
            </w:r>
          </w:p>
        </w:tc>
        <w:tc>
          <w:tcPr>
            <w:tcW w:w="1701" w:type="dxa"/>
            <w:vAlign w:val="center"/>
          </w:tcPr>
          <w:p w14:paraId="3300FD76" w14:textId="77777777" w:rsidR="00D4669A" w:rsidRDefault="00D4669A" w:rsidP="00F17757">
            <w:pPr>
              <w:jc w:val="center"/>
            </w:pPr>
            <w:r w:rsidRPr="003232C7">
              <w:t>11 (42.3%)</w:t>
            </w:r>
          </w:p>
        </w:tc>
        <w:tc>
          <w:tcPr>
            <w:tcW w:w="2495" w:type="dxa"/>
            <w:vAlign w:val="center"/>
          </w:tcPr>
          <w:p w14:paraId="480874B5" w14:textId="77777777" w:rsidR="00D4669A" w:rsidRDefault="00D4669A" w:rsidP="00F17757"/>
        </w:tc>
      </w:tr>
      <w:tr w:rsidR="00D4669A" w14:paraId="6DF27560" w14:textId="77777777" w:rsidTr="00F17757">
        <w:tc>
          <w:tcPr>
            <w:tcW w:w="3119" w:type="dxa"/>
            <w:vAlign w:val="center"/>
          </w:tcPr>
          <w:p w14:paraId="3DE678E9" w14:textId="77777777" w:rsidR="00D4669A" w:rsidRDefault="00D4669A" w:rsidP="00F17757">
            <w:r>
              <w:t>Black</w:t>
            </w:r>
          </w:p>
        </w:tc>
        <w:tc>
          <w:tcPr>
            <w:tcW w:w="1701" w:type="dxa"/>
            <w:vAlign w:val="center"/>
          </w:tcPr>
          <w:p w14:paraId="4DB960AE" w14:textId="77777777" w:rsidR="00D4669A" w:rsidRDefault="00D4669A" w:rsidP="00F17757">
            <w:pPr>
              <w:jc w:val="center"/>
            </w:pPr>
            <w:r w:rsidRPr="003232C7">
              <w:t>2 (2.6%)</w:t>
            </w:r>
          </w:p>
        </w:tc>
        <w:tc>
          <w:tcPr>
            <w:tcW w:w="1701" w:type="dxa"/>
            <w:vAlign w:val="center"/>
          </w:tcPr>
          <w:p w14:paraId="5BBECB7A" w14:textId="77777777" w:rsidR="00D4669A" w:rsidRDefault="00D4669A" w:rsidP="00F17757">
            <w:pPr>
              <w:jc w:val="center"/>
            </w:pPr>
            <w:r w:rsidRPr="003232C7">
              <w:t>1 (3.8%)</w:t>
            </w:r>
          </w:p>
        </w:tc>
        <w:tc>
          <w:tcPr>
            <w:tcW w:w="2495" w:type="dxa"/>
            <w:vAlign w:val="center"/>
          </w:tcPr>
          <w:p w14:paraId="4190E01C" w14:textId="77777777" w:rsidR="00D4669A" w:rsidRDefault="00D4669A" w:rsidP="00F17757"/>
        </w:tc>
      </w:tr>
      <w:tr w:rsidR="00D4669A" w14:paraId="3861234A" w14:textId="77777777" w:rsidTr="00F17757">
        <w:tc>
          <w:tcPr>
            <w:tcW w:w="3119" w:type="dxa"/>
            <w:vAlign w:val="center"/>
          </w:tcPr>
          <w:p w14:paraId="098DD099" w14:textId="77777777" w:rsidR="00D4669A" w:rsidRDefault="00D4669A" w:rsidP="00F17757">
            <w:r>
              <w:t>Asian</w:t>
            </w:r>
          </w:p>
        </w:tc>
        <w:tc>
          <w:tcPr>
            <w:tcW w:w="1701" w:type="dxa"/>
            <w:vAlign w:val="center"/>
          </w:tcPr>
          <w:p w14:paraId="208846A4" w14:textId="77777777" w:rsidR="00D4669A" w:rsidRDefault="00D4669A" w:rsidP="00F17757">
            <w:pPr>
              <w:jc w:val="center"/>
            </w:pPr>
            <w:r w:rsidRPr="003232C7">
              <w:t>3 (3.9%)</w:t>
            </w:r>
          </w:p>
        </w:tc>
        <w:tc>
          <w:tcPr>
            <w:tcW w:w="1701" w:type="dxa"/>
            <w:vAlign w:val="center"/>
          </w:tcPr>
          <w:p w14:paraId="270AB8E1" w14:textId="77777777" w:rsidR="00D4669A" w:rsidRDefault="00D4669A" w:rsidP="00F17757">
            <w:pPr>
              <w:jc w:val="center"/>
            </w:pPr>
            <w:r w:rsidRPr="003232C7">
              <w:t>1 (3.8%)</w:t>
            </w:r>
          </w:p>
        </w:tc>
        <w:tc>
          <w:tcPr>
            <w:tcW w:w="2495" w:type="dxa"/>
            <w:vAlign w:val="center"/>
          </w:tcPr>
          <w:p w14:paraId="61634529" w14:textId="77777777" w:rsidR="00D4669A" w:rsidRDefault="00D4669A" w:rsidP="00F17757"/>
        </w:tc>
      </w:tr>
      <w:tr w:rsidR="00D4669A" w14:paraId="168908D2" w14:textId="77777777" w:rsidTr="00F17757">
        <w:tc>
          <w:tcPr>
            <w:tcW w:w="3119" w:type="dxa"/>
            <w:vAlign w:val="center"/>
          </w:tcPr>
          <w:p w14:paraId="0193AF38" w14:textId="77777777" w:rsidR="00D4669A" w:rsidRDefault="00D4669A" w:rsidP="00F17757">
            <w:r>
              <w:t>Hispanic</w:t>
            </w:r>
          </w:p>
        </w:tc>
        <w:tc>
          <w:tcPr>
            <w:tcW w:w="1701" w:type="dxa"/>
            <w:vAlign w:val="center"/>
          </w:tcPr>
          <w:p w14:paraId="19B5A8F3" w14:textId="77777777" w:rsidR="00D4669A" w:rsidRDefault="00D4669A" w:rsidP="00F17757">
            <w:pPr>
              <w:jc w:val="center"/>
            </w:pPr>
            <w:r w:rsidRPr="003232C7">
              <w:t>1 (1.3%)</w:t>
            </w:r>
          </w:p>
        </w:tc>
        <w:tc>
          <w:tcPr>
            <w:tcW w:w="1701" w:type="dxa"/>
            <w:vAlign w:val="center"/>
          </w:tcPr>
          <w:p w14:paraId="691F2F31" w14:textId="77777777" w:rsidR="00D4669A" w:rsidRDefault="00D4669A" w:rsidP="00F17757">
            <w:pPr>
              <w:jc w:val="center"/>
            </w:pPr>
            <w:r>
              <w:t>-</w:t>
            </w:r>
          </w:p>
        </w:tc>
        <w:tc>
          <w:tcPr>
            <w:tcW w:w="2495" w:type="dxa"/>
            <w:vAlign w:val="center"/>
          </w:tcPr>
          <w:p w14:paraId="6C6269FD" w14:textId="77777777" w:rsidR="00D4669A" w:rsidRDefault="00D4669A" w:rsidP="00F17757"/>
        </w:tc>
      </w:tr>
      <w:tr w:rsidR="00D4669A" w14:paraId="49212214" w14:textId="77777777" w:rsidTr="00F17757">
        <w:tc>
          <w:tcPr>
            <w:tcW w:w="3119" w:type="dxa"/>
            <w:vAlign w:val="center"/>
          </w:tcPr>
          <w:p w14:paraId="22242826" w14:textId="77777777" w:rsidR="00D4669A" w:rsidRDefault="00D4669A" w:rsidP="00F17757">
            <w:r>
              <w:t>Arab</w:t>
            </w:r>
          </w:p>
        </w:tc>
        <w:tc>
          <w:tcPr>
            <w:tcW w:w="1701" w:type="dxa"/>
            <w:vAlign w:val="center"/>
          </w:tcPr>
          <w:p w14:paraId="6024F4B2" w14:textId="77777777" w:rsidR="00D4669A" w:rsidRDefault="00D4669A" w:rsidP="00F17757">
            <w:pPr>
              <w:jc w:val="center"/>
            </w:pPr>
            <w:r>
              <w:t>-</w:t>
            </w:r>
          </w:p>
        </w:tc>
        <w:tc>
          <w:tcPr>
            <w:tcW w:w="1701" w:type="dxa"/>
            <w:vAlign w:val="center"/>
          </w:tcPr>
          <w:p w14:paraId="04CC4807" w14:textId="77777777" w:rsidR="00D4669A" w:rsidRDefault="00D4669A" w:rsidP="00F17757">
            <w:pPr>
              <w:jc w:val="center"/>
            </w:pPr>
            <w:r>
              <w:t>-</w:t>
            </w:r>
          </w:p>
        </w:tc>
        <w:tc>
          <w:tcPr>
            <w:tcW w:w="2495" w:type="dxa"/>
            <w:vAlign w:val="center"/>
          </w:tcPr>
          <w:p w14:paraId="2BF3F595" w14:textId="77777777" w:rsidR="00D4669A" w:rsidRDefault="00D4669A" w:rsidP="00F17757"/>
        </w:tc>
      </w:tr>
      <w:tr w:rsidR="00D4669A" w14:paraId="2F6D9CB1" w14:textId="77777777" w:rsidTr="00F17757">
        <w:tc>
          <w:tcPr>
            <w:tcW w:w="3119" w:type="dxa"/>
            <w:vAlign w:val="center"/>
          </w:tcPr>
          <w:p w14:paraId="17254803" w14:textId="77777777" w:rsidR="00D4669A" w:rsidRDefault="00D4669A" w:rsidP="00F17757">
            <w:r>
              <w:t>Mixed</w:t>
            </w:r>
          </w:p>
        </w:tc>
        <w:tc>
          <w:tcPr>
            <w:tcW w:w="1701" w:type="dxa"/>
            <w:vAlign w:val="center"/>
          </w:tcPr>
          <w:p w14:paraId="0C486067" w14:textId="77777777" w:rsidR="00D4669A" w:rsidRDefault="00D4669A" w:rsidP="00F17757">
            <w:pPr>
              <w:jc w:val="center"/>
            </w:pPr>
            <w:r w:rsidRPr="003232C7">
              <w:t>6 (7.8%)</w:t>
            </w:r>
          </w:p>
        </w:tc>
        <w:tc>
          <w:tcPr>
            <w:tcW w:w="1701" w:type="dxa"/>
            <w:vAlign w:val="center"/>
          </w:tcPr>
          <w:p w14:paraId="4FA70391" w14:textId="77777777" w:rsidR="00D4669A" w:rsidRDefault="00D4669A" w:rsidP="00F17757">
            <w:pPr>
              <w:jc w:val="center"/>
            </w:pPr>
            <w:r w:rsidRPr="003232C7">
              <w:t>1 (3.8%)</w:t>
            </w:r>
          </w:p>
        </w:tc>
        <w:tc>
          <w:tcPr>
            <w:tcW w:w="2495" w:type="dxa"/>
            <w:vAlign w:val="center"/>
          </w:tcPr>
          <w:p w14:paraId="5540BBB3" w14:textId="77777777" w:rsidR="00D4669A" w:rsidRDefault="00D4669A" w:rsidP="00F17757"/>
        </w:tc>
      </w:tr>
      <w:tr w:rsidR="00D4669A" w14:paraId="2F952980" w14:textId="77777777" w:rsidTr="00F17757">
        <w:tc>
          <w:tcPr>
            <w:tcW w:w="3119" w:type="dxa"/>
            <w:tcBorders>
              <w:bottom w:val="single" w:sz="4" w:space="0" w:color="auto"/>
            </w:tcBorders>
            <w:vAlign w:val="center"/>
          </w:tcPr>
          <w:p w14:paraId="1B2103E6" w14:textId="77777777" w:rsidR="00D4669A" w:rsidRDefault="00D4669A" w:rsidP="00F17757">
            <w:r>
              <w:t>Missing</w:t>
            </w:r>
          </w:p>
        </w:tc>
        <w:tc>
          <w:tcPr>
            <w:tcW w:w="1701" w:type="dxa"/>
            <w:tcBorders>
              <w:bottom w:val="single" w:sz="4" w:space="0" w:color="auto"/>
            </w:tcBorders>
            <w:vAlign w:val="center"/>
          </w:tcPr>
          <w:p w14:paraId="5C9F60F9" w14:textId="77777777" w:rsidR="00D4669A" w:rsidRDefault="00D4669A" w:rsidP="00F17757">
            <w:pPr>
              <w:jc w:val="center"/>
            </w:pPr>
            <w:r w:rsidRPr="003232C7">
              <w:t>29 (37.7%)</w:t>
            </w:r>
          </w:p>
        </w:tc>
        <w:tc>
          <w:tcPr>
            <w:tcW w:w="1701" w:type="dxa"/>
            <w:tcBorders>
              <w:bottom w:val="single" w:sz="4" w:space="0" w:color="auto"/>
            </w:tcBorders>
            <w:vAlign w:val="center"/>
          </w:tcPr>
          <w:p w14:paraId="6958292A" w14:textId="77777777" w:rsidR="00D4669A" w:rsidRDefault="00D4669A" w:rsidP="00F17757">
            <w:pPr>
              <w:jc w:val="center"/>
            </w:pPr>
            <w:r w:rsidRPr="003232C7">
              <w:t>12 (46.2%)</w:t>
            </w:r>
          </w:p>
        </w:tc>
        <w:tc>
          <w:tcPr>
            <w:tcW w:w="2495" w:type="dxa"/>
            <w:tcBorders>
              <w:bottom w:val="single" w:sz="4" w:space="0" w:color="auto"/>
            </w:tcBorders>
            <w:vAlign w:val="center"/>
          </w:tcPr>
          <w:p w14:paraId="763021FF" w14:textId="77777777" w:rsidR="00D4669A" w:rsidRDefault="00D4669A" w:rsidP="00F17757"/>
        </w:tc>
      </w:tr>
      <w:tr w:rsidR="00D4669A" w14:paraId="4F319D54" w14:textId="77777777" w:rsidTr="00F17757">
        <w:tc>
          <w:tcPr>
            <w:tcW w:w="3119" w:type="dxa"/>
            <w:tcBorders>
              <w:top w:val="single" w:sz="4" w:space="0" w:color="auto"/>
              <w:bottom w:val="single" w:sz="4" w:space="0" w:color="auto"/>
            </w:tcBorders>
            <w:vAlign w:val="center"/>
          </w:tcPr>
          <w:p w14:paraId="0865E2B4" w14:textId="77777777" w:rsidR="00D4669A" w:rsidRPr="003357C2" w:rsidRDefault="00D4669A" w:rsidP="00F17757">
            <w:pPr>
              <w:rPr>
                <w:b/>
                <w:bCs/>
              </w:rPr>
            </w:pPr>
            <w:r w:rsidRPr="003357C2">
              <w:rPr>
                <w:b/>
                <w:bCs/>
              </w:rPr>
              <w:lastRenderedPageBreak/>
              <w:t>UK Education Level, Median (range)</w:t>
            </w:r>
          </w:p>
        </w:tc>
        <w:tc>
          <w:tcPr>
            <w:tcW w:w="1701" w:type="dxa"/>
            <w:tcBorders>
              <w:top w:val="single" w:sz="4" w:space="0" w:color="auto"/>
              <w:bottom w:val="single" w:sz="4" w:space="0" w:color="auto"/>
            </w:tcBorders>
            <w:vAlign w:val="center"/>
          </w:tcPr>
          <w:p w14:paraId="47B6C6A4" w14:textId="77777777" w:rsidR="00D4669A" w:rsidRDefault="00D4669A" w:rsidP="00F17757">
            <w:pPr>
              <w:jc w:val="center"/>
            </w:pPr>
            <w:r w:rsidRPr="003232C7">
              <w:t>6 (2</w:t>
            </w:r>
            <w:r>
              <w:t>-</w:t>
            </w:r>
            <w:r w:rsidRPr="003232C7">
              <w:t>8)</w:t>
            </w:r>
          </w:p>
        </w:tc>
        <w:tc>
          <w:tcPr>
            <w:tcW w:w="1701" w:type="dxa"/>
            <w:tcBorders>
              <w:top w:val="single" w:sz="4" w:space="0" w:color="auto"/>
              <w:bottom w:val="single" w:sz="4" w:space="0" w:color="auto"/>
            </w:tcBorders>
            <w:vAlign w:val="center"/>
          </w:tcPr>
          <w:p w14:paraId="49EF64B5" w14:textId="77777777" w:rsidR="00D4669A" w:rsidRDefault="00D4669A" w:rsidP="00F17757">
            <w:pPr>
              <w:jc w:val="center"/>
            </w:pPr>
            <w:r w:rsidRPr="003232C7">
              <w:t>7 (3</w:t>
            </w:r>
            <w:r>
              <w:t>-</w:t>
            </w:r>
            <w:r w:rsidRPr="003232C7">
              <w:t>8)</w:t>
            </w:r>
          </w:p>
        </w:tc>
        <w:tc>
          <w:tcPr>
            <w:tcW w:w="2495" w:type="dxa"/>
            <w:tcBorders>
              <w:top w:val="single" w:sz="4" w:space="0" w:color="auto"/>
              <w:bottom w:val="single" w:sz="4" w:space="0" w:color="auto"/>
            </w:tcBorders>
            <w:vAlign w:val="center"/>
          </w:tcPr>
          <w:p w14:paraId="7FF75981" w14:textId="77777777" w:rsidR="00D4669A" w:rsidRDefault="00D4669A" w:rsidP="00F17757">
            <w:pPr>
              <w:keepNext/>
            </w:pPr>
            <w:r w:rsidRPr="003232C7">
              <w:t xml:space="preserve">U = 254, </w:t>
            </w:r>
            <w:r w:rsidRPr="003232C7">
              <w:rPr>
                <w:i/>
                <w:iCs/>
              </w:rPr>
              <w:t>p</w:t>
            </w:r>
            <w:r w:rsidRPr="003232C7">
              <w:t xml:space="preserve"> = 0.341</w:t>
            </w:r>
          </w:p>
        </w:tc>
      </w:tr>
    </w:tbl>
    <w:p w14:paraId="3D6D75E9" w14:textId="77777777" w:rsidR="00D4669A" w:rsidRDefault="00D4669A" w:rsidP="00D4669A">
      <w:pPr>
        <w:pStyle w:val="Caption"/>
        <w:rPr>
          <w:color w:val="000000" w:themeColor="text1"/>
        </w:rPr>
      </w:pPr>
      <w:r w:rsidRPr="00A01369">
        <w:rPr>
          <w:b/>
          <w:bCs/>
          <w:i w:val="0"/>
          <w:iCs w:val="0"/>
        </w:rPr>
        <w:t>Supplementary Table 3:</w:t>
      </w:r>
      <w:r>
        <w:t xml:space="preserve"> Major Depressive Disorder</w:t>
      </w:r>
      <w:r w:rsidRPr="00D34BEB">
        <w:t xml:space="preserve"> demographic characteristics between the Part 1 study sample and Part 2 sub-population.</w:t>
      </w:r>
    </w:p>
    <w:p w14:paraId="2B512FAE" w14:textId="77777777" w:rsidR="00D4669A" w:rsidRDefault="00D4669A" w:rsidP="00D4669A">
      <w:pPr>
        <w:jc w:val="both"/>
        <w:rPr>
          <w:color w:val="000000" w:themeColor="text1"/>
        </w:rPr>
      </w:pPr>
    </w:p>
    <w:p w14:paraId="649EFD5A" w14:textId="77777777" w:rsidR="00D4669A" w:rsidRPr="00DF3B10" w:rsidRDefault="00D4669A" w:rsidP="00D4669A">
      <w:pPr>
        <w:jc w:val="both"/>
        <w:rPr>
          <w:i/>
          <w:iCs/>
          <w:color w:val="000000" w:themeColor="text1"/>
        </w:rPr>
      </w:pPr>
      <w:r w:rsidRPr="00DF3B10">
        <w:rPr>
          <w:i/>
          <w:iCs/>
          <w:color w:val="000000" w:themeColor="text1"/>
        </w:rPr>
        <w:t xml:space="preserve">Schizophrenia </w:t>
      </w:r>
    </w:p>
    <w:tbl>
      <w:tblPr>
        <w:tblW w:w="0" w:type="auto"/>
        <w:tblLook w:val="04A0" w:firstRow="1" w:lastRow="0" w:firstColumn="1" w:lastColumn="0" w:noHBand="0" w:noVBand="1"/>
      </w:tblPr>
      <w:tblGrid>
        <w:gridCol w:w="3261"/>
        <w:gridCol w:w="1701"/>
        <w:gridCol w:w="1417"/>
        <w:gridCol w:w="2637"/>
      </w:tblGrid>
      <w:tr w:rsidR="00D4669A" w14:paraId="700D3B69" w14:textId="77777777" w:rsidTr="00F17757">
        <w:tc>
          <w:tcPr>
            <w:tcW w:w="3261" w:type="dxa"/>
            <w:tcBorders>
              <w:top w:val="single" w:sz="4" w:space="0" w:color="auto"/>
              <w:bottom w:val="single" w:sz="4" w:space="0" w:color="auto"/>
            </w:tcBorders>
            <w:vAlign w:val="center"/>
          </w:tcPr>
          <w:p w14:paraId="426A490D" w14:textId="77777777" w:rsidR="00D4669A" w:rsidRPr="00DF3B10" w:rsidRDefault="00D4669A" w:rsidP="00F17757">
            <w:pPr>
              <w:rPr>
                <w:b/>
                <w:bCs/>
              </w:rPr>
            </w:pPr>
            <w:r w:rsidRPr="00DF3B10">
              <w:rPr>
                <w:b/>
                <w:bCs/>
              </w:rPr>
              <w:t>Demographic</w:t>
            </w:r>
          </w:p>
        </w:tc>
        <w:tc>
          <w:tcPr>
            <w:tcW w:w="1701" w:type="dxa"/>
            <w:tcBorders>
              <w:top w:val="single" w:sz="4" w:space="0" w:color="auto"/>
              <w:bottom w:val="single" w:sz="4" w:space="0" w:color="auto"/>
            </w:tcBorders>
            <w:vAlign w:val="center"/>
          </w:tcPr>
          <w:p w14:paraId="02814C05" w14:textId="77777777" w:rsidR="00D4669A" w:rsidRPr="00DF3B10" w:rsidRDefault="00D4669A" w:rsidP="00F17757">
            <w:pPr>
              <w:jc w:val="center"/>
              <w:rPr>
                <w:b/>
                <w:bCs/>
              </w:rPr>
            </w:pPr>
            <w:r>
              <w:rPr>
                <w:b/>
                <w:bCs/>
              </w:rPr>
              <w:t>SZ</w:t>
            </w:r>
            <w:r w:rsidRPr="00DF3B10">
              <w:rPr>
                <w:b/>
                <w:bCs/>
              </w:rPr>
              <w:t xml:space="preserve"> (Part 1)</w:t>
            </w:r>
          </w:p>
        </w:tc>
        <w:tc>
          <w:tcPr>
            <w:tcW w:w="1417" w:type="dxa"/>
            <w:tcBorders>
              <w:top w:val="single" w:sz="4" w:space="0" w:color="auto"/>
              <w:bottom w:val="single" w:sz="4" w:space="0" w:color="auto"/>
            </w:tcBorders>
            <w:vAlign w:val="center"/>
          </w:tcPr>
          <w:p w14:paraId="354E1C8E" w14:textId="77777777" w:rsidR="00D4669A" w:rsidRPr="00DF3B10" w:rsidRDefault="00D4669A" w:rsidP="00F17757">
            <w:pPr>
              <w:jc w:val="center"/>
              <w:rPr>
                <w:b/>
                <w:bCs/>
              </w:rPr>
            </w:pPr>
            <w:r>
              <w:rPr>
                <w:b/>
                <w:bCs/>
              </w:rPr>
              <w:t>SZ</w:t>
            </w:r>
            <w:r w:rsidRPr="00DF3B10">
              <w:rPr>
                <w:b/>
                <w:bCs/>
              </w:rPr>
              <w:t xml:space="preserve"> (Part 2)</w:t>
            </w:r>
          </w:p>
        </w:tc>
        <w:tc>
          <w:tcPr>
            <w:tcW w:w="2637" w:type="dxa"/>
            <w:tcBorders>
              <w:top w:val="single" w:sz="4" w:space="0" w:color="auto"/>
              <w:bottom w:val="single" w:sz="4" w:space="0" w:color="auto"/>
            </w:tcBorders>
            <w:vAlign w:val="center"/>
          </w:tcPr>
          <w:p w14:paraId="10AA4B08" w14:textId="77777777" w:rsidR="00D4669A" w:rsidRPr="00DF3B10" w:rsidRDefault="00D4669A" w:rsidP="00F17757">
            <w:pPr>
              <w:jc w:val="center"/>
              <w:rPr>
                <w:b/>
                <w:bCs/>
              </w:rPr>
            </w:pPr>
            <w:r w:rsidRPr="00DF3B10">
              <w:rPr>
                <w:b/>
                <w:bCs/>
              </w:rPr>
              <w:t>P1 – P2 comparison</w:t>
            </w:r>
          </w:p>
        </w:tc>
      </w:tr>
      <w:tr w:rsidR="00D4669A" w14:paraId="31085F4D" w14:textId="77777777" w:rsidTr="00F17757">
        <w:tc>
          <w:tcPr>
            <w:tcW w:w="3261" w:type="dxa"/>
            <w:tcBorders>
              <w:top w:val="single" w:sz="4" w:space="0" w:color="auto"/>
              <w:bottom w:val="single" w:sz="4" w:space="0" w:color="auto"/>
            </w:tcBorders>
            <w:vAlign w:val="center"/>
          </w:tcPr>
          <w:p w14:paraId="46AD0C40" w14:textId="77777777" w:rsidR="00D4669A" w:rsidRPr="00DF3B10" w:rsidRDefault="00D4669A" w:rsidP="00F17757">
            <w:pPr>
              <w:rPr>
                <w:b/>
                <w:bCs/>
              </w:rPr>
            </w:pPr>
            <w:r w:rsidRPr="00C81F35">
              <w:rPr>
                <w:b/>
                <w:bCs/>
                <w:i/>
                <w:iCs/>
              </w:rPr>
              <w:t xml:space="preserve">N </w:t>
            </w:r>
            <w:r>
              <w:rPr>
                <w:b/>
                <w:bCs/>
              </w:rPr>
              <w:t xml:space="preserve">= </w:t>
            </w:r>
          </w:p>
        </w:tc>
        <w:tc>
          <w:tcPr>
            <w:tcW w:w="1701" w:type="dxa"/>
            <w:tcBorders>
              <w:top w:val="single" w:sz="4" w:space="0" w:color="auto"/>
              <w:bottom w:val="single" w:sz="4" w:space="0" w:color="auto"/>
            </w:tcBorders>
            <w:vAlign w:val="center"/>
          </w:tcPr>
          <w:p w14:paraId="77BBDCAC" w14:textId="77777777" w:rsidR="00D4669A" w:rsidRPr="00C81F35" w:rsidRDefault="00D4669A" w:rsidP="00F17757">
            <w:pPr>
              <w:jc w:val="center"/>
            </w:pPr>
            <w:r w:rsidRPr="00C81F35">
              <w:t>51</w:t>
            </w:r>
          </w:p>
        </w:tc>
        <w:tc>
          <w:tcPr>
            <w:tcW w:w="1417" w:type="dxa"/>
            <w:tcBorders>
              <w:top w:val="single" w:sz="4" w:space="0" w:color="auto"/>
              <w:bottom w:val="single" w:sz="4" w:space="0" w:color="auto"/>
            </w:tcBorders>
            <w:vAlign w:val="center"/>
          </w:tcPr>
          <w:p w14:paraId="7D0DA220" w14:textId="77777777" w:rsidR="00D4669A" w:rsidRPr="00C81F35" w:rsidRDefault="00D4669A" w:rsidP="00F17757">
            <w:pPr>
              <w:jc w:val="center"/>
            </w:pPr>
            <w:r w:rsidRPr="00C81F35">
              <w:t>25</w:t>
            </w:r>
          </w:p>
        </w:tc>
        <w:tc>
          <w:tcPr>
            <w:tcW w:w="2637" w:type="dxa"/>
            <w:tcBorders>
              <w:top w:val="single" w:sz="4" w:space="0" w:color="auto"/>
              <w:bottom w:val="single" w:sz="4" w:space="0" w:color="auto"/>
            </w:tcBorders>
            <w:vAlign w:val="center"/>
          </w:tcPr>
          <w:p w14:paraId="0F119832" w14:textId="77777777" w:rsidR="00D4669A" w:rsidRPr="00DF3B10" w:rsidRDefault="00D4669A" w:rsidP="00F17757">
            <w:pPr>
              <w:jc w:val="center"/>
              <w:rPr>
                <w:b/>
                <w:bCs/>
              </w:rPr>
            </w:pPr>
          </w:p>
        </w:tc>
      </w:tr>
      <w:tr w:rsidR="00D4669A" w14:paraId="5A1220BE" w14:textId="77777777" w:rsidTr="00F17757">
        <w:tc>
          <w:tcPr>
            <w:tcW w:w="3261" w:type="dxa"/>
            <w:tcBorders>
              <w:top w:val="single" w:sz="4" w:space="0" w:color="auto"/>
              <w:bottom w:val="single" w:sz="4" w:space="0" w:color="auto"/>
            </w:tcBorders>
            <w:vAlign w:val="center"/>
          </w:tcPr>
          <w:p w14:paraId="293CDC19" w14:textId="77777777" w:rsidR="00D4669A" w:rsidRPr="003357C2" w:rsidRDefault="00D4669A" w:rsidP="00F17757">
            <w:pPr>
              <w:rPr>
                <w:b/>
                <w:bCs/>
              </w:rPr>
            </w:pPr>
            <w:r w:rsidRPr="003357C2">
              <w:rPr>
                <w:b/>
                <w:bCs/>
              </w:rPr>
              <w:t>Age, Mean (</w:t>
            </w:r>
            <w:r w:rsidRPr="003357C2">
              <w:rPr>
                <w:rFonts w:ascii="Aptos" w:hAnsi="Aptos"/>
                <w:b/>
                <w:bCs/>
              </w:rPr>
              <w:t>±</w:t>
            </w:r>
            <w:r w:rsidRPr="003357C2">
              <w:rPr>
                <w:b/>
                <w:bCs/>
              </w:rPr>
              <w:t>SD)</w:t>
            </w:r>
          </w:p>
        </w:tc>
        <w:tc>
          <w:tcPr>
            <w:tcW w:w="1701" w:type="dxa"/>
            <w:tcBorders>
              <w:top w:val="single" w:sz="4" w:space="0" w:color="auto"/>
              <w:bottom w:val="single" w:sz="4" w:space="0" w:color="auto"/>
            </w:tcBorders>
            <w:vAlign w:val="center"/>
          </w:tcPr>
          <w:p w14:paraId="1ED47DBB" w14:textId="77777777" w:rsidR="00D4669A" w:rsidRDefault="00D4669A" w:rsidP="00F17757">
            <w:pPr>
              <w:jc w:val="center"/>
            </w:pPr>
            <w:r w:rsidRPr="003357C2">
              <w:t>31.9 (±6.6)</w:t>
            </w:r>
          </w:p>
        </w:tc>
        <w:tc>
          <w:tcPr>
            <w:tcW w:w="1417" w:type="dxa"/>
            <w:tcBorders>
              <w:top w:val="single" w:sz="4" w:space="0" w:color="auto"/>
              <w:bottom w:val="single" w:sz="4" w:space="0" w:color="auto"/>
            </w:tcBorders>
            <w:vAlign w:val="center"/>
          </w:tcPr>
          <w:p w14:paraId="58E82FD2" w14:textId="77777777" w:rsidR="00D4669A" w:rsidRDefault="00D4669A" w:rsidP="00F17757">
            <w:pPr>
              <w:jc w:val="center"/>
            </w:pPr>
            <w:r w:rsidRPr="003357C2">
              <w:t>30.7 (±5.8)</w:t>
            </w:r>
          </w:p>
        </w:tc>
        <w:tc>
          <w:tcPr>
            <w:tcW w:w="2637" w:type="dxa"/>
            <w:tcBorders>
              <w:top w:val="single" w:sz="4" w:space="0" w:color="auto"/>
              <w:bottom w:val="single" w:sz="4" w:space="0" w:color="auto"/>
            </w:tcBorders>
            <w:vAlign w:val="center"/>
          </w:tcPr>
          <w:p w14:paraId="5E7F70AA" w14:textId="77777777" w:rsidR="00D4669A" w:rsidRDefault="00D4669A" w:rsidP="00F17757">
            <w:r w:rsidRPr="003357C2">
              <w:rPr>
                <w:i/>
                <w:iCs/>
              </w:rPr>
              <w:t>t</w:t>
            </w:r>
            <w:r w:rsidRPr="003357C2">
              <w:t xml:space="preserve">(74) = 0.79, </w:t>
            </w:r>
            <w:r w:rsidRPr="003357C2">
              <w:rPr>
                <w:i/>
                <w:iCs/>
              </w:rPr>
              <w:t>p</w:t>
            </w:r>
            <w:r w:rsidRPr="003357C2">
              <w:t xml:space="preserve"> = 0.431</w:t>
            </w:r>
          </w:p>
        </w:tc>
      </w:tr>
      <w:tr w:rsidR="00D4669A" w14:paraId="490F5041" w14:textId="77777777" w:rsidTr="00F17757">
        <w:tc>
          <w:tcPr>
            <w:tcW w:w="3261" w:type="dxa"/>
            <w:tcBorders>
              <w:top w:val="single" w:sz="4" w:space="0" w:color="auto"/>
            </w:tcBorders>
            <w:vAlign w:val="center"/>
          </w:tcPr>
          <w:p w14:paraId="047F03F3" w14:textId="77777777" w:rsidR="00D4669A" w:rsidRPr="003357C2" w:rsidRDefault="00D4669A" w:rsidP="00F17757">
            <w:pPr>
              <w:rPr>
                <w:b/>
                <w:bCs/>
              </w:rPr>
            </w:pPr>
            <w:r w:rsidRPr="003357C2">
              <w:rPr>
                <w:b/>
                <w:bCs/>
              </w:rPr>
              <w:t>Sex assigned at birth , N (%)</w:t>
            </w:r>
          </w:p>
        </w:tc>
        <w:tc>
          <w:tcPr>
            <w:tcW w:w="1701" w:type="dxa"/>
            <w:tcBorders>
              <w:top w:val="single" w:sz="4" w:space="0" w:color="auto"/>
            </w:tcBorders>
            <w:vAlign w:val="center"/>
          </w:tcPr>
          <w:p w14:paraId="17C73C79" w14:textId="77777777" w:rsidR="00D4669A" w:rsidRDefault="00D4669A" w:rsidP="00F17757">
            <w:pPr>
              <w:jc w:val="center"/>
            </w:pPr>
          </w:p>
        </w:tc>
        <w:tc>
          <w:tcPr>
            <w:tcW w:w="1417" w:type="dxa"/>
            <w:tcBorders>
              <w:top w:val="single" w:sz="4" w:space="0" w:color="auto"/>
            </w:tcBorders>
            <w:vAlign w:val="center"/>
          </w:tcPr>
          <w:p w14:paraId="5167B477" w14:textId="77777777" w:rsidR="00D4669A" w:rsidRDefault="00D4669A" w:rsidP="00F17757">
            <w:pPr>
              <w:jc w:val="center"/>
            </w:pPr>
          </w:p>
        </w:tc>
        <w:tc>
          <w:tcPr>
            <w:tcW w:w="2637" w:type="dxa"/>
            <w:tcBorders>
              <w:top w:val="single" w:sz="4" w:space="0" w:color="auto"/>
            </w:tcBorders>
            <w:vAlign w:val="center"/>
          </w:tcPr>
          <w:p w14:paraId="12831026" w14:textId="77777777" w:rsidR="00D4669A" w:rsidRDefault="00D4669A" w:rsidP="00F17757">
            <w:r w:rsidRPr="003357C2">
              <w:t xml:space="preserve">Fisher's </w:t>
            </w:r>
            <w:r w:rsidRPr="003357C2">
              <w:rPr>
                <w:i/>
                <w:iCs/>
              </w:rPr>
              <w:t>p</w:t>
            </w:r>
            <w:r w:rsidRPr="003357C2">
              <w:t xml:space="preserve"> = 0.606</w:t>
            </w:r>
          </w:p>
        </w:tc>
      </w:tr>
      <w:tr w:rsidR="00D4669A" w14:paraId="6895A8DE" w14:textId="77777777" w:rsidTr="00F17757">
        <w:tc>
          <w:tcPr>
            <w:tcW w:w="3261" w:type="dxa"/>
            <w:vAlign w:val="center"/>
          </w:tcPr>
          <w:p w14:paraId="6B86AE45" w14:textId="77777777" w:rsidR="00D4669A" w:rsidRDefault="00D4669A" w:rsidP="00F17757">
            <w:r>
              <w:t>Female</w:t>
            </w:r>
          </w:p>
        </w:tc>
        <w:tc>
          <w:tcPr>
            <w:tcW w:w="1701" w:type="dxa"/>
            <w:vAlign w:val="center"/>
          </w:tcPr>
          <w:p w14:paraId="28D8730C" w14:textId="77777777" w:rsidR="00D4669A" w:rsidRDefault="00D4669A" w:rsidP="00F17757">
            <w:pPr>
              <w:jc w:val="center"/>
            </w:pPr>
            <w:r w:rsidRPr="003357C2">
              <w:t>15 (29.4%)</w:t>
            </w:r>
          </w:p>
        </w:tc>
        <w:tc>
          <w:tcPr>
            <w:tcW w:w="1417" w:type="dxa"/>
            <w:vAlign w:val="center"/>
          </w:tcPr>
          <w:p w14:paraId="12C24F15" w14:textId="77777777" w:rsidR="00D4669A" w:rsidRDefault="00D4669A" w:rsidP="00F17757">
            <w:pPr>
              <w:jc w:val="center"/>
            </w:pPr>
            <w:r w:rsidRPr="003357C2">
              <w:t>9 (36.0%)</w:t>
            </w:r>
          </w:p>
        </w:tc>
        <w:tc>
          <w:tcPr>
            <w:tcW w:w="2637" w:type="dxa"/>
            <w:vAlign w:val="center"/>
          </w:tcPr>
          <w:p w14:paraId="43608330" w14:textId="77777777" w:rsidR="00D4669A" w:rsidRDefault="00D4669A" w:rsidP="00F17757"/>
        </w:tc>
      </w:tr>
      <w:tr w:rsidR="00D4669A" w14:paraId="49785494" w14:textId="77777777" w:rsidTr="00F17757">
        <w:tc>
          <w:tcPr>
            <w:tcW w:w="3261" w:type="dxa"/>
            <w:tcBorders>
              <w:bottom w:val="single" w:sz="4" w:space="0" w:color="auto"/>
            </w:tcBorders>
            <w:vAlign w:val="center"/>
          </w:tcPr>
          <w:p w14:paraId="507C4415" w14:textId="77777777" w:rsidR="00D4669A" w:rsidRDefault="00D4669A" w:rsidP="00F17757">
            <w:r>
              <w:t>Male</w:t>
            </w:r>
          </w:p>
        </w:tc>
        <w:tc>
          <w:tcPr>
            <w:tcW w:w="1701" w:type="dxa"/>
            <w:tcBorders>
              <w:bottom w:val="single" w:sz="4" w:space="0" w:color="auto"/>
            </w:tcBorders>
            <w:vAlign w:val="center"/>
          </w:tcPr>
          <w:p w14:paraId="4A4CC7FF" w14:textId="77777777" w:rsidR="00D4669A" w:rsidRDefault="00D4669A" w:rsidP="00F17757">
            <w:pPr>
              <w:jc w:val="center"/>
            </w:pPr>
            <w:r w:rsidRPr="003357C2">
              <w:t>36 (70.6%)</w:t>
            </w:r>
          </w:p>
        </w:tc>
        <w:tc>
          <w:tcPr>
            <w:tcW w:w="1417" w:type="dxa"/>
            <w:tcBorders>
              <w:bottom w:val="single" w:sz="4" w:space="0" w:color="auto"/>
            </w:tcBorders>
            <w:vAlign w:val="center"/>
          </w:tcPr>
          <w:p w14:paraId="7EA170D4" w14:textId="77777777" w:rsidR="00D4669A" w:rsidRDefault="00D4669A" w:rsidP="00F17757">
            <w:pPr>
              <w:jc w:val="center"/>
            </w:pPr>
            <w:r w:rsidRPr="003357C2">
              <w:t>16 (64.0%)</w:t>
            </w:r>
          </w:p>
        </w:tc>
        <w:tc>
          <w:tcPr>
            <w:tcW w:w="2637" w:type="dxa"/>
            <w:tcBorders>
              <w:bottom w:val="single" w:sz="4" w:space="0" w:color="auto"/>
            </w:tcBorders>
            <w:vAlign w:val="center"/>
          </w:tcPr>
          <w:p w14:paraId="12726423" w14:textId="77777777" w:rsidR="00D4669A" w:rsidRDefault="00D4669A" w:rsidP="00F17757"/>
        </w:tc>
      </w:tr>
      <w:tr w:rsidR="00D4669A" w14:paraId="28411A68" w14:textId="77777777" w:rsidTr="00F17757">
        <w:tc>
          <w:tcPr>
            <w:tcW w:w="3261" w:type="dxa"/>
            <w:tcBorders>
              <w:top w:val="single" w:sz="4" w:space="0" w:color="auto"/>
            </w:tcBorders>
            <w:vAlign w:val="center"/>
          </w:tcPr>
          <w:p w14:paraId="28517EA5" w14:textId="77777777" w:rsidR="00D4669A" w:rsidRPr="003357C2" w:rsidRDefault="00D4669A" w:rsidP="00F17757">
            <w:pPr>
              <w:rPr>
                <w:b/>
                <w:bCs/>
              </w:rPr>
            </w:pPr>
            <w:r w:rsidRPr="003357C2">
              <w:rPr>
                <w:b/>
                <w:bCs/>
              </w:rPr>
              <w:t>Ethnicity, N (%)</w:t>
            </w:r>
          </w:p>
        </w:tc>
        <w:tc>
          <w:tcPr>
            <w:tcW w:w="1701" w:type="dxa"/>
            <w:tcBorders>
              <w:top w:val="single" w:sz="4" w:space="0" w:color="auto"/>
            </w:tcBorders>
            <w:vAlign w:val="center"/>
          </w:tcPr>
          <w:p w14:paraId="5974415A" w14:textId="77777777" w:rsidR="00D4669A" w:rsidRDefault="00D4669A" w:rsidP="00F17757">
            <w:pPr>
              <w:jc w:val="center"/>
            </w:pPr>
          </w:p>
        </w:tc>
        <w:tc>
          <w:tcPr>
            <w:tcW w:w="1417" w:type="dxa"/>
            <w:tcBorders>
              <w:top w:val="single" w:sz="4" w:space="0" w:color="auto"/>
            </w:tcBorders>
            <w:vAlign w:val="center"/>
          </w:tcPr>
          <w:p w14:paraId="5BFC097D" w14:textId="77777777" w:rsidR="00D4669A" w:rsidRDefault="00D4669A" w:rsidP="00F17757">
            <w:pPr>
              <w:jc w:val="center"/>
            </w:pPr>
          </w:p>
        </w:tc>
        <w:tc>
          <w:tcPr>
            <w:tcW w:w="2637" w:type="dxa"/>
            <w:tcBorders>
              <w:top w:val="single" w:sz="4" w:space="0" w:color="auto"/>
            </w:tcBorders>
            <w:vAlign w:val="center"/>
          </w:tcPr>
          <w:p w14:paraId="6F04DA8C" w14:textId="77777777" w:rsidR="00D4669A" w:rsidRDefault="00D4669A" w:rsidP="00F17757">
            <w:r w:rsidRPr="003357C2">
              <w:t xml:space="preserve">χ²(4) = 1.82, </w:t>
            </w:r>
            <w:r w:rsidRPr="003357C2">
              <w:rPr>
                <w:i/>
                <w:iCs/>
              </w:rPr>
              <w:t>p</w:t>
            </w:r>
            <w:r w:rsidRPr="003357C2">
              <w:t xml:space="preserve"> = 0.769</w:t>
            </w:r>
          </w:p>
        </w:tc>
      </w:tr>
      <w:tr w:rsidR="00D4669A" w14:paraId="4433591D" w14:textId="77777777" w:rsidTr="00F17757">
        <w:tc>
          <w:tcPr>
            <w:tcW w:w="3261" w:type="dxa"/>
            <w:vAlign w:val="center"/>
          </w:tcPr>
          <w:p w14:paraId="649ED0AF" w14:textId="77777777" w:rsidR="00D4669A" w:rsidRDefault="00D4669A" w:rsidP="00F17757">
            <w:r>
              <w:t>White</w:t>
            </w:r>
          </w:p>
        </w:tc>
        <w:tc>
          <w:tcPr>
            <w:tcW w:w="1701" w:type="dxa"/>
            <w:vAlign w:val="center"/>
          </w:tcPr>
          <w:p w14:paraId="3BB8BFA9" w14:textId="77777777" w:rsidR="00D4669A" w:rsidRDefault="00D4669A" w:rsidP="00F17757">
            <w:pPr>
              <w:jc w:val="center"/>
            </w:pPr>
            <w:r w:rsidRPr="003357C2">
              <w:t>11 (21.6%)</w:t>
            </w:r>
          </w:p>
        </w:tc>
        <w:tc>
          <w:tcPr>
            <w:tcW w:w="1417" w:type="dxa"/>
            <w:vAlign w:val="center"/>
          </w:tcPr>
          <w:p w14:paraId="399D9A6D" w14:textId="77777777" w:rsidR="00D4669A" w:rsidRDefault="00D4669A" w:rsidP="00F17757">
            <w:pPr>
              <w:jc w:val="center"/>
            </w:pPr>
            <w:r w:rsidRPr="003357C2">
              <w:t>4 (16.0%)</w:t>
            </w:r>
          </w:p>
        </w:tc>
        <w:tc>
          <w:tcPr>
            <w:tcW w:w="2637" w:type="dxa"/>
            <w:vAlign w:val="center"/>
          </w:tcPr>
          <w:p w14:paraId="6E3A0DE1" w14:textId="77777777" w:rsidR="00D4669A" w:rsidRDefault="00D4669A" w:rsidP="00F17757"/>
        </w:tc>
      </w:tr>
      <w:tr w:rsidR="00D4669A" w14:paraId="560C0773" w14:textId="77777777" w:rsidTr="00F17757">
        <w:tc>
          <w:tcPr>
            <w:tcW w:w="3261" w:type="dxa"/>
            <w:vAlign w:val="center"/>
          </w:tcPr>
          <w:p w14:paraId="00EE886D" w14:textId="77777777" w:rsidR="00D4669A" w:rsidRDefault="00D4669A" w:rsidP="00F17757">
            <w:r>
              <w:t>Black</w:t>
            </w:r>
          </w:p>
        </w:tc>
        <w:tc>
          <w:tcPr>
            <w:tcW w:w="1701" w:type="dxa"/>
            <w:vAlign w:val="center"/>
          </w:tcPr>
          <w:p w14:paraId="59F47DBC" w14:textId="77777777" w:rsidR="00D4669A" w:rsidRDefault="00D4669A" w:rsidP="00F17757">
            <w:pPr>
              <w:jc w:val="center"/>
            </w:pPr>
            <w:r w:rsidRPr="003357C2">
              <w:t>22 (43.1%)</w:t>
            </w:r>
          </w:p>
        </w:tc>
        <w:tc>
          <w:tcPr>
            <w:tcW w:w="1417" w:type="dxa"/>
            <w:vAlign w:val="center"/>
          </w:tcPr>
          <w:p w14:paraId="138881B9" w14:textId="77777777" w:rsidR="00D4669A" w:rsidRDefault="00D4669A" w:rsidP="00F17757">
            <w:pPr>
              <w:jc w:val="center"/>
            </w:pPr>
            <w:r w:rsidRPr="003357C2">
              <w:t>13 (52.0%)</w:t>
            </w:r>
          </w:p>
        </w:tc>
        <w:tc>
          <w:tcPr>
            <w:tcW w:w="2637" w:type="dxa"/>
            <w:vAlign w:val="center"/>
          </w:tcPr>
          <w:p w14:paraId="76E54EC6" w14:textId="77777777" w:rsidR="00D4669A" w:rsidRDefault="00D4669A" w:rsidP="00F17757"/>
        </w:tc>
      </w:tr>
      <w:tr w:rsidR="00D4669A" w14:paraId="018374D8" w14:textId="77777777" w:rsidTr="00F17757">
        <w:tc>
          <w:tcPr>
            <w:tcW w:w="3261" w:type="dxa"/>
            <w:vAlign w:val="center"/>
          </w:tcPr>
          <w:p w14:paraId="2686BAD8" w14:textId="77777777" w:rsidR="00D4669A" w:rsidRDefault="00D4669A" w:rsidP="00F17757">
            <w:r>
              <w:t>Asian</w:t>
            </w:r>
          </w:p>
        </w:tc>
        <w:tc>
          <w:tcPr>
            <w:tcW w:w="1701" w:type="dxa"/>
            <w:vAlign w:val="center"/>
          </w:tcPr>
          <w:p w14:paraId="19BAB1CF" w14:textId="77777777" w:rsidR="00D4669A" w:rsidRDefault="00D4669A" w:rsidP="00F17757">
            <w:pPr>
              <w:jc w:val="center"/>
            </w:pPr>
            <w:r w:rsidRPr="003357C2">
              <w:t>2 (3.9%)</w:t>
            </w:r>
          </w:p>
        </w:tc>
        <w:tc>
          <w:tcPr>
            <w:tcW w:w="1417" w:type="dxa"/>
            <w:vAlign w:val="center"/>
          </w:tcPr>
          <w:p w14:paraId="2A4414AA" w14:textId="77777777" w:rsidR="00D4669A" w:rsidRDefault="00D4669A" w:rsidP="00F17757">
            <w:pPr>
              <w:jc w:val="center"/>
            </w:pPr>
            <w:r>
              <w:t>-</w:t>
            </w:r>
          </w:p>
        </w:tc>
        <w:tc>
          <w:tcPr>
            <w:tcW w:w="2637" w:type="dxa"/>
            <w:vAlign w:val="center"/>
          </w:tcPr>
          <w:p w14:paraId="10D975A8" w14:textId="77777777" w:rsidR="00D4669A" w:rsidRDefault="00D4669A" w:rsidP="00F17757"/>
        </w:tc>
      </w:tr>
      <w:tr w:rsidR="00D4669A" w14:paraId="1E3E0E5F" w14:textId="77777777" w:rsidTr="00F17757">
        <w:tc>
          <w:tcPr>
            <w:tcW w:w="3261" w:type="dxa"/>
            <w:vAlign w:val="center"/>
          </w:tcPr>
          <w:p w14:paraId="2B262889" w14:textId="77777777" w:rsidR="00D4669A" w:rsidRDefault="00D4669A" w:rsidP="00F17757">
            <w:r>
              <w:t>Hispanic</w:t>
            </w:r>
          </w:p>
        </w:tc>
        <w:tc>
          <w:tcPr>
            <w:tcW w:w="1701" w:type="dxa"/>
            <w:vAlign w:val="center"/>
          </w:tcPr>
          <w:p w14:paraId="71EDCDBC" w14:textId="77777777" w:rsidR="00D4669A" w:rsidRDefault="00D4669A" w:rsidP="00F17757">
            <w:pPr>
              <w:jc w:val="center"/>
            </w:pPr>
            <w:r>
              <w:t>-</w:t>
            </w:r>
          </w:p>
        </w:tc>
        <w:tc>
          <w:tcPr>
            <w:tcW w:w="1417" w:type="dxa"/>
            <w:vAlign w:val="center"/>
          </w:tcPr>
          <w:p w14:paraId="4AFA92F4" w14:textId="77777777" w:rsidR="00D4669A" w:rsidRDefault="00D4669A" w:rsidP="00F17757">
            <w:pPr>
              <w:jc w:val="center"/>
            </w:pPr>
            <w:r>
              <w:t>-</w:t>
            </w:r>
          </w:p>
        </w:tc>
        <w:tc>
          <w:tcPr>
            <w:tcW w:w="2637" w:type="dxa"/>
            <w:vAlign w:val="center"/>
          </w:tcPr>
          <w:p w14:paraId="09E48139" w14:textId="77777777" w:rsidR="00D4669A" w:rsidRDefault="00D4669A" w:rsidP="00F17757"/>
        </w:tc>
      </w:tr>
      <w:tr w:rsidR="00D4669A" w14:paraId="0577D264" w14:textId="77777777" w:rsidTr="00F17757">
        <w:tc>
          <w:tcPr>
            <w:tcW w:w="3261" w:type="dxa"/>
            <w:vAlign w:val="center"/>
          </w:tcPr>
          <w:p w14:paraId="4DBA21DC" w14:textId="77777777" w:rsidR="00D4669A" w:rsidRDefault="00D4669A" w:rsidP="00F17757">
            <w:r>
              <w:t>Arab</w:t>
            </w:r>
          </w:p>
        </w:tc>
        <w:tc>
          <w:tcPr>
            <w:tcW w:w="1701" w:type="dxa"/>
            <w:vAlign w:val="center"/>
          </w:tcPr>
          <w:p w14:paraId="78B1DC78" w14:textId="77777777" w:rsidR="00D4669A" w:rsidRDefault="00D4669A" w:rsidP="00F17757">
            <w:pPr>
              <w:jc w:val="center"/>
            </w:pPr>
            <w:r w:rsidRPr="003357C2">
              <w:t>1 (2.0%)</w:t>
            </w:r>
          </w:p>
        </w:tc>
        <w:tc>
          <w:tcPr>
            <w:tcW w:w="1417" w:type="dxa"/>
            <w:vAlign w:val="center"/>
          </w:tcPr>
          <w:p w14:paraId="5A63E8D8" w14:textId="77777777" w:rsidR="00D4669A" w:rsidRDefault="00D4669A" w:rsidP="00F17757">
            <w:pPr>
              <w:jc w:val="center"/>
            </w:pPr>
            <w:r w:rsidRPr="003357C2">
              <w:t>1 (4.0%)</w:t>
            </w:r>
          </w:p>
        </w:tc>
        <w:tc>
          <w:tcPr>
            <w:tcW w:w="2637" w:type="dxa"/>
            <w:vAlign w:val="center"/>
          </w:tcPr>
          <w:p w14:paraId="45E88D0C" w14:textId="77777777" w:rsidR="00D4669A" w:rsidRDefault="00D4669A" w:rsidP="00F17757"/>
        </w:tc>
      </w:tr>
      <w:tr w:rsidR="00D4669A" w14:paraId="409D3A17" w14:textId="77777777" w:rsidTr="00F17757">
        <w:tc>
          <w:tcPr>
            <w:tcW w:w="3261" w:type="dxa"/>
            <w:vAlign w:val="center"/>
          </w:tcPr>
          <w:p w14:paraId="60CEEF50" w14:textId="77777777" w:rsidR="00D4669A" w:rsidRDefault="00D4669A" w:rsidP="00F17757">
            <w:r>
              <w:t>Mixed</w:t>
            </w:r>
          </w:p>
        </w:tc>
        <w:tc>
          <w:tcPr>
            <w:tcW w:w="1701" w:type="dxa"/>
            <w:vAlign w:val="center"/>
          </w:tcPr>
          <w:p w14:paraId="7DBFB79C" w14:textId="77777777" w:rsidR="00D4669A" w:rsidRDefault="00D4669A" w:rsidP="00F17757">
            <w:pPr>
              <w:jc w:val="center"/>
            </w:pPr>
            <w:r w:rsidRPr="003357C2">
              <w:t>5 (9.8%)</w:t>
            </w:r>
          </w:p>
        </w:tc>
        <w:tc>
          <w:tcPr>
            <w:tcW w:w="1417" w:type="dxa"/>
            <w:vAlign w:val="center"/>
          </w:tcPr>
          <w:p w14:paraId="3EF3DCEC" w14:textId="77777777" w:rsidR="00D4669A" w:rsidRDefault="00D4669A" w:rsidP="00F17757">
            <w:pPr>
              <w:jc w:val="center"/>
            </w:pPr>
            <w:r w:rsidRPr="003357C2">
              <w:t>3 (12.0%)</w:t>
            </w:r>
          </w:p>
        </w:tc>
        <w:tc>
          <w:tcPr>
            <w:tcW w:w="2637" w:type="dxa"/>
            <w:vAlign w:val="center"/>
          </w:tcPr>
          <w:p w14:paraId="2C6F3050" w14:textId="77777777" w:rsidR="00D4669A" w:rsidRDefault="00D4669A" w:rsidP="00F17757"/>
        </w:tc>
      </w:tr>
      <w:tr w:rsidR="00D4669A" w14:paraId="2ABE6BBB" w14:textId="77777777" w:rsidTr="00F17757">
        <w:tc>
          <w:tcPr>
            <w:tcW w:w="3261" w:type="dxa"/>
            <w:tcBorders>
              <w:bottom w:val="single" w:sz="4" w:space="0" w:color="auto"/>
            </w:tcBorders>
            <w:vAlign w:val="center"/>
          </w:tcPr>
          <w:p w14:paraId="6ACA53B4" w14:textId="77777777" w:rsidR="00D4669A" w:rsidRDefault="00D4669A" w:rsidP="00F17757">
            <w:r>
              <w:t>Missing</w:t>
            </w:r>
          </w:p>
        </w:tc>
        <w:tc>
          <w:tcPr>
            <w:tcW w:w="1701" w:type="dxa"/>
            <w:tcBorders>
              <w:bottom w:val="single" w:sz="4" w:space="0" w:color="auto"/>
            </w:tcBorders>
            <w:vAlign w:val="center"/>
          </w:tcPr>
          <w:p w14:paraId="6EFA07F0" w14:textId="77777777" w:rsidR="00D4669A" w:rsidRDefault="00D4669A" w:rsidP="00F17757">
            <w:pPr>
              <w:jc w:val="center"/>
            </w:pPr>
            <w:r w:rsidRPr="003357C2">
              <w:t>10 (19.6%)</w:t>
            </w:r>
          </w:p>
        </w:tc>
        <w:tc>
          <w:tcPr>
            <w:tcW w:w="1417" w:type="dxa"/>
            <w:tcBorders>
              <w:bottom w:val="single" w:sz="4" w:space="0" w:color="auto"/>
            </w:tcBorders>
            <w:vAlign w:val="center"/>
          </w:tcPr>
          <w:p w14:paraId="090F8371" w14:textId="77777777" w:rsidR="00D4669A" w:rsidRDefault="00D4669A" w:rsidP="00F17757">
            <w:pPr>
              <w:jc w:val="center"/>
            </w:pPr>
            <w:r w:rsidRPr="003357C2">
              <w:t>4 (16.0%)</w:t>
            </w:r>
          </w:p>
        </w:tc>
        <w:tc>
          <w:tcPr>
            <w:tcW w:w="2637" w:type="dxa"/>
            <w:tcBorders>
              <w:bottom w:val="single" w:sz="4" w:space="0" w:color="auto"/>
            </w:tcBorders>
            <w:vAlign w:val="center"/>
          </w:tcPr>
          <w:p w14:paraId="33324644" w14:textId="77777777" w:rsidR="00D4669A" w:rsidRDefault="00D4669A" w:rsidP="00F17757"/>
        </w:tc>
      </w:tr>
      <w:tr w:rsidR="00D4669A" w14:paraId="2D6307B1" w14:textId="77777777" w:rsidTr="00F17757">
        <w:tc>
          <w:tcPr>
            <w:tcW w:w="3261" w:type="dxa"/>
            <w:tcBorders>
              <w:top w:val="single" w:sz="4" w:space="0" w:color="auto"/>
              <w:bottom w:val="single" w:sz="4" w:space="0" w:color="auto"/>
            </w:tcBorders>
            <w:vAlign w:val="center"/>
          </w:tcPr>
          <w:p w14:paraId="6637B448" w14:textId="77777777" w:rsidR="00D4669A" w:rsidRPr="003357C2" w:rsidRDefault="00D4669A" w:rsidP="00F17757">
            <w:pPr>
              <w:rPr>
                <w:b/>
                <w:bCs/>
              </w:rPr>
            </w:pPr>
            <w:r w:rsidRPr="003357C2">
              <w:rPr>
                <w:b/>
                <w:bCs/>
              </w:rPr>
              <w:t>UK Education Level, Median (range)</w:t>
            </w:r>
          </w:p>
        </w:tc>
        <w:tc>
          <w:tcPr>
            <w:tcW w:w="1701" w:type="dxa"/>
            <w:tcBorders>
              <w:top w:val="single" w:sz="4" w:space="0" w:color="auto"/>
              <w:bottom w:val="single" w:sz="4" w:space="0" w:color="auto"/>
            </w:tcBorders>
            <w:vAlign w:val="center"/>
          </w:tcPr>
          <w:p w14:paraId="020C15B6" w14:textId="77777777" w:rsidR="00D4669A" w:rsidRDefault="00D4669A" w:rsidP="00F17757">
            <w:pPr>
              <w:jc w:val="center"/>
            </w:pPr>
            <w:r w:rsidRPr="003357C2">
              <w:t>3 (2</w:t>
            </w:r>
            <w:r>
              <w:t>-</w:t>
            </w:r>
            <w:r w:rsidRPr="003357C2">
              <w:t>7)</w:t>
            </w:r>
          </w:p>
        </w:tc>
        <w:tc>
          <w:tcPr>
            <w:tcW w:w="1417" w:type="dxa"/>
            <w:tcBorders>
              <w:top w:val="single" w:sz="4" w:space="0" w:color="auto"/>
              <w:bottom w:val="single" w:sz="4" w:space="0" w:color="auto"/>
            </w:tcBorders>
            <w:vAlign w:val="center"/>
          </w:tcPr>
          <w:p w14:paraId="24A99BA5" w14:textId="77777777" w:rsidR="00D4669A" w:rsidRDefault="00D4669A" w:rsidP="00F17757">
            <w:pPr>
              <w:jc w:val="center"/>
            </w:pPr>
            <w:r w:rsidRPr="003357C2">
              <w:t>3 (2</w:t>
            </w:r>
            <w:r>
              <w:t>-</w:t>
            </w:r>
            <w:r w:rsidRPr="003357C2">
              <w:t>6)</w:t>
            </w:r>
          </w:p>
        </w:tc>
        <w:tc>
          <w:tcPr>
            <w:tcW w:w="2637" w:type="dxa"/>
            <w:tcBorders>
              <w:top w:val="single" w:sz="4" w:space="0" w:color="auto"/>
              <w:bottom w:val="single" w:sz="4" w:space="0" w:color="auto"/>
            </w:tcBorders>
            <w:vAlign w:val="center"/>
          </w:tcPr>
          <w:p w14:paraId="19C4C916" w14:textId="77777777" w:rsidR="00D4669A" w:rsidRDefault="00D4669A" w:rsidP="00F17757">
            <w:pPr>
              <w:keepNext/>
            </w:pPr>
            <w:r w:rsidRPr="00126286">
              <w:t xml:space="preserve">U = 421, </w:t>
            </w:r>
            <w:r w:rsidRPr="00126286">
              <w:rPr>
                <w:i/>
                <w:iCs/>
              </w:rPr>
              <w:t>p</w:t>
            </w:r>
            <w:r w:rsidRPr="00126286">
              <w:t xml:space="preserve"> = 0.732</w:t>
            </w:r>
          </w:p>
        </w:tc>
      </w:tr>
    </w:tbl>
    <w:p w14:paraId="4B2ADBB4" w14:textId="77777777" w:rsidR="00D4669A" w:rsidRDefault="00D4669A" w:rsidP="00D4669A">
      <w:pPr>
        <w:pStyle w:val="Caption"/>
        <w:rPr>
          <w:color w:val="000000" w:themeColor="text1"/>
        </w:rPr>
      </w:pPr>
      <w:r w:rsidRPr="00AF496D">
        <w:rPr>
          <w:b/>
          <w:bCs/>
          <w:i w:val="0"/>
          <w:iCs w:val="0"/>
        </w:rPr>
        <w:t xml:space="preserve">Supplementary Table 4: </w:t>
      </w:r>
      <w:r>
        <w:t>Schizophrenia</w:t>
      </w:r>
      <w:r w:rsidRPr="00DD402C">
        <w:t xml:space="preserve"> demographic characteristics between the Part 1 study sample and Part 2 sub-population.</w:t>
      </w:r>
    </w:p>
    <w:p w14:paraId="463B7064" w14:textId="77777777" w:rsidR="00D4669A" w:rsidRPr="00F44B5A" w:rsidRDefault="00D4669A" w:rsidP="00D4669A">
      <w:pPr>
        <w:jc w:val="both"/>
      </w:pPr>
      <w:r w:rsidRPr="00F44B5A">
        <w:t xml:space="preserve">These intragroup comparisons </w:t>
      </w:r>
      <w:r>
        <w:t xml:space="preserve">indicate a demographic continuity between the overall Part 1 study sample and the Part 2 subsamples, for age, sex, ethnicity and education. </w:t>
      </w:r>
    </w:p>
    <w:p w14:paraId="71538AA9" w14:textId="77777777" w:rsidR="00D4669A" w:rsidRDefault="00D4669A" w:rsidP="00D4669A"/>
    <w:p w14:paraId="2CFB6989" w14:textId="77777777" w:rsidR="00D4669A" w:rsidRDefault="00D4669A" w:rsidP="00D4669A">
      <w:pPr>
        <w:rPr>
          <w:b/>
          <w:bCs/>
        </w:rPr>
      </w:pPr>
      <w:r w:rsidRPr="00B52EB7">
        <w:rPr>
          <w:b/>
          <w:bCs/>
        </w:rPr>
        <w:t>Between-disorder sample demographic comparison</w:t>
      </w:r>
    </w:p>
    <w:p w14:paraId="440C7513" w14:textId="77777777" w:rsidR="00D4669A" w:rsidRDefault="00D4669A" w:rsidP="00D4669A">
      <w:pPr>
        <w:rPr>
          <w:b/>
          <w:bCs/>
        </w:rPr>
      </w:pPr>
    </w:p>
    <w:p w14:paraId="2CF43E9C" w14:textId="77777777" w:rsidR="00D4669A" w:rsidRPr="004B7C13" w:rsidRDefault="00D4669A" w:rsidP="00D4669A">
      <w:pPr>
        <w:jc w:val="both"/>
      </w:pPr>
      <w:r w:rsidRPr="004B7C13">
        <w:t>Across all diagnostic groups, in both Part 1 and Part 2 samples, there were no significant differences in age, indicating successful matching</w:t>
      </w:r>
      <w:r>
        <w:t xml:space="preserve">: Part 1 - </w:t>
      </w:r>
      <w:r w:rsidRPr="004B7C13">
        <w:rPr>
          <w:i/>
          <w:iCs/>
        </w:rPr>
        <w:t>F</w:t>
      </w:r>
      <w:r w:rsidRPr="004B7C13">
        <w:t>(2, 191) = 0.65, p = .521</w:t>
      </w:r>
      <w:r>
        <w:t xml:space="preserve">, Part 2 - </w:t>
      </w:r>
      <w:r w:rsidRPr="004B7C13">
        <w:rPr>
          <w:i/>
          <w:iCs/>
        </w:rPr>
        <w:t>F</w:t>
      </w:r>
      <w:r w:rsidRPr="004B7C13">
        <w:t xml:space="preserve">(2, 73) = 0.67, </w:t>
      </w:r>
      <w:r w:rsidRPr="004B7C13">
        <w:rPr>
          <w:i/>
          <w:iCs/>
        </w:rPr>
        <w:t>p</w:t>
      </w:r>
      <w:r w:rsidRPr="004B7C13">
        <w:t xml:space="preserve"> = .514</w:t>
      </w:r>
      <w:r>
        <w:t>. Assigned sex at birth, however, significantly differed across the groups in both the Part 1 (</w:t>
      </w:r>
      <w:r w:rsidRPr="002008B1">
        <w:rPr>
          <w:i/>
          <w:iCs/>
        </w:rPr>
        <w:t>p</w:t>
      </w:r>
      <w:r>
        <w:t xml:space="preserve"> &lt; .001) and Part 2 samples (</w:t>
      </w:r>
      <w:r w:rsidRPr="002008B1">
        <w:rPr>
          <w:i/>
          <w:iCs/>
        </w:rPr>
        <w:t>p</w:t>
      </w:r>
      <w:r>
        <w:t xml:space="preserve"> = .026). Likewise, ethnicity also significantly differed across all participant groups in Part 1 and Part 2 samples (</w:t>
      </w:r>
      <w:r w:rsidRPr="00CA0198">
        <w:rPr>
          <w:i/>
          <w:iCs/>
        </w:rPr>
        <w:t>p</w:t>
      </w:r>
      <w:r>
        <w:t xml:space="preserve"> &lt; .001). UK education level also significantly differed across the participant groups for Part 1 and Part 2 (p &lt; .001).  </w:t>
      </w:r>
    </w:p>
    <w:p w14:paraId="31129EF2" w14:textId="77777777" w:rsidR="00D4669A" w:rsidRDefault="00D4669A" w:rsidP="00D4669A">
      <w:pPr>
        <w:rPr>
          <w:b/>
          <w:bCs/>
        </w:rPr>
      </w:pPr>
    </w:p>
    <w:p w14:paraId="32686D33" w14:textId="77777777" w:rsidR="00D4669A" w:rsidRPr="00C81F35" w:rsidRDefault="00D4669A" w:rsidP="00D4669A">
      <w:pPr>
        <w:rPr>
          <w:i/>
          <w:iCs/>
        </w:rPr>
      </w:pPr>
      <w:r w:rsidRPr="00C81F35">
        <w:rPr>
          <w:i/>
          <w:iCs/>
        </w:rPr>
        <w:t>Part 1 Demographics</w:t>
      </w:r>
    </w:p>
    <w:p w14:paraId="6B321BB6" w14:textId="77777777" w:rsidR="00D4669A" w:rsidRDefault="00D4669A" w:rsidP="00D4669A">
      <w:pPr>
        <w:jc w:val="both"/>
        <w:rPr>
          <w:color w:val="000000" w:themeColor="text1"/>
        </w:rPr>
      </w:pPr>
    </w:p>
    <w:tbl>
      <w:tblPr>
        <w:tblW w:w="0" w:type="auto"/>
        <w:tblLook w:val="04A0" w:firstRow="1" w:lastRow="0" w:firstColumn="1" w:lastColumn="0" w:noHBand="0" w:noVBand="1"/>
      </w:tblPr>
      <w:tblGrid>
        <w:gridCol w:w="1843"/>
        <w:gridCol w:w="1701"/>
        <w:gridCol w:w="1843"/>
        <w:gridCol w:w="1701"/>
        <w:gridCol w:w="1938"/>
      </w:tblGrid>
      <w:tr w:rsidR="00D4669A" w14:paraId="48898996" w14:textId="77777777" w:rsidTr="00F17757">
        <w:tc>
          <w:tcPr>
            <w:tcW w:w="1843" w:type="dxa"/>
            <w:tcBorders>
              <w:top w:val="single" w:sz="4" w:space="0" w:color="auto"/>
              <w:bottom w:val="single" w:sz="4" w:space="0" w:color="auto"/>
            </w:tcBorders>
            <w:vAlign w:val="center"/>
          </w:tcPr>
          <w:p w14:paraId="7C5DFB51" w14:textId="77777777" w:rsidR="00D4669A" w:rsidRPr="00DF3B10" w:rsidRDefault="00D4669A" w:rsidP="00F17757">
            <w:pPr>
              <w:rPr>
                <w:b/>
                <w:bCs/>
              </w:rPr>
            </w:pPr>
            <w:r w:rsidRPr="00DF3B10">
              <w:rPr>
                <w:b/>
                <w:bCs/>
              </w:rPr>
              <w:t>Demographic</w:t>
            </w:r>
          </w:p>
        </w:tc>
        <w:tc>
          <w:tcPr>
            <w:tcW w:w="1701" w:type="dxa"/>
            <w:tcBorders>
              <w:top w:val="single" w:sz="4" w:space="0" w:color="auto"/>
              <w:bottom w:val="single" w:sz="4" w:space="0" w:color="auto"/>
            </w:tcBorders>
            <w:vAlign w:val="center"/>
          </w:tcPr>
          <w:p w14:paraId="3C7F4956" w14:textId="77777777" w:rsidR="00D4669A" w:rsidRPr="00DF3B10" w:rsidRDefault="00D4669A" w:rsidP="00F17757">
            <w:pPr>
              <w:jc w:val="center"/>
              <w:rPr>
                <w:b/>
                <w:bCs/>
              </w:rPr>
            </w:pPr>
            <w:r>
              <w:rPr>
                <w:b/>
                <w:bCs/>
              </w:rPr>
              <w:t>HV</w:t>
            </w:r>
          </w:p>
        </w:tc>
        <w:tc>
          <w:tcPr>
            <w:tcW w:w="1843" w:type="dxa"/>
            <w:tcBorders>
              <w:top w:val="single" w:sz="4" w:space="0" w:color="auto"/>
              <w:bottom w:val="single" w:sz="4" w:space="0" w:color="auto"/>
            </w:tcBorders>
            <w:vAlign w:val="center"/>
          </w:tcPr>
          <w:p w14:paraId="7A2D4C45" w14:textId="77777777" w:rsidR="00D4669A" w:rsidRPr="00DF3B10" w:rsidRDefault="00D4669A" w:rsidP="00F17757">
            <w:pPr>
              <w:jc w:val="center"/>
              <w:rPr>
                <w:b/>
                <w:bCs/>
              </w:rPr>
            </w:pPr>
            <w:r>
              <w:rPr>
                <w:b/>
                <w:bCs/>
              </w:rPr>
              <w:t>MDD</w:t>
            </w:r>
          </w:p>
        </w:tc>
        <w:tc>
          <w:tcPr>
            <w:tcW w:w="1701" w:type="dxa"/>
            <w:tcBorders>
              <w:top w:val="single" w:sz="4" w:space="0" w:color="auto"/>
              <w:bottom w:val="single" w:sz="4" w:space="0" w:color="auto"/>
            </w:tcBorders>
            <w:vAlign w:val="center"/>
          </w:tcPr>
          <w:p w14:paraId="36D3DFB7" w14:textId="77777777" w:rsidR="00D4669A" w:rsidRPr="00DF3B10" w:rsidRDefault="00D4669A" w:rsidP="00F17757">
            <w:pPr>
              <w:jc w:val="center"/>
              <w:rPr>
                <w:b/>
                <w:bCs/>
              </w:rPr>
            </w:pPr>
            <w:r>
              <w:rPr>
                <w:b/>
                <w:bCs/>
              </w:rPr>
              <w:t>SZ</w:t>
            </w:r>
          </w:p>
        </w:tc>
        <w:tc>
          <w:tcPr>
            <w:tcW w:w="1938" w:type="dxa"/>
            <w:tcBorders>
              <w:top w:val="single" w:sz="4" w:space="0" w:color="auto"/>
              <w:bottom w:val="single" w:sz="4" w:space="0" w:color="auto"/>
            </w:tcBorders>
          </w:tcPr>
          <w:p w14:paraId="793A317D" w14:textId="77777777" w:rsidR="00D4669A" w:rsidRPr="00DF3B10" w:rsidRDefault="00D4669A" w:rsidP="00F17757">
            <w:pPr>
              <w:jc w:val="center"/>
              <w:rPr>
                <w:b/>
                <w:bCs/>
              </w:rPr>
            </w:pPr>
            <w:r>
              <w:rPr>
                <w:b/>
                <w:bCs/>
              </w:rPr>
              <w:t>Group comparison</w:t>
            </w:r>
          </w:p>
        </w:tc>
      </w:tr>
      <w:tr w:rsidR="00D4669A" w14:paraId="44261B7A" w14:textId="77777777" w:rsidTr="00F17757">
        <w:tc>
          <w:tcPr>
            <w:tcW w:w="1843" w:type="dxa"/>
            <w:tcBorders>
              <w:top w:val="single" w:sz="4" w:space="0" w:color="auto"/>
              <w:bottom w:val="single" w:sz="4" w:space="0" w:color="auto"/>
            </w:tcBorders>
            <w:vAlign w:val="center"/>
          </w:tcPr>
          <w:p w14:paraId="5F701F06" w14:textId="77777777" w:rsidR="00D4669A" w:rsidRPr="00DF3B10" w:rsidRDefault="00D4669A" w:rsidP="00F17757">
            <w:pPr>
              <w:rPr>
                <w:b/>
                <w:bCs/>
              </w:rPr>
            </w:pPr>
            <w:r w:rsidRPr="00C81F35">
              <w:rPr>
                <w:b/>
                <w:bCs/>
                <w:i/>
                <w:iCs/>
              </w:rPr>
              <w:t>N</w:t>
            </w:r>
            <w:r>
              <w:rPr>
                <w:b/>
                <w:bCs/>
              </w:rPr>
              <w:t xml:space="preserve"> = </w:t>
            </w:r>
          </w:p>
        </w:tc>
        <w:tc>
          <w:tcPr>
            <w:tcW w:w="1701" w:type="dxa"/>
            <w:tcBorders>
              <w:top w:val="single" w:sz="4" w:space="0" w:color="auto"/>
              <w:bottom w:val="single" w:sz="4" w:space="0" w:color="auto"/>
            </w:tcBorders>
            <w:vAlign w:val="center"/>
          </w:tcPr>
          <w:p w14:paraId="6B6319B8" w14:textId="77777777" w:rsidR="00D4669A" w:rsidRPr="00C81F35" w:rsidRDefault="00D4669A" w:rsidP="00F17757">
            <w:pPr>
              <w:jc w:val="center"/>
            </w:pPr>
            <w:r w:rsidRPr="00C81F35">
              <w:t>66</w:t>
            </w:r>
          </w:p>
        </w:tc>
        <w:tc>
          <w:tcPr>
            <w:tcW w:w="1843" w:type="dxa"/>
            <w:tcBorders>
              <w:top w:val="single" w:sz="4" w:space="0" w:color="auto"/>
              <w:bottom w:val="single" w:sz="4" w:space="0" w:color="auto"/>
            </w:tcBorders>
            <w:vAlign w:val="center"/>
          </w:tcPr>
          <w:p w14:paraId="53DEA14D" w14:textId="77777777" w:rsidR="00D4669A" w:rsidRPr="00C81F35" w:rsidRDefault="00D4669A" w:rsidP="00F17757">
            <w:pPr>
              <w:jc w:val="center"/>
            </w:pPr>
            <w:r w:rsidRPr="00C81F35">
              <w:t>77</w:t>
            </w:r>
          </w:p>
        </w:tc>
        <w:tc>
          <w:tcPr>
            <w:tcW w:w="1701" w:type="dxa"/>
            <w:tcBorders>
              <w:top w:val="single" w:sz="4" w:space="0" w:color="auto"/>
              <w:bottom w:val="single" w:sz="4" w:space="0" w:color="auto"/>
            </w:tcBorders>
            <w:vAlign w:val="center"/>
          </w:tcPr>
          <w:p w14:paraId="1EDEF1BF" w14:textId="77777777" w:rsidR="00D4669A" w:rsidRPr="00C81F35" w:rsidRDefault="00D4669A" w:rsidP="00F17757">
            <w:pPr>
              <w:jc w:val="center"/>
            </w:pPr>
            <w:r w:rsidRPr="00C81F35">
              <w:t>51</w:t>
            </w:r>
          </w:p>
        </w:tc>
        <w:tc>
          <w:tcPr>
            <w:tcW w:w="1938" w:type="dxa"/>
            <w:tcBorders>
              <w:top w:val="single" w:sz="4" w:space="0" w:color="auto"/>
              <w:bottom w:val="single" w:sz="4" w:space="0" w:color="auto"/>
            </w:tcBorders>
          </w:tcPr>
          <w:p w14:paraId="69ED0001" w14:textId="77777777" w:rsidR="00D4669A" w:rsidRDefault="00D4669A" w:rsidP="00F17757">
            <w:pPr>
              <w:jc w:val="center"/>
              <w:rPr>
                <w:b/>
                <w:bCs/>
              </w:rPr>
            </w:pPr>
          </w:p>
        </w:tc>
      </w:tr>
      <w:tr w:rsidR="00D4669A" w14:paraId="4038858C" w14:textId="77777777" w:rsidTr="00F17757">
        <w:tc>
          <w:tcPr>
            <w:tcW w:w="1843" w:type="dxa"/>
            <w:tcBorders>
              <w:top w:val="single" w:sz="4" w:space="0" w:color="auto"/>
              <w:bottom w:val="single" w:sz="4" w:space="0" w:color="auto"/>
            </w:tcBorders>
            <w:vAlign w:val="center"/>
          </w:tcPr>
          <w:p w14:paraId="04F8ED7E" w14:textId="77777777" w:rsidR="00D4669A" w:rsidRPr="003357C2" w:rsidRDefault="00D4669A" w:rsidP="00F17757">
            <w:pPr>
              <w:rPr>
                <w:b/>
                <w:bCs/>
              </w:rPr>
            </w:pPr>
            <w:r w:rsidRPr="003357C2">
              <w:rPr>
                <w:b/>
                <w:bCs/>
              </w:rPr>
              <w:t>Age, Mean (</w:t>
            </w:r>
            <w:r w:rsidRPr="003357C2">
              <w:rPr>
                <w:rFonts w:ascii="Aptos" w:hAnsi="Aptos"/>
                <w:b/>
                <w:bCs/>
              </w:rPr>
              <w:t>±</w:t>
            </w:r>
            <w:r w:rsidRPr="003357C2">
              <w:rPr>
                <w:b/>
                <w:bCs/>
              </w:rPr>
              <w:t>SD)</w:t>
            </w:r>
          </w:p>
        </w:tc>
        <w:tc>
          <w:tcPr>
            <w:tcW w:w="1701" w:type="dxa"/>
            <w:tcBorders>
              <w:top w:val="single" w:sz="4" w:space="0" w:color="auto"/>
              <w:bottom w:val="single" w:sz="4" w:space="0" w:color="auto"/>
            </w:tcBorders>
            <w:vAlign w:val="center"/>
          </w:tcPr>
          <w:p w14:paraId="5CBBA9E7" w14:textId="77777777" w:rsidR="00D4669A" w:rsidRDefault="00D4669A" w:rsidP="00F17757">
            <w:pPr>
              <w:jc w:val="center"/>
            </w:pPr>
            <w:r w:rsidRPr="00C81F35">
              <w:t>32.1 (±9.7)</w:t>
            </w:r>
          </w:p>
        </w:tc>
        <w:tc>
          <w:tcPr>
            <w:tcW w:w="1843" w:type="dxa"/>
            <w:tcBorders>
              <w:top w:val="single" w:sz="4" w:space="0" w:color="auto"/>
              <w:bottom w:val="single" w:sz="4" w:space="0" w:color="auto"/>
            </w:tcBorders>
            <w:vAlign w:val="center"/>
          </w:tcPr>
          <w:p w14:paraId="2671E66D" w14:textId="77777777" w:rsidR="00D4669A" w:rsidRDefault="00D4669A" w:rsidP="00F17757">
            <w:pPr>
              <w:jc w:val="center"/>
            </w:pPr>
            <w:r w:rsidRPr="00C81F35">
              <w:t>33.4 (±8.4)</w:t>
            </w:r>
          </w:p>
        </w:tc>
        <w:tc>
          <w:tcPr>
            <w:tcW w:w="1701" w:type="dxa"/>
            <w:tcBorders>
              <w:top w:val="single" w:sz="4" w:space="0" w:color="auto"/>
              <w:bottom w:val="single" w:sz="4" w:space="0" w:color="auto"/>
            </w:tcBorders>
            <w:vAlign w:val="center"/>
          </w:tcPr>
          <w:p w14:paraId="7AA19F76" w14:textId="77777777" w:rsidR="00D4669A" w:rsidRDefault="00D4669A" w:rsidP="00F17757">
            <w:r w:rsidRPr="00C81F35">
              <w:t>31.9 (±6.6)</w:t>
            </w:r>
          </w:p>
        </w:tc>
        <w:tc>
          <w:tcPr>
            <w:tcW w:w="1938" w:type="dxa"/>
            <w:tcBorders>
              <w:top w:val="single" w:sz="4" w:space="0" w:color="auto"/>
              <w:bottom w:val="single" w:sz="4" w:space="0" w:color="auto"/>
            </w:tcBorders>
          </w:tcPr>
          <w:p w14:paraId="256F7717" w14:textId="77777777" w:rsidR="00D4669A" w:rsidRDefault="00D4669A" w:rsidP="00F17757">
            <w:r w:rsidRPr="00C81F35">
              <w:rPr>
                <w:i/>
                <w:iCs/>
              </w:rPr>
              <w:t>F</w:t>
            </w:r>
            <w:r w:rsidRPr="00C81F35">
              <w:t xml:space="preserve">(2,191) = 0.65, </w:t>
            </w:r>
            <w:r w:rsidRPr="00C81F35">
              <w:rPr>
                <w:i/>
                <w:iCs/>
              </w:rPr>
              <w:t xml:space="preserve">p </w:t>
            </w:r>
            <w:r w:rsidRPr="00C81F35">
              <w:t>= 0.521</w:t>
            </w:r>
          </w:p>
        </w:tc>
      </w:tr>
      <w:tr w:rsidR="00D4669A" w14:paraId="606258BB" w14:textId="77777777" w:rsidTr="00F17757">
        <w:tc>
          <w:tcPr>
            <w:tcW w:w="1843" w:type="dxa"/>
            <w:tcBorders>
              <w:top w:val="single" w:sz="4" w:space="0" w:color="auto"/>
            </w:tcBorders>
            <w:vAlign w:val="center"/>
          </w:tcPr>
          <w:p w14:paraId="53681DAE" w14:textId="77777777" w:rsidR="00D4669A" w:rsidRPr="003357C2" w:rsidRDefault="00D4669A" w:rsidP="00F17757">
            <w:pPr>
              <w:rPr>
                <w:b/>
                <w:bCs/>
              </w:rPr>
            </w:pPr>
            <w:r w:rsidRPr="003357C2">
              <w:rPr>
                <w:b/>
                <w:bCs/>
              </w:rPr>
              <w:t>Sex assigned at birth , N (%)</w:t>
            </w:r>
          </w:p>
        </w:tc>
        <w:tc>
          <w:tcPr>
            <w:tcW w:w="1701" w:type="dxa"/>
            <w:tcBorders>
              <w:top w:val="single" w:sz="4" w:space="0" w:color="auto"/>
            </w:tcBorders>
            <w:vAlign w:val="center"/>
          </w:tcPr>
          <w:p w14:paraId="5C478389" w14:textId="77777777" w:rsidR="00D4669A" w:rsidRDefault="00D4669A" w:rsidP="00F17757">
            <w:pPr>
              <w:jc w:val="center"/>
            </w:pPr>
          </w:p>
        </w:tc>
        <w:tc>
          <w:tcPr>
            <w:tcW w:w="1843" w:type="dxa"/>
            <w:tcBorders>
              <w:top w:val="single" w:sz="4" w:space="0" w:color="auto"/>
            </w:tcBorders>
            <w:vAlign w:val="center"/>
          </w:tcPr>
          <w:p w14:paraId="3E8E0B1E" w14:textId="77777777" w:rsidR="00D4669A" w:rsidRDefault="00D4669A" w:rsidP="00F17757">
            <w:pPr>
              <w:jc w:val="center"/>
            </w:pPr>
          </w:p>
        </w:tc>
        <w:tc>
          <w:tcPr>
            <w:tcW w:w="1701" w:type="dxa"/>
            <w:tcBorders>
              <w:top w:val="single" w:sz="4" w:space="0" w:color="auto"/>
            </w:tcBorders>
            <w:vAlign w:val="center"/>
          </w:tcPr>
          <w:p w14:paraId="6A4D4A66" w14:textId="77777777" w:rsidR="00D4669A" w:rsidRDefault="00D4669A" w:rsidP="00F17757"/>
        </w:tc>
        <w:tc>
          <w:tcPr>
            <w:tcW w:w="1938" w:type="dxa"/>
            <w:tcBorders>
              <w:top w:val="single" w:sz="4" w:space="0" w:color="auto"/>
            </w:tcBorders>
          </w:tcPr>
          <w:p w14:paraId="322C165A" w14:textId="77777777" w:rsidR="00D4669A" w:rsidRDefault="00D4669A" w:rsidP="00F17757">
            <w:r w:rsidRPr="00C81F35">
              <w:t xml:space="preserve">χ²(2) = 22.96, </w:t>
            </w:r>
            <w:r w:rsidRPr="00C81F35">
              <w:rPr>
                <w:i/>
                <w:iCs/>
              </w:rPr>
              <w:t xml:space="preserve">p </w:t>
            </w:r>
            <w:r w:rsidRPr="00C81F35">
              <w:t>&lt; .001</w:t>
            </w:r>
          </w:p>
        </w:tc>
      </w:tr>
      <w:tr w:rsidR="00D4669A" w14:paraId="7DD3A246" w14:textId="77777777" w:rsidTr="00F17757">
        <w:tc>
          <w:tcPr>
            <w:tcW w:w="1843" w:type="dxa"/>
            <w:vAlign w:val="center"/>
          </w:tcPr>
          <w:p w14:paraId="37F2D633" w14:textId="77777777" w:rsidR="00D4669A" w:rsidRDefault="00D4669A" w:rsidP="00F17757">
            <w:r>
              <w:lastRenderedPageBreak/>
              <w:t>Female</w:t>
            </w:r>
          </w:p>
        </w:tc>
        <w:tc>
          <w:tcPr>
            <w:tcW w:w="1701" w:type="dxa"/>
            <w:vAlign w:val="center"/>
          </w:tcPr>
          <w:p w14:paraId="7A103B50" w14:textId="77777777" w:rsidR="00D4669A" w:rsidRDefault="00D4669A" w:rsidP="00F17757">
            <w:pPr>
              <w:jc w:val="center"/>
            </w:pPr>
            <w:r w:rsidRPr="00C81F35">
              <w:t>48 (72.7%)</w:t>
            </w:r>
          </w:p>
        </w:tc>
        <w:tc>
          <w:tcPr>
            <w:tcW w:w="1843" w:type="dxa"/>
            <w:vAlign w:val="center"/>
          </w:tcPr>
          <w:p w14:paraId="5BC075A1" w14:textId="77777777" w:rsidR="00D4669A" w:rsidRDefault="00D4669A" w:rsidP="00F17757">
            <w:pPr>
              <w:jc w:val="center"/>
            </w:pPr>
            <w:r w:rsidRPr="00C81F35">
              <w:t>47 (61.0%)</w:t>
            </w:r>
          </w:p>
        </w:tc>
        <w:tc>
          <w:tcPr>
            <w:tcW w:w="1701" w:type="dxa"/>
            <w:vAlign w:val="center"/>
          </w:tcPr>
          <w:p w14:paraId="016D8E37" w14:textId="77777777" w:rsidR="00D4669A" w:rsidRDefault="00D4669A" w:rsidP="00F17757">
            <w:r w:rsidRPr="00C81F35">
              <w:t>15 (29.4%)</w:t>
            </w:r>
            <w:r w:rsidRPr="00C81F35">
              <w:tab/>
            </w:r>
          </w:p>
        </w:tc>
        <w:tc>
          <w:tcPr>
            <w:tcW w:w="1938" w:type="dxa"/>
          </w:tcPr>
          <w:p w14:paraId="62F57698" w14:textId="77777777" w:rsidR="00D4669A" w:rsidRDefault="00D4669A" w:rsidP="00F17757"/>
        </w:tc>
      </w:tr>
      <w:tr w:rsidR="00D4669A" w14:paraId="07593D5D" w14:textId="77777777" w:rsidTr="00F17757">
        <w:tc>
          <w:tcPr>
            <w:tcW w:w="1843" w:type="dxa"/>
            <w:tcBorders>
              <w:bottom w:val="single" w:sz="4" w:space="0" w:color="auto"/>
            </w:tcBorders>
            <w:vAlign w:val="center"/>
          </w:tcPr>
          <w:p w14:paraId="3B0542CD" w14:textId="77777777" w:rsidR="00D4669A" w:rsidRDefault="00D4669A" w:rsidP="00F17757">
            <w:r>
              <w:t>Male</w:t>
            </w:r>
          </w:p>
        </w:tc>
        <w:tc>
          <w:tcPr>
            <w:tcW w:w="1701" w:type="dxa"/>
            <w:tcBorders>
              <w:bottom w:val="single" w:sz="4" w:space="0" w:color="auto"/>
            </w:tcBorders>
            <w:vAlign w:val="center"/>
          </w:tcPr>
          <w:p w14:paraId="53E0978D" w14:textId="77777777" w:rsidR="00D4669A" w:rsidRDefault="00D4669A" w:rsidP="00F17757">
            <w:pPr>
              <w:jc w:val="center"/>
            </w:pPr>
            <w:r w:rsidRPr="00C81F35">
              <w:t>18 (27.3%)</w:t>
            </w:r>
          </w:p>
        </w:tc>
        <w:tc>
          <w:tcPr>
            <w:tcW w:w="1843" w:type="dxa"/>
            <w:tcBorders>
              <w:bottom w:val="single" w:sz="4" w:space="0" w:color="auto"/>
            </w:tcBorders>
            <w:vAlign w:val="center"/>
          </w:tcPr>
          <w:p w14:paraId="6A22D755" w14:textId="77777777" w:rsidR="00D4669A" w:rsidRDefault="00D4669A" w:rsidP="00F17757">
            <w:pPr>
              <w:jc w:val="center"/>
            </w:pPr>
            <w:r w:rsidRPr="00C81F35">
              <w:t>30 (39.0%)</w:t>
            </w:r>
          </w:p>
        </w:tc>
        <w:tc>
          <w:tcPr>
            <w:tcW w:w="1701" w:type="dxa"/>
            <w:tcBorders>
              <w:bottom w:val="single" w:sz="4" w:space="0" w:color="auto"/>
            </w:tcBorders>
            <w:vAlign w:val="center"/>
          </w:tcPr>
          <w:p w14:paraId="55ABD349" w14:textId="77777777" w:rsidR="00D4669A" w:rsidRDefault="00D4669A" w:rsidP="00F17757">
            <w:r w:rsidRPr="00C81F35">
              <w:t>36 (70.6%)</w:t>
            </w:r>
          </w:p>
        </w:tc>
        <w:tc>
          <w:tcPr>
            <w:tcW w:w="1938" w:type="dxa"/>
            <w:tcBorders>
              <w:bottom w:val="single" w:sz="4" w:space="0" w:color="auto"/>
            </w:tcBorders>
          </w:tcPr>
          <w:p w14:paraId="3BD57794" w14:textId="77777777" w:rsidR="00D4669A" w:rsidRDefault="00D4669A" w:rsidP="00F17757"/>
        </w:tc>
      </w:tr>
      <w:tr w:rsidR="00D4669A" w14:paraId="6085CE70" w14:textId="77777777" w:rsidTr="00F17757">
        <w:tc>
          <w:tcPr>
            <w:tcW w:w="1843" w:type="dxa"/>
            <w:tcBorders>
              <w:top w:val="single" w:sz="4" w:space="0" w:color="auto"/>
            </w:tcBorders>
            <w:vAlign w:val="center"/>
          </w:tcPr>
          <w:p w14:paraId="0593CF0A" w14:textId="77777777" w:rsidR="00D4669A" w:rsidRPr="003357C2" w:rsidRDefault="00D4669A" w:rsidP="00F17757">
            <w:pPr>
              <w:rPr>
                <w:b/>
                <w:bCs/>
              </w:rPr>
            </w:pPr>
            <w:r w:rsidRPr="003357C2">
              <w:rPr>
                <w:b/>
                <w:bCs/>
              </w:rPr>
              <w:t>Ethnicity, N (%)</w:t>
            </w:r>
          </w:p>
        </w:tc>
        <w:tc>
          <w:tcPr>
            <w:tcW w:w="1701" w:type="dxa"/>
            <w:tcBorders>
              <w:top w:val="single" w:sz="4" w:space="0" w:color="auto"/>
            </w:tcBorders>
            <w:vAlign w:val="center"/>
          </w:tcPr>
          <w:p w14:paraId="127A533B" w14:textId="77777777" w:rsidR="00D4669A" w:rsidRDefault="00D4669A" w:rsidP="00F17757">
            <w:pPr>
              <w:jc w:val="center"/>
            </w:pPr>
          </w:p>
        </w:tc>
        <w:tc>
          <w:tcPr>
            <w:tcW w:w="1843" w:type="dxa"/>
            <w:tcBorders>
              <w:top w:val="single" w:sz="4" w:space="0" w:color="auto"/>
            </w:tcBorders>
            <w:vAlign w:val="center"/>
          </w:tcPr>
          <w:p w14:paraId="79D7B26E" w14:textId="77777777" w:rsidR="00D4669A" w:rsidRDefault="00D4669A" w:rsidP="00F17757">
            <w:pPr>
              <w:jc w:val="center"/>
            </w:pPr>
          </w:p>
        </w:tc>
        <w:tc>
          <w:tcPr>
            <w:tcW w:w="1701" w:type="dxa"/>
            <w:tcBorders>
              <w:top w:val="single" w:sz="4" w:space="0" w:color="auto"/>
            </w:tcBorders>
            <w:vAlign w:val="center"/>
          </w:tcPr>
          <w:p w14:paraId="62E52869" w14:textId="77777777" w:rsidR="00D4669A" w:rsidRDefault="00D4669A" w:rsidP="00F17757"/>
        </w:tc>
        <w:tc>
          <w:tcPr>
            <w:tcW w:w="1938" w:type="dxa"/>
            <w:tcBorders>
              <w:top w:val="single" w:sz="4" w:space="0" w:color="auto"/>
            </w:tcBorders>
          </w:tcPr>
          <w:p w14:paraId="0C4C2721" w14:textId="77777777" w:rsidR="00D4669A" w:rsidRDefault="00D4669A" w:rsidP="00F17757">
            <w:r w:rsidRPr="00C81F35">
              <w:t xml:space="preserve">χ²(10) = 74.18, </w:t>
            </w:r>
            <w:r w:rsidRPr="00C81F35">
              <w:rPr>
                <w:i/>
                <w:iCs/>
              </w:rPr>
              <w:t>p</w:t>
            </w:r>
            <w:r w:rsidRPr="00C81F35">
              <w:t xml:space="preserve"> &lt; .001</w:t>
            </w:r>
          </w:p>
        </w:tc>
      </w:tr>
      <w:tr w:rsidR="00D4669A" w14:paraId="78E7CFB1" w14:textId="77777777" w:rsidTr="00F17757">
        <w:tc>
          <w:tcPr>
            <w:tcW w:w="1843" w:type="dxa"/>
            <w:vAlign w:val="center"/>
          </w:tcPr>
          <w:p w14:paraId="084D9A66" w14:textId="77777777" w:rsidR="00D4669A" w:rsidRDefault="00D4669A" w:rsidP="00F17757">
            <w:r>
              <w:t>White</w:t>
            </w:r>
          </w:p>
        </w:tc>
        <w:tc>
          <w:tcPr>
            <w:tcW w:w="1701" w:type="dxa"/>
            <w:vAlign w:val="center"/>
          </w:tcPr>
          <w:p w14:paraId="2428EA43" w14:textId="77777777" w:rsidR="00D4669A" w:rsidRDefault="00D4669A" w:rsidP="00F17757">
            <w:pPr>
              <w:jc w:val="center"/>
            </w:pPr>
            <w:r w:rsidRPr="00C81F35">
              <w:t>20 (30.3%)</w:t>
            </w:r>
          </w:p>
        </w:tc>
        <w:tc>
          <w:tcPr>
            <w:tcW w:w="1843" w:type="dxa"/>
            <w:vAlign w:val="center"/>
          </w:tcPr>
          <w:p w14:paraId="50AFD073" w14:textId="77777777" w:rsidR="00D4669A" w:rsidRDefault="00D4669A" w:rsidP="00F17757">
            <w:pPr>
              <w:jc w:val="center"/>
            </w:pPr>
            <w:r w:rsidRPr="00C81F35">
              <w:t>36 (46.8%)</w:t>
            </w:r>
          </w:p>
        </w:tc>
        <w:tc>
          <w:tcPr>
            <w:tcW w:w="1701" w:type="dxa"/>
            <w:vAlign w:val="center"/>
          </w:tcPr>
          <w:p w14:paraId="03DCA9E4" w14:textId="77777777" w:rsidR="00D4669A" w:rsidRDefault="00D4669A" w:rsidP="00F17757">
            <w:r w:rsidRPr="00C81F35">
              <w:t>11 (21.6%)</w:t>
            </w:r>
          </w:p>
        </w:tc>
        <w:tc>
          <w:tcPr>
            <w:tcW w:w="1938" w:type="dxa"/>
          </w:tcPr>
          <w:p w14:paraId="436E48B3" w14:textId="77777777" w:rsidR="00D4669A" w:rsidRDefault="00D4669A" w:rsidP="00F17757"/>
        </w:tc>
      </w:tr>
      <w:tr w:rsidR="00D4669A" w14:paraId="34168ED7" w14:textId="77777777" w:rsidTr="00F17757">
        <w:tc>
          <w:tcPr>
            <w:tcW w:w="1843" w:type="dxa"/>
            <w:vAlign w:val="center"/>
          </w:tcPr>
          <w:p w14:paraId="7017C33E" w14:textId="77777777" w:rsidR="00D4669A" w:rsidRDefault="00D4669A" w:rsidP="00F17757">
            <w:r>
              <w:t>Black</w:t>
            </w:r>
          </w:p>
        </w:tc>
        <w:tc>
          <w:tcPr>
            <w:tcW w:w="1701" w:type="dxa"/>
            <w:vAlign w:val="center"/>
          </w:tcPr>
          <w:p w14:paraId="5AAA0ACC" w14:textId="77777777" w:rsidR="00D4669A" w:rsidRDefault="00D4669A" w:rsidP="00F17757">
            <w:pPr>
              <w:jc w:val="center"/>
            </w:pPr>
            <w:r w:rsidRPr="00C81F35">
              <w:t>2 (3.0%)</w:t>
            </w:r>
          </w:p>
        </w:tc>
        <w:tc>
          <w:tcPr>
            <w:tcW w:w="1843" w:type="dxa"/>
            <w:vAlign w:val="center"/>
          </w:tcPr>
          <w:p w14:paraId="486D15E4" w14:textId="77777777" w:rsidR="00D4669A" w:rsidRDefault="00D4669A" w:rsidP="00F17757">
            <w:pPr>
              <w:jc w:val="center"/>
            </w:pPr>
            <w:r w:rsidRPr="00C81F35">
              <w:t>2 (2.6%)</w:t>
            </w:r>
          </w:p>
        </w:tc>
        <w:tc>
          <w:tcPr>
            <w:tcW w:w="1701" w:type="dxa"/>
            <w:vAlign w:val="center"/>
          </w:tcPr>
          <w:p w14:paraId="1BEDA73E" w14:textId="77777777" w:rsidR="00D4669A" w:rsidRDefault="00D4669A" w:rsidP="00F17757">
            <w:r w:rsidRPr="00C81F35">
              <w:t>22 (43.1%)</w:t>
            </w:r>
          </w:p>
        </w:tc>
        <w:tc>
          <w:tcPr>
            <w:tcW w:w="1938" w:type="dxa"/>
          </w:tcPr>
          <w:p w14:paraId="0735C015" w14:textId="77777777" w:rsidR="00D4669A" w:rsidRDefault="00D4669A" w:rsidP="00F17757"/>
        </w:tc>
      </w:tr>
      <w:tr w:rsidR="00D4669A" w14:paraId="4F5A16CC" w14:textId="77777777" w:rsidTr="00F17757">
        <w:tc>
          <w:tcPr>
            <w:tcW w:w="1843" w:type="dxa"/>
            <w:vAlign w:val="center"/>
          </w:tcPr>
          <w:p w14:paraId="6072A432" w14:textId="77777777" w:rsidR="00D4669A" w:rsidRDefault="00D4669A" w:rsidP="00F17757">
            <w:r>
              <w:t>Asian</w:t>
            </w:r>
          </w:p>
        </w:tc>
        <w:tc>
          <w:tcPr>
            <w:tcW w:w="1701" w:type="dxa"/>
            <w:vAlign w:val="center"/>
          </w:tcPr>
          <w:p w14:paraId="2912070E" w14:textId="77777777" w:rsidR="00D4669A" w:rsidRDefault="00D4669A" w:rsidP="00F17757">
            <w:pPr>
              <w:jc w:val="center"/>
            </w:pPr>
            <w:r w:rsidRPr="00C81F35">
              <w:t>19 (28.8%)</w:t>
            </w:r>
            <w:r w:rsidRPr="00C81F35">
              <w:tab/>
            </w:r>
          </w:p>
        </w:tc>
        <w:tc>
          <w:tcPr>
            <w:tcW w:w="1843" w:type="dxa"/>
            <w:vAlign w:val="center"/>
          </w:tcPr>
          <w:p w14:paraId="33A56559" w14:textId="77777777" w:rsidR="00D4669A" w:rsidRDefault="00D4669A" w:rsidP="00F17757">
            <w:pPr>
              <w:jc w:val="center"/>
            </w:pPr>
            <w:r w:rsidRPr="00C81F35">
              <w:t>3 (3.9%)</w:t>
            </w:r>
          </w:p>
        </w:tc>
        <w:tc>
          <w:tcPr>
            <w:tcW w:w="1701" w:type="dxa"/>
            <w:vAlign w:val="center"/>
          </w:tcPr>
          <w:p w14:paraId="6B2DE930" w14:textId="77777777" w:rsidR="00D4669A" w:rsidRDefault="00D4669A" w:rsidP="00F17757">
            <w:r w:rsidRPr="00C81F35">
              <w:t>2 (3.9%)</w:t>
            </w:r>
          </w:p>
        </w:tc>
        <w:tc>
          <w:tcPr>
            <w:tcW w:w="1938" w:type="dxa"/>
          </w:tcPr>
          <w:p w14:paraId="5B57B8D1" w14:textId="77777777" w:rsidR="00D4669A" w:rsidRDefault="00D4669A" w:rsidP="00F17757"/>
        </w:tc>
      </w:tr>
      <w:tr w:rsidR="00D4669A" w14:paraId="52174D9E" w14:textId="77777777" w:rsidTr="00F17757">
        <w:tc>
          <w:tcPr>
            <w:tcW w:w="1843" w:type="dxa"/>
            <w:vAlign w:val="center"/>
          </w:tcPr>
          <w:p w14:paraId="4E296707" w14:textId="77777777" w:rsidR="00D4669A" w:rsidRDefault="00D4669A" w:rsidP="00F17757">
            <w:r>
              <w:t>Hispanic</w:t>
            </w:r>
          </w:p>
        </w:tc>
        <w:tc>
          <w:tcPr>
            <w:tcW w:w="1701" w:type="dxa"/>
            <w:vAlign w:val="center"/>
          </w:tcPr>
          <w:p w14:paraId="256245FF" w14:textId="77777777" w:rsidR="00D4669A" w:rsidRDefault="00D4669A" w:rsidP="00F17757">
            <w:pPr>
              <w:jc w:val="center"/>
            </w:pPr>
            <w:r w:rsidRPr="00C81F35">
              <w:t>1 (1.5%)</w:t>
            </w:r>
          </w:p>
        </w:tc>
        <w:tc>
          <w:tcPr>
            <w:tcW w:w="1843" w:type="dxa"/>
            <w:vAlign w:val="center"/>
          </w:tcPr>
          <w:p w14:paraId="462401EE" w14:textId="77777777" w:rsidR="00D4669A" w:rsidRDefault="00D4669A" w:rsidP="00F17757">
            <w:pPr>
              <w:jc w:val="center"/>
            </w:pPr>
            <w:r w:rsidRPr="00C81F35">
              <w:t>1 (1.3%)</w:t>
            </w:r>
          </w:p>
        </w:tc>
        <w:tc>
          <w:tcPr>
            <w:tcW w:w="1701" w:type="dxa"/>
            <w:vAlign w:val="center"/>
          </w:tcPr>
          <w:p w14:paraId="6E6AED70" w14:textId="77777777" w:rsidR="00D4669A" w:rsidRDefault="00D4669A" w:rsidP="00F17757">
            <w:r>
              <w:t>-</w:t>
            </w:r>
          </w:p>
        </w:tc>
        <w:tc>
          <w:tcPr>
            <w:tcW w:w="1938" w:type="dxa"/>
          </w:tcPr>
          <w:p w14:paraId="1723C3B2" w14:textId="77777777" w:rsidR="00D4669A" w:rsidRDefault="00D4669A" w:rsidP="00F17757"/>
        </w:tc>
      </w:tr>
      <w:tr w:rsidR="00D4669A" w14:paraId="2111084D" w14:textId="77777777" w:rsidTr="00F17757">
        <w:tc>
          <w:tcPr>
            <w:tcW w:w="1843" w:type="dxa"/>
            <w:vAlign w:val="center"/>
          </w:tcPr>
          <w:p w14:paraId="63098AF3" w14:textId="77777777" w:rsidR="00D4669A" w:rsidRDefault="00D4669A" w:rsidP="00F17757">
            <w:r>
              <w:t>Arab</w:t>
            </w:r>
          </w:p>
        </w:tc>
        <w:tc>
          <w:tcPr>
            <w:tcW w:w="1701" w:type="dxa"/>
            <w:vAlign w:val="center"/>
          </w:tcPr>
          <w:p w14:paraId="00248358" w14:textId="77777777" w:rsidR="00D4669A" w:rsidRDefault="00D4669A" w:rsidP="00F17757">
            <w:pPr>
              <w:jc w:val="center"/>
            </w:pPr>
            <w:r w:rsidRPr="00C81F35">
              <w:t>1 (1.5%)</w:t>
            </w:r>
          </w:p>
        </w:tc>
        <w:tc>
          <w:tcPr>
            <w:tcW w:w="1843" w:type="dxa"/>
            <w:vAlign w:val="center"/>
          </w:tcPr>
          <w:p w14:paraId="13CF6C23" w14:textId="77777777" w:rsidR="00D4669A" w:rsidRDefault="00D4669A" w:rsidP="00F17757">
            <w:pPr>
              <w:jc w:val="center"/>
            </w:pPr>
            <w:r>
              <w:t>-</w:t>
            </w:r>
          </w:p>
        </w:tc>
        <w:tc>
          <w:tcPr>
            <w:tcW w:w="1701" w:type="dxa"/>
            <w:vAlign w:val="center"/>
          </w:tcPr>
          <w:p w14:paraId="177431CB" w14:textId="77777777" w:rsidR="00D4669A" w:rsidRDefault="00D4669A" w:rsidP="00F17757">
            <w:r w:rsidRPr="00C81F35">
              <w:t>1 (2.0%)</w:t>
            </w:r>
          </w:p>
        </w:tc>
        <w:tc>
          <w:tcPr>
            <w:tcW w:w="1938" w:type="dxa"/>
          </w:tcPr>
          <w:p w14:paraId="5FA6E7A2" w14:textId="77777777" w:rsidR="00D4669A" w:rsidRDefault="00D4669A" w:rsidP="00F17757"/>
        </w:tc>
      </w:tr>
      <w:tr w:rsidR="00D4669A" w14:paraId="6FA09644" w14:textId="77777777" w:rsidTr="00F17757">
        <w:tc>
          <w:tcPr>
            <w:tcW w:w="1843" w:type="dxa"/>
            <w:vAlign w:val="center"/>
          </w:tcPr>
          <w:p w14:paraId="257844D8" w14:textId="77777777" w:rsidR="00D4669A" w:rsidRDefault="00D4669A" w:rsidP="00F17757">
            <w:r>
              <w:t>Mixed</w:t>
            </w:r>
          </w:p>
        </w:tc>
        <w:tc>
          <w:tcPr>
            <w:tcW w:w="1701" w:type="dxa"/>
            <w:vAlign w:val="center"/>
          </w:tcPr>
          <w:p w14:paraId="11F5E844" w14:textId="77777777" w:rsidR="00D4669A" w:rsidRDefault="00D4669A" w:rsidP="00F17757">
            <w:pPr>
              <w:jc w:val="center"/>
            </w:pPr>
            <w:r w:rsidRPr="00C81F35">
              <w:t>1 (1.5%)</w:t>
            </w:r>
          </w:p>
        </w:tc>
        <w:tc>
          <w:tcPr>
            <w:tcW w:w="1843" w:type="dxa"/>
            <w:vAlign w:val="center"/>
          </w:tcPr>
          <w:p w14:paraId="21DC2B5B" w14:textId="77777777" w:rsidR="00D4669A" w:rsidRDefault="00D4669A" w:rsidP="00F17757">
            <w:pPr>
              <w:jc w:val="center"/>
            </w:pPr>
            <w:r w:rsidRPr="00C81F35">
              <w:t>6 (7.8%)</w:t>
            </w:r>
          </w:p>
        </w:tc>
        <w:tc>
          <w:tcPr>
            <w:tcW w:w="1701" w:type="dxa"/>
            <w:vAlign w:val="center"/>
          </w:tcPr>
          <w:p w14:paraId="167813CF" w14:textId="77777777" w:rsidR="00D4669A" w:rsidRDefault="00D4669A" w:rsidP="00F17757">
            <w:r w:rsidRPr="00C81F35">
              <w:t>5 (9.8%)</w:t>
            </w:r>
          </w:p>
        </w:tc>
        <w:tc>
          <w:tcPr>
            <w:tcW w:w="1938" w:type="dxa"/>
          </w:tcPr>
          <w:p w14:paraId="179CA632" w14:textId="77777777" w:rsidR="00D4669A" w:rsidRDefault="00D4669A" w:rsidP="00F17757"/>
        </w:tc>
      </w:tr>
      <w:tr w:rsidR="00D4669A" w14:paraId="1E762801" w14:textId="77777777" w:rsidTr="00F17757">
        <w:tc>
          <w:tcPr>
            <w:tcW w:w="1843" w:type="dxa"/>
            <w:tcBorders>
              <w:bottom w:val="single" w:sz="4" w:space="0" w:color="auto"/>
            </w:tcBorders>
            <w:vAlign w:val="center"/>
          </w:tcPr>
          <w:p w14:paraId="7EB1A131" w14:textId="77777777" w:rsidR="00D4669A" w:rsidRDefault="00D4669A" w:rsidP="00F17757">
            <w:r>
              <w:t>Missing</w:t>
            </w:r>
          </w:p>
        </w:tc>
        <w:tc>
          <w:tcPr>
            <w:tcW w:w="1701" w:type="dxa"/>
            <w:tcBorders>
              <w:bottom w:val="single" w:sz="4" w:space="0" w:color="auto"/>
            </w:tcBorders>
            <w:vAlign w:val="center"/>
          </w:tcPr>
          <w:p w14:paraId="7F81C39E" w14:textId="77777777" w:rsidR="00D4669A" w:rsidRDefault="00D4669A" w:rsidP="00F17757">
            <w:pPr>
              <w:jc w:val="center"/>
            </w:pPr>
            <w:r w:rsidRPr="00C81F35">
              <w:t>22 (33.3%)</w:t>
            </w:r>
          </w:p>
        </w:tc>
        <w:tc>
          <w:tcPr>
            <w:tcW w:w="1843" w:type="dxa"/>
            <w:tcBorders>
              <w:bottom w:val="single" w:sz="4" w:space="0" w:color="auto"/>
            </w:tcBorders>
            <w:vAlign w:val="center"/>
          </w:tcPr>
          <w:p w14:paraId="303A771D" w14:textId="77777777" w:rsidR="00D4669A" w:rsidRDefault="00D4669A" w:rsidP="00F17757">
            <w:pPr>
              <w:jc w:val="center"/>
            </w:pPr>
            <w:r w:rsidRPr="00C81F35">
              <w:t>29 (37.7%)</w:t>
            </w:r>
          </w:p>
        </w:tc>
        <w:tc>
          <w:tcPr>
            <w:tcW w:w="1701" w:type="dxa"/>
            <w:tcBorders>
              <w:bottom w:val="single" w:sz="4" w:space="0" w:color="auto"/>
            </w:tcBorders>
            <w:vAlign w:val="center"/>
          </w:tcPr>
          <w:p w14:paraId="4DF870F8" w14:textId="77777777" w:rsidR="00D4669A" w:rsidRDefault="00D4669A" w:rsidP="00F17757">
            <w:r w:rsidRPr="00C81F35">
              <w:t>10 (19.6%)</w:t>
            </w:r>
          </w:p>
        </w:tc>
        <w:tc>
          <w:tcPr>
            <w:tcW w:w="1938" w:type="dxa"/>
            <w:tcBorders>
              <w:bottom w:val="single" w:sz="4" w:space="0" w:color="auto"/>
            </w:tcBorders>
          </w:tcPr>
          <w:p w14:paraId="4F12C757" w14:textId="77777777" w:rsidR="00D4669A" w:rsidRDefault="00D4669A" w:rsidP="00F17757"/>
        </w:tc>
      </w:tr>
      <w:tr w:rsidR="00D4669A" w14:paraId="4B5BA418" w14:textId="77777777" w:rsidTr="00F17757">
        <w:tc>
          <w:tcPr>
            <w:tcW w:w="1843" w:type="dxa"/>
            <w:tcBorders>
              <w:top w:val="single" w:sz="4" w:space="0" w:color="auto"/>
              <w:bottom w:val="single" w:sz="4" w:space="0" w:color="auto"/>
            </w:tcBorders>
            <w:vAlign w:val="center"/>
          </w:tcPr>
          <w:p w14:paraId="35E96835" w14:textId="77777777" w:rsidR="00D4669A" w:rsidRPr="003357C2" w:rsidRDefault="00D4669A" w:rsidP="00F17757">
            <w:pPr>
              <w:rPr>
                <w:b/>
                <w:bCs/>
              </w:rPr>
            </w:pPr>
            <w:r w:rsidRPr="003357C2">
              <w:rPr>
                <w:b/>
                <w:bCs/>
              </w:rPr>
              <w:t>UK Education Level, Median (range)</w:t>
            </w:r>
          </w:p>
        </w:tc>
        <w:tc>
          <w:tcPr>
            <w:tcW w:w="1701" w:type="dxa"/>
            <w:tcBorders>
              <w:top w:val="single" w:sz="4" w:space="0" w:color="auto"/>
              <w:bottom w:val="single" w:sz="4" w:space="0" w:color="auto"/>
            </w:tcBorders>
            <w:vAlign w:val="center"/>
          </w:tcPr>
          <w:p w14:paraId="564F9BC9" w14:textId="77777777" w:rsidR="00D4669A" w:rsidRDefault="00D4669A" w:rsidP="00F17757">
            <w:pPr>
              <w:jc w:val="center"/>
            </w:pPr>
            <w:r w:rsidRPr="00C81F35">
              <w:t>6 (1</w:t>
            </w:r>
            <w:r>
              <w:t>-</w:t>
            </w:r>
            <w:r w:rsidRPr="00C81F35">
              <w:t>8)</w:t>
            </w:r>
          </w:p>
        </w:tc>
        <w:tc>
          <w:tcPr>
            <w:tcW w:w="1843" w:type="dxa"/>
            <w:tcBorders>
              <w:top w:val="single" w:sz="4" w:space="0" w:color="auto"/>
              <w:bottom w:val="single" w:sz="4" w:space="0" w:color="auto"/>
            </w:tcBorders>
            <w:vAlign w:val="center"/>
          </w:tcPr>
          <w:p w14:paraId="47184264" w14:textId="77777777" w:rsidR="00D4669A" w:rsidRDefault="00D4669A" w:rsidP="00F17757">
            <w:pPr>
              <w:jc w:val="center"/>
            </w:pPr>
            <w:r w:rsidRPr="00C81F35">
              <w:t>6 (2</w:t>
            </w:r>
            <w:r>
              <w:t>-</w:t>
            </w:r>
            <w:r w:rsidRPr="00C81F35">
              <w:t>8)</w:t>
            </w:r>
          </w:p>
        </w:tc>
        <w:tc>
          <w:tcPr>
            <w:tcW w:w="1701" w:type="dxa"/>
            <w:tcBorders>
              <w:top w:val="single" w:sz="4" w:space="0" w:color="auto"/>
              <w:bottom w:val="single" w:sz="4" w:space="0" w:color="auto"/>
            </w:tcBorders>
            <w:vAlign w:val="center"/>
          </w:tcPr>
          <w:p w14:paraId="08B7BE0A" w14:textId="77777777" w:rsidR="00D4669A" w:rsidRDefault="00D4669A" w:rsidP="00F17757">
            <w:r w:rsidRPr="00C81F35">
              <w:t>3 (2</w:t>
            </w:r>
            <w:r>
              <w:t>-</w:t>
            </w:r>
            <w:r w:rsidRPr="00C81F35">
              <w:t>7)</w:t>
            </w:r>
          </w:p>
        </w:tc>
        <w:tc>
          <w:tcPr>
            <w:tcW w:w="1938" w:type="dxa"/>
            <w:tcBorders>
              <w:top w:val="single" w:sz="4" w:space="0" w:color="auto"/>
              <w:bottom w:val="single" w:sz="4" w:space="0" w:color="auto"/>
            </w:tcBorders>
          </w:tcPr>
          <w:p w14:paraId="0C023298" w14:textId="77777777" w:rsidR="00D4669A" w:rsidRDefault="00D4669A" w:rsidP="00F17757">
            <w:pPr>
              <w:keepNext/>
            </w:pPr>
            <w:r w:rsidRPr="00C81F35">
              <w:rPr>
                <w:i/>
                <w:iCs/>
              </w:rPr>
              <w:t>F</w:t>
            </w:r>
            <w:r w:rsidRPr="00C81F35">
              <w:t xml:space="preserve">(2,128) = 19.62, </w:t>
            </w:r>
            <w:r w:rsidRPr="00C81F35">
              <w:rPr>
                <w:i/>
                <w:iCs/>
              </w:rPr>
              <w:t>p</w:t>
            </w:r>
            <w:r w:rsidRPr="00C81F35">
              <w:t xml:space="preserve"> &lt; .001</w:t>
            </w:r>
          </w:p>
        </w:tc>
      </w:tr>
    </w:tbl>
    <w:p w14:paraId="15B31360" w14:textId="77777777" w:rsidR="00D4669A" w:rsidRDefault="00D4669A" w:rsidP="00D4669A">
      <w:pPr>
        <w:pStyle w:val="Caption"/>
        <w:rPr>
          <w:color w:val="000000" w:themeColor="text1"/>
        </w:rPr>
      </w:pPr>
      <w:r w:rsidRPr="004313CE">
        <w:rPr>
          <w:b/>
          <w:bCs/>
          <w:i w:val="0"/>
          <w:iCs w:val="0"/>
        </w:rPr>
        <w:t>Supplementary Table 5:</w:t>
      </w:r>
      <w:r>
        <w:t xml:space="preserve"> DOCUMENT Study Part 1 intergroup demographic comparison </w:t>
      </w:r>
    </w:p>
    <w:p w14:paraId="11FAF782" w14:textId="77777777" w:rsidR="00D4669A" w:rsidRDefault="00D4669A" w:rsidP="00D4669A">
      <w:pPr>
        <w:jc w:val="both"/>
        <w:rPr>
          <w:color w:val="000000" w:themeColor="text1"/>
        </w:rPr>
      </w:pPr>
    </w:p>
    <w:p w14:paraId="63F60174" w14:textId="77777777" w:rsidR="00D4669A" w:rsidRPr="00C81F35" w:rsidRDefault="00D4669A" w:rsidP="00D4669A">
      <w:pPr>
        <w:jc w:val="both"/>
        <w:rPr>
          <w:i/>
          <w:iCs/>
          <w:color w:val="000000" w:themeColor="text1"/>
        </w:rPr>
      </w:pPr>
      <w:r w:rsidRPr="00C81F35">
        <w:rPr>
          <w:i/>
          <w:iCs/>
          <w:color w:val="000000" w:themeColor="text1"/>
        </w:rPr>
        <w:t>Part 2 Demographics</w:t>
      </w:r>
    </w:p>
    <w:p w14:paraId="6FA2A710" w14:textId="77777777" w:rsidR="00D4669A" w:rsidRDefault="00D4669A" w:rsidP="00D4669A">
      <w:pPr>
        <w:jc w:val="both"/>
        <w:rPr>
          <w:color w:val="000000" w:themeColor="text1"/>
        </w:rPr>
      </w:pPr>
    </w:p>
    <w:tbl>
      <w:tblPr>
        <w:tblW w:w="0" w:type="auto"/>
        <w:tblLook w:val="04A0" w:firstRow="1" w:lastRow="0" w:firstColumn="1" w:lastColumn="0" w:noHBand="0" w:noVBand="1"/>
      </w:tblPr>
      <w:tblGrid>
        <w:gridCol w:w="1701"/>
        <w:gridCol w:w="2127"/>
        <w:gridCol w:w="1417"/>
        <w:gridCol w:w="1701"/>
        <w:gridCol w:w="2080"/>
      </w:tblGrid>
      <w:tr w:rsidR="00D4669A" w14:paraId="10A405CC" w14:textId="77777777" w:rsidTr="00F17757">
        <w:tc>
          <w:tcPr>
            <w:tcW w:w="1701" w:type="dxa"/>
            <w:tcBorders>
              <w:top w:val="single" w:sz="4" w:space="0" w:color="auto"/>
              <w:bottom w:val="single" w:sz="4" w:space="0" w:color="auto"/>
            </w:tcBorders>
            <w:vAlign w:val="center"/>
          </w:tcPr>
          <w:p w14:paraId="4DF00E8B" w14:textId="77777777" w:rsidR="00D4669A" w:rsidRPr="00DF3B10" w:rsidRDefault="00D4669A" w:rsidP="00F17757">
            <w:pPr>
              <w:rPr>
                <w:b/>
                <w:bCs/>
              </w:rPr>
            </w:pPr>
            <w:r w:rsidRPr="00DF3B10">
              <w:rPr>
                <w:b/>
                <w:bCs/>
              </w:rPr>
              <w:t>Demographic</w:t>
            </w:r>
          </w:p>
        </w:tc>
        <w:tc>
          <w:tcPr>
            <w:tcW w:w="2127" w:type="dxa"/>
            <w:tcBorders>
              <w:top w:val="single" w:sz="4" w:space="0" w:color="auto"/>
              <w:bottom w:val="single" w:sz="4" w:space="0" w:color="auto"/>
            </w:tcBorders>
            <w:vAlign w:val="center"/>
          </w:tcPr>
          <w:p w14:paraId="0D6ABC65" w14:textId="77777777" w:rsidR="00D4669A" w:rsidRPr="00DF3B10" w:rsidRDefault="00D4669A" w:rsidP="00F17757">
            <w:pPr>
              <w:jc w:val="center"/>
              <w:rPr>
                <w:b/>
                <w:bCs/>
              </w:rPr>
            </w:pPr>
            <w:r>
              <w:rPr>
                <w:b/>
                <w:bCs/>
              </w:rPr>
              <w:t>HV</w:t>
            </w:r>
          </w:p>
        </w:tc>
        <w:tc>
          <w:tcPr>
            <w:tcW w:w="1417" w:type="dxa"/>
            <w:tcBorders>
              <w:top w:val="single" w:sz="4" w:space="0" w:color="auto"/>
              <w:bottom w:val="single" w:sz="4" w:space="0" w:color="auto"/>
            </w:tcBorders>
            <w:vAlign w:val="center"/>
          </w:tcPr>
          <w:p w14:paraId="52CA369F" w14:textId="77777777" w:rsidR="00D4669A" w:rsidRPr="00DF3B10" w:rsidRDefault="00D4669A" w:rsidP="00F17757">
            <w:pPr>
              <w:jc w:val="center"/>
              <w:rPr>
                <w:b/>
                <w:bCs/>
              </w:rPr>
            </w:pPr>
            <w:r>
              <w:rPr>
                <w:b/>
                <w:bCs/>
              </w:rPr>
              <w:t>MDD</w:t>
            </w:r>
          </w:p>
        </w:tc>
        <w:tc>
          <w:tcPr>
            <w:tcW w:w="1701" w:type="dxa"/>
            <w:tcBorders>
              <w:top w:val="single" w:sz="4" w:space="0" w:color="auto"/>
              <w:bottom w:val="single" w:sz="4" w:space="0" w:color="auto"/>
            </w:tcBorders>
            <w:vAlign w:val="center"/>
          </w:tcPr>
          <w:p w14:paraId="329E59FD" w14:textId="77777777" w:rsidR="00D4669A" w:rsidRPr="00DF3B10" w:rsidRDefault="00D4669A" w:rsidP="00F17757">
            <w:pPr>
              <w:jc w:val="center"/>
              <w:rPr>
                <w:b/>
                <w:bCs/>
              </w:rPr>
            </w:pPr>
            <w:r>
              <w:rPr>
                <w:b/>
                <w:bCs/>
              </w:rPr>
              <w:t>SZ</w:t>
            </w:r>
          </w:p>
        </w:tc>
        <w:tc>
          <w:tcPr>
            <w:tcW w:w="2080" w:type="dxa"/>
            <w:tcBorders>
              <w:top w:val="single" w:sz="4" w:space="0" w:color="auto"/>
              <w:bottom w:val="single" w:sz="4" w:space="0" w:color="auto"/>
            </w:tcBorders>
            <w:vAlign w:val="center"/>
          </w:tcPr>
          <w:p w14:paraId="7FEF0BC8" w14:textId="77777777" w:rsidR="00D4669A" w:rsidRPr="00DF3B10" w:rsidRDefault="00D4669A" w:rsidP="00F17757">
            <w:pPr>
              <w:rPr>
                <w:b/>
                <w:bCs/>
              </w:rPr>
            </w:pPr>
            <w:r>
              <w:rPr>
                <w:b/>
                <w:bCs/>
              </w:rPr>
              <w:t>Group comparison</w:t>
            </w:r>
          </w:p>
        </w:tc>
      </w:tr>
      <w:tr w:rsidR="00D4669A" w14:paraId="4FFEDC5D" w14:textId="77777777" w:rsidTr="00F17757">
        <w:tc>
          <w:tcPr>
            <w:tcW w:w="1701" w:type="dxa"/>
            <w:tcBorders>
              <w:top w:val="single" w:sz="4" w:space="0" w:color="auto"/>
              <w:bottom w:val="single" w:sz="4" w:space="0" w:color="auto"/>
            </w:tcBorders>
            <w:vAlign w:val="center"/>
          </w:tcPr>
          <w:p w14:paraId="7F7F2C9C" w14:textId="77777777" w:rsidR="00D4669A" w:rsidRPr="00C81F35" w:rsidRDefault="00D4669A" w:rsidP="00F17757">
            <w:pPr>
              <w:rPr>
                <w:b/>
                <w:bCs/>
                <w:i/>
                <w:iCs/>
              </w:rPr>
            </w:pPr>
            <w:r w:rsidRPr="00C81F35">
              <w:rPr>
                <w:b/>
                <w:bCs/>
                <w:i/>
                <w:iCs/>
              </w:rPr>
              <w:t xml:space="preserve">N = </w:t>
            </w:r>
          </w:p>
        </w:tc>
        <w:tc>
          <w:tcPr>
            <w:tcW w:w="2127" w:type="dxa"/>
            <w:tcBorders>
              <w:top w:val="single" w:sz="4" w:space="0" w:color="auto"/>
              <w:bottom w:val="single" w:sz="4" w:space="0" w:color="auto"/>
            </w:tcBorders>
            <w:vAlign w:val="center"/>
          </w:tcPr>
          <w:p w14:paraId="4CDF6424" w14:textId="77777777" w:rsidR="00D4669A" w:rsidRPr="00C81F35" w:rsidRDefault="00D4669A" w:rsidP="00F17757">
            <w:pPr>
              <w:jc w:val="center"/>
            </w:pPr>
            <w:r>
              <w:t>25</w:t>
            </w:r>
          </w:p>
        </w:tc>
        <w:tc>
          <w:tcPr>
            <w:tcW w:w="1417" w:type="dxa"/>
            <w:tcBorders>
              <w:top w:val="single" w:sz="4" w:space="0" w:color="auto"/>
              <w:bottom w:val="single" w:sz="4" w:space="0" w:color="auto"/>
            </w:tcBorders>
            <w:vAlign w:val="center"/>
          </w:tcPr>
          <w:p w14:paraId="3111A281" w14:textId="77777777" w:rsidR="00D4669A" w:rsidRPr="00C81F35" w:rsidRDefault="00D4669A" w:rsidP="00F17757">
            <w:pPr>
              <w:jc w:val="center"/>
            </w:pPr>
            <w:r>
              <w:t>26</w:t>
            </w:r>
          </w:p>
        </w:tc>
        <w:tc>
          <w:tcPr>
            <w:tcW w:w="1701" w:type="dxa"/>
            <w:tcBorders>
              <w:top w:val="single" w:sz="4" w:space="0" w:color="auto"/>
              <w:bottom w:val="single" w:sz="4" w:space="0" w:color="auto"/>
            </w:tcBorders>
            <w:vAlign w:val="center"/>
          </w:tcPr>
          <w:p w14:paraId="0C93F826" w14:textId="77777777" w:rsidR="00D4669A" w:rsidRPr="00C81F35" w:rsidRDefault="00D4669A" w:rsidP="00F17757">
            <w:pPr>
              <w:jc w:val="center"/>
            </w:pPr>
            <w:r>
              <w:t>25</w:t>
            </w:r>
          </w:p>
        </w:tc>
        <w:tc>
          <w:tcPr>
            <w:tcW w:w="2080" w:type="dxa"/>
            <w:tcBorders>
              <w:top w:val="single" w:sz="4" w:space="0" w:color="auto"/>
              <w:bottom w:val="single" w:sz="4" w:space="0" w:color="auto"/>
            </w:tcBorders>
            <w:vAlign w:val="center"/>
          </w:tcPr>
          <w:p w14:paraId="23A36FA5" w14:textId="77777777" w:rsidR="00D4669A" w:rsidRDefault="00D4669A" w:rsidP="00F17757">
            <w:pPr>
              <w:rPr>
                <w:b/>
                <w:bCs/>
              </w:rPr>
            </w:pPr>
          </w:p>
        </w:tc>
      </w:tr>
      <w:tr w:rsidR="00D4669A" w14:paraId="08DDBC50" w14:textId="77777777" w:rsidTr="00F17757">
        <w:tc>
          <w:tcPr>
            <w:tcW w:w="1701" w:type="dxa"/>
            <w:tcBorders>
              <w:top w:val="single" w:sz="4" w:space="0" w:color="auto"/>
              <w:bottom w:val="single" w:sz="4" w:space="0" w:color="auto"/>
            </w:tcBorders>
            <w:vAlign w:val="center"/>
          </w:tcPr>
          <w:p w14:paraId="7F58CA4D" w14:textId="77777777" w:rsidR="00D4669A" w:rsidRPr="003357C2" w:rsidRDefault="00D4669A" w:rsidP="00F17757">
            <w:pPr>
              <w:rPr>
                <w:b/>
                <w:bCs/>
              </w:rPr>
            </w:pPr>
            <w:r w:rsidRPr="003357C2">
              <w:rPr>
                <w:b/>
                <w:bCs/>
              </w:rPr>
              <w:t>Age, Mean (</w:t>
            </w:r>
            <w:r w:rsidRPr="003357C2">
              <w:rPr>
                <w:rFonts w:ascii="Aptos" w:hAnsi="Aptos"/>
                <w:b/>
                <w:bCs/>
              </w:rPr>
              <w:t>±</w:t>
            </w:r>
            <w:r w:rsidRPr="003357C2">
              <w:rPr>
                <w:b/>
                <w:bCs/>
              </w:rPr>
              <w:t>SD)</w:t>
            </w:r>
          </w:p>
        </w:tc>
        <w:tc>
          <w:tcPr>
            <w:tcW w:w="2127" w:type="dxa"/>
            <w:tcBorders>
              <w:top w:val="single" w:sz="4" w:space="0" w:color="auto"/>
              <w:bottom w:val="single" w:sz="4" w:space="0" w:color="auto"/>
            </w:tcBorders>
            <w:vAlign w:val="center"/>
          </w:tcPr>
          <w:p w14:paraId="0C55E91B" w14:textId="77777777" w:rsidR="00D4669A" w:rsidRDefault="00D4669A" w:rsidP="00F17757">
            <w:pPr>
              <w:jc w:val="center"/>
            </w:pPr>
            <w:r w:rsidRPr="00EB4623">
              <w:t>32.7 (±9.4)</w:t>
            </w:r>
          </w:p>
        </w:tc>
        <w:tc>
          <w:tcPr>
            <w:tcW w:w="1417" w:type="dxa"/>
            <w:tcBorders>
              <w:top w:val="single" w:sz="4" w:space="0" w:color="auto"/>
              <w:bottom w:val="single" w:sz="4" w:space="0" w:color="auto"/>
            </w:tcBorders>
            <w:vAlign w:val="center"/>
          </w:tcPr>
          <w:p w14:paraId="56DC7152" w14:textId="77777777" w:rsidR="00D4669A" w:rsidRDefault="00D4669A" w:rsidP="00F17757">
            <w:pPr>
              <w:jc w:val="center"/>
            </w:pPr>
            <w:r w:rsidRPr="00EB4623">
              <w:t>33.0 (±7.5)</w:t>
            </w:r>
          </w:p>
        </w:tc>
        <w:tc>
          <w:tcPr>
            <w:tcW w:w="1701" w:type="dxa"/>
            <w:tcBorders>
              <w:top w:val="single" w:sz="4" w:space="0" w:color="auto"/>
              <w:bottom w:val="single" w:sz="4" w:space="0" w:color="auto"/>
            </w:tcBorders>
            <w:vAlign w:val="center"/>
          </w:tcPr>
          <w:p w14:paraId="61F43FB0" w14:textId="77777777" w:rsidR="00D4669A" w:rsidRDefault="00D4669A" w:rsidP="00F17757">
            <w:pPr>
              <w:jc w:val="center"/>
            </w:pPr>
            <w:r w:rsidRPr="00EB4623">
              <w:t>30.7 (±5.8)</w:t>
            </w:r>
          </w:p>
        </w:tc>
        <w:tc>
          <w:tcPr>
            <w:tcW w:w="2080" w:type="dxa"/>
            <w:tcBorders>
              <w:top w:val="single" w:sz="4" w:space="0" w:color="auto"/>
              <w:bottom w:val="single" w:sz="4" w:space="0" w:color="auto"/>
            </w:tcBorders>
            <w:vAlign w:val="center"/>
          </w:tcPr>
          <w:p w14:paraId="723C282A" w14:textId="77777777" w:rsidR="00D4669A" w:rsidRDefault="00D4669A" w:rsidP="00F17757">
            <w:r w:rsidRPr="00EB4623">
              <w:rPr>
                <w:i/>
                <w:iCs/>
              </w:rPr>
              <w:t>F</w:t>
            </w:r>
            <w:r w:rsidRPr="00EB4623">
              <w:t xml:space="preserve">(2,73) = 0.67, </w:t>
            </w:r>
            <w:r w:rsidRPr="00EB4623">
              <w:rPr>
                <w:i/>
                <w:iCs/>
              </w:rPr>
              <w:t>p</w:t>
            </w:r>
            <w:r w:rsidRPr="00EB4623">
              <w:t xml:space="preserve"> = 0.514</w:t>
            </w:r>
          </w:p>
        </w:tc>
      </w:tr>
      <w:tr w:rsidR="00D4669A" w14:paraId="198E9F0B" w14:textId="77777777" w:rsidTr="00F17757">
        <w:tc>
          <w:tcPr>
            <w:tcW w:w="1701" w:type="dxa"/>
            <w:tcBorders>
              <w:top w:val="single" w:sz="4" w:space="0" w:color="auto"/>
            </w:tcBorders>
            <w:vAlign w:val="center"/>
          </w:tcPr>
          <w:p w14:paraId="3D8DEF80" w14:textId="77777777" w:rsidR="00D4669A" w:rsidRPr="003357C2" w:rsidRDefault="00D4669A" w:rsidP="00F17757">
            <w:pPr>
              <w:rPr>
                <w:b/>
                <w:bCs/>
              </w:rPr>
            </w:pPr>
            <w:r w:rsidRPr="003357C2">
              <w:rPr>
                <w:b/>
                <w:bCs/>
              </w:rPr>
              <w:t>Sex assigned at birth , N (%)</w:t>
            </w:r>
          </w:p>
        </w:tc>
        <w:tc>
          <w:tcPr>
            <w:tcW w:w="2127" w:type="dxa"/>
            <w:tcBorders>
              <w:top w:val="single" w:sz="4" w:space="0" w:color="auto"/>
            </w:tcBorders>
            <w:vAlign w:val="center"/>
          </w:tcPr>
          <w:p w14:paraId="0929E250" w14:textId="77777777" w:rsidR="00D4669A" w:rsidRDefault="00D4669A" w:rsidP="00F17757">
            <w:pPr>
              <w:jc w:val="center"/>
            </w:pPr>
          </w:p>
        </w:tc>
        <w:tc>
          <w:tcPr>
            <w:tcW w:w="1417" w:type="dxa"/>
            <w:tcBorders>
              <w:top w:val="single" w:sz="4" w:space="0" w:color="auto"/>
            </w:tcBorders>
            <w:vAlign w:val="center"/>
          </w:tcPr>
          <w:p w14:paraId="26DBBE40" w14:textId="77777777" w:rsidR="00D4669A" w:rsidRDefault="00D4669A" w:rsidP="00F17757">
            <w:pPr>
              <w:jc w:val="center"/>
            </w:pPr>
          </w:p>
        </w:tc>
        <w:tc>
          <w:tcPr>
            <w:tcW w:w="1701" w:type="dxa"/>
            <w:tcBorders>
              <w:top w:val="single" w:sz="4" w:space="0" w:color="auto"/>
            </w:tcBorders>
            <w:vAlign w:val="center"/>
          </w:tcPr>
          <w:p w14:paraId="571E7703" w14:textId="77777777" w:rsidR="00D4669A" w:rsidRDefault="00D4669A" w:rsidP="00F17757">
            <w:pPr>
              <w:jc w:val="center"/>
            </w:pPr>
          </w:p>
        </w:tc>
        <w:tc>
          <w:tcPr>
            <w:tcW w:w="2080" w:type="dxa"/>
            <w:tcBorders>
              <w:top w:val="single" w:sz="4" w:space="0" w:color="auto"/>
            </w:tcBorders>
            <w:vAlign w:val="center"/>
          </w:tcPr>
          <w:p w14:paraId="46C89F28" w14:textId="77777777" w:rsidR="00D4669A" w:rsidRDefault="00D4669A" w:rsidP="00F17757">
            <w:r w:rsidRPr="00EB4623">
              <w:t xml:space="preserve">χ²(2) = 7.33, </w:t>
            </w:r>
            <w:r w:rsidRPr="00EB4623">
              <w:rPr>
                <w:i/>
                <w:iCs/>
              </w:rPr>
              <w:t>p</w:t>
            </w:r>
            <w:r w:rsidRPr="00EB4623">
              <w:t xml:space="preserve"> = 0.026</w:t>
            </w:r>
          </w:p>
        </w:tc>
      </w:tr>
      <w:tr w:rsidR="00D4669A" w14:paraId="04512C18" w14:textId="77777777" w:rsidTr="00F17757">
        <w:tc>
          <w:tcPr>
            <w:tcW w:w="1701" w:type="dxa"/>
            <w:vAlign w:val="center"/>
          </w:tcPr>
          <w:p w14:paraId="0F7836DA" w14:textId="77777777" w:rsidR="00D4669A" w:rsidRDefault="00D4669A" w:rsidP="00F17757">
            <w:r>
              <w:t>Female</w:t>
            </w:r>
          </w:p>
        </w:tc>
        <w:tc>
          <w:tcPr>
            <w:tcW w:w="2127" w:type="dxa"/>
            <w:vAlign w:val="center"/>
          </w:tcPr>
          <w:p w14:paraId="11DCF21C" w14:textId="77777777" w:rsidR="00D4669A" w:rsidRDefault="00D4669A" w:rsidP="00F17757">
            <w:pPr>
              <w:jc w:val="center"/>
            </w:pPr>
            <w:r w:rsidRPr="00EB4623">
              <w:t>17 (68.0%)</w:t>
            </w:r>
          </w:p>
        </w:tc>
        <w:tc>
          <w:tcPr>
            <w:tcW w:w="1417" w:type="dxa"/>
            <w:vAlign w:val="center"/>
          </w:tcPr>
          <w:p w14:paraId="6440D664" w14:textId="77777777" w:rsidR="00D4669A" w:rsidRDefault="00D4669A" w:rsidP="00F17757">
            <w:pPr>
              <w:jc w:val="center"/>
            </w:pPr>
            <w:r w:rsidRPr="00EB4623">
              <w:t>18 (69.2%)</w:t>
            </w:r>
          </w:p>
        </w:tc>
        <w:tc>
          <w:tcPr>
            <w:tcW w:w="1701" w:type="dxa"/>
            <w:vAlign w:val="center"/>
          </w:tcPr>
          <w:p w14:paraId="266D9957" w14:textId="77777777" w:rsidR="00D4669A" w:rsidRDefault="00D4669A" w:rsidP="00F17757">
            <w:pPr>
              <w:jc w:val="center"/>
            </w:pPr>
            <w:r w:rsidRPr="00EB4623">
              <w:t>9 (36.0%)</w:t>
            </w:r>
          </w:p>
        </w:tc>
        <w:tc>
          <w:tcPr>
            <w:tcW w:w="2080" w:type="dxa"/>
            <w:vAlign w:val="center"/>
          </w:tcPr>
          <w:p w14:paraId="55A05E5E" w14:textId="77777777" w:rsidR="00D4669A" w:rsidRDefault="00D4669A" w:rsidP="00F17757"/>
        </w:tc>
      </w:tr>
      <w:tr w:rsidR="00D4669A" w14:paraId="5A68A3D0" w14:textId="77777777" w:rsidTr="00F17757">
        <w:tc>
          <w:tcPr>
            <w:tcW w:w="1701" w:type="dxa"/>
            <w:tcBorders>
              <w:bottom w:val="single" w:sz="4" w:space="0" w:color="auto"/>
            </w:tcBorders>
            <w:vAlign w:val="center"/>
          </w:tcPr>
          <w:p w14:paraId="3915566E" w14:textId="77777777" w:rsidR="00D4669A" w:rsidRDefault="00D4669A" w:rsidP="00F17757">
            <w:r>
              <w:t>Male</w:t>
            </w:r>
          </w:p>
        </w:tc>
        <w:tc>
          <w:tcPr>
            <w:tcW w:w="2127" w:type="dxa"/>
            <w:tcBorders>
              <w:bottom w:val="single" w:sz="4" w:space="0" w:color="auto"/>
            </w:tcBorders>
            <w:vAlign w:val="center"/>
          </w:tcPr>
          <w:p w14:paraId="02A19F45" w14:textId="77777777" w:rsidR="00D4669A" w:rsidRDefault="00D4669A" w:rsidP="00F17757">
            <w:pPr>
              <w:jc w:val="center"/>
            </w:pPr>
            <w:r w:rsidRPr="00EB4623">
              <w:t>8 (32.0%)</w:t>
            </w:r>
          </w:p>
        </w:tc>
        <w:tc>
          <w:tcPr>
            <w:tcW w:w="1417" w:type="dxa"/>
            <w:tcBorders>
              <w:bottom w:val="single" w:sz="4" w:space="0" w:color="auto"/>
            </w:tcBorders>
            <w:vAlign w:val="center"/>
          </w:tcPr>
          <w:p w14:paraId="0D67BD5C" w14:textId="77777777" w:rsidR="00D4669A" w:rsidRDefault="00D4669A" w:rsidP="00F17757">
            <w:pPr>
              <w:jc w:val="center"/>
            </w:pPr>
            <w:r w:rsidRPr="00EB4623">
              <w:t>8 (30.8%)</w:t>
            </w:r>
          </w:p>
        </w:tc>
        <w:tc>
          <w:tcPr>
            <w:tcW w:w="1701" w:type="dxa"/>
            <w:tcBorders>
              <w:bottom w:val="single" w:sz="4" w:space="0" w:color="auto"/>
            </w:tcBorders>
            <w:vAlign w:val="center"/>
          </w:tcPr>
          <w:p w14:paraId="5FD83B1A" w14:textId="77777777" w:rsidR="00D4669A" w:rsidRDefault="00D4669A" w:rsidP="00F17757">
            <w:pPr>
              <w:jc w:val="center"/>
            </w:pPr>
            <w:r w:rsidRPr="00EB4623">
              <w:t>16 (64.0%)</w:t>
            </w:r>
          </w:p>
        </w:tc>
        <w:tc>
          <w:tcPr>
            <w:tcW w:w="2080" w:type="dxa"/>
            <w:tcBorders>
              <w:bottom w:val="single" w:sz="4" w:space="0" w:color="auto"/>
            </w:tcBorders>
            <w:vAlign w:val="center"/>
          </w:tcPr>
          <w:p w14:paraId="05604CA2" w14:textId="77777777" w:rsidR="00D4669A" w:rsidRDefault="00D4669A" w:rsidP="00F17757"/>
        </w:tc>
      </w:tr>
      <w:tr w:rsidR="00D4669A" w14:paraId="11B56276" w14:textId="77777777" w:rsidTr="00F17757">
        <w:tc>
          <w:tcPr>
            <w:tcW w:w="1701" w:type="dxa"/>
            <w:tcBorders>
              <w:top w:val="single" w:sz="4" w:space="0" w:color="auto"/>
            </w:tcBorders>
            <w:vAlign w:val="center"/>
          </w:tcPr>
          <w:p w14:paraId="7B614EE8" w14:textId="77777777" w:rsidR="00D4669A" w:rsidRPr="003357C2" w:rsidRDefault="00D4669A" w:rsidP="00F17757">
            <w:pPr>
              <w:rPr>
                <w:b/>
                <w:bCs/>
              </w:rPr>
            </w:pPr>
            <w:r w:rsidRPr="003357C2">
              <w:rPr>
                <w:b/>
                <w:bCs/>
              </w:rPr>
              <w:t>Ethnicity, N (%)</w:t>
            </w:r>
          </w:p>
        </w:tc>
        <w:tc>
          <w:tcPr>
            <w:tcW w:w="2127" w:type="dxa"/>
            <w:tcBorders>
              <w:top w:val="single" w:sz="4" w:space="0" w:color="auto"/>
            </w:tcBorders>
            <w:vAlign w:val="center"/>
          </w:tcPr>
          <w:p w14:paraId="5F1D0D25" w14:textId="77777777" w:rsidR="00D4669A" w:rsidRDefault="00D4669A" w:rsidP="00F17757">
            <w:pPr>
              <w:jc w:val="center"/>
            </w:pPr>
          </w:p>
        </w:tc>
        <w:tc>
          <w:tcPr>
            <w:tcW w:w="1417" w:type="dxa"/>
            <w:tcBorders>
              <w:top w:val="single" w:sz="4" w:space="0" w:color="auto"/>
            </w:tcBorders>
            <w:vAlign w:val="center"/>
          </w:tcPr>
          <w:p w14:paraId="788E2FCF" w14:textId="77777777" w:rsidR="00D4669A" w:rsidRDefault="00D4669A" w:rsidP="00F17757">
            <w:pPr>
              <w:jc w:val="center"/>
            </w:pPr>
          </w:p>
        </w:tc>
        <w:tc>
          <w:tcPr>
            <w:tcW w:w="1701" w:type="dxa"/>
            <w:tcBorders>
              <w:top w:val="single" w:sz="4" w:space="0" w:color="auto"/>
            </w:tcBorders>
            <w:vAlign w:val="center"/>
          </w:tcPr>
          <w:p w14:paraId="01CD2392" w14:textId="77777777" w:rsidR="00D4669A" w:rsidRDefault="00D4669A" w:rsidP="00F17757">
            <w:pPr>
              <w:jc w:val="center"/>
            </w:pPr>
          </w:p>
        </w:tc>
        <w:tc>
          <w:tcPr>
            <w:tcW w:w="2080" w:type="dxa"/>
            <w:tcBorders>
              <w:top w:val="single" w:sz="4" w:space="0" w:color="auto"/>
            </w:tcBorders>
            <w:vAlign w:val="center"/>
          </w:tcPr>
          <w:p w14:paraId="35DA45D2" w14:textId="77777777" w:rsidR="00D4669A" w:rsidRDefault="00D4669A" w:rsidP="00F17757">
            <w:r w:rsidRPr="00150BBB">
              <w:t xml:space="preserve">χ²(8) = 37.22, </w:t>
            </w:r>
            <w:r w:rsidRPr="00150BBB">
              <w:rPr>
                <w:i/>
                <w:iCs/>
              </w:rPr>
              <w:t>p</w:t>
            </w:r>
            <w:r w:rsidRPr="00150BBB">
              <w:t xml:space="preserve"> &lt; .001</w:t>
            </w:r>
          </w:p>
        </w:tc>
      </w:tr>
      <w:tr w:rsidR="00D4669A" w14:paraId="156D5190" w14:textId="77777777" w:rsidTr="00F17757">
        <w:tc>
          <w:tcPr>
            <w:tcW w:w="1701" w:type="dxa"/>
            <w:vAlign w:val="center"/>
          </w:tcPr>
          <w:p w14:paraId="768EF2D3" w14:textId="77777777" w:rsidR="00D4669A" w:rsidRDefault="00D4669A" w:rsidP="00F17757">
            <w:r>
              <w:t>White</w:t>
            </w:r>
          </w:p>
        </w:tc>
        <w:tc>
          <w:tcPr>
            <w:tcW w:w="2127" w:type="dxa"/>
            <w:vAlign w:val="center"/>
          </w:tcPr>
          <w:p w14:paraId="65067E10" w14:textId="77777777" w:rsidR="00D4669A" w:rsidRDefault="00D4669A" w:rsidP="00F17757">
            <w:pPr>
              <w:jc w:val="center"/>
            </w:pPr>
            <w:r w:rsidRPr="00150BBB">
              <w:t>7 (28.0%)</w:t>
            </w:r>
          </w:p>
        </w:tc>
        <w:tc>
          <w:tcPr>
            <w:tcW w:w="1417" w:type="dxa"/>
            <w:vAlign w:val="center"/>
          </w:tcPr>
          <w:p w14:paraId="451F1DEE" w14:textId="77777777" w:rsidR="00D4669A" w:rsidRDefault="00D4669A" w:rsidP="00F17757">
            <w:pPr>
              <w:jc w:val="center"/>
            </w:pPr>
            <w:r w:rsidRPr="00150BBB">
              <w:t>11 (42.3%)</w:t>
            </w:r>
          </w:p>
        </w:tc>
        <w:tc>
          <w:tcPr>
            <w:tcW w:w="1701" w:type="dxa"/>
            <w:vAlign w:val="center"/>
          </w:tcPr>
          <w:p w14:paraId="55CBFF70" w14:textId="77777777" w:rsidR="00D4669A" w:rsidRDefault="00D4669A" w:rsidP="00F17757">
            <w:pPr>
              <w:jc w:val="center"/>
            </w:pPr>
            <w:r w:rsidRPr="00150BBB">
              <w:t>4 (16.0%)</w:t>
            </w:r>
          </w:p>
        </w:tc>
        <w:tc>
          <w:tcPr>
            <w:tcW w:w="2080" w:type="dxa"/>
            <w:vAlign w:val="center"/>
          </w:tcPr>
          <w:p w14:paraId="0E134C93" w14:textId="77777777" w:rsidR="00D4669A" w:rsidRDefault="00D4669A" w:rsidP="00F17757"/>
        </w:tc>
      </w:tr>
      <w:tr w:rsidR="00D4669A" w14:paraId="69AD818C" w14:textId="77777777" w:rsidTr="00F17757">
        <w:tc>
          <w:tcPr>
            <w:tcW w:w="1701" w:type="dxa"/>
            <w:vAlign w:val="center"/>
          </w:tcPr>
          <w:p w14:paraId="1DDEB098" w14:textId="77777777" w:rsidR="00D4669A" w:rsidRDefault="00D4669A" w:rsidP="00F17757">
            <w:r>
              <w:t>Black</w:t>
            </w:r>
          </w:p>
        </w:tc>
        <w:tc>
          <w:tcPr>
            <w:tcW w:w="2127" w:type="dxa"/>
            <w:vAlign w:val="center"/>
          </w:tcPr>
          <w:p w14:paraId="0329824D" w14:textId="77777777" w:rsidR="00D4669A" w:rsidRDefault="00D4669A" w:rsidP="00F17757">
            <w:pPr>
              <w:jc w:val="center"/>
            </w:pPr>
            <w:r w:rsidRPr="00150BBB">
              <w:t>2 (8.0%)</w:t>
            </w:r>
          </w:p>
        </w:tc>
        <w:tc>
          <w:tcPr>
            <w:tcW w:w="1417" w:type="dxa"/>
            <w:vAlign w:val="center"/>
          </w:tcPr>
          <w:p w14:paraId="6A787799" w14:textId="77777777" w:rsidR="00D4669A" w:rsidRDefault="00D4669A" w:rsidP="00F17757">
            <w:pPr>
              <w:jc w:val="center"/>
            </w:pPr>
            <w:r w:rsidRPr="00150BBB">
              <w:t>1 (3.8%)</w:t>
            </w:r>
          </w:p>
        </w:tc>
        <w:tc>
          <w:tcPr>
            <w:tcW w:w="1701" w:type="dxa"/>
            <w:vAlign w:val="center"/>
          </w:tcPr>
          <w:p w14:paraId="2A910832" w14:textId="77777777" w:rsidR="00D4669A" w:rsidRDefault="00D4669A" w:rsidP="00F17757">
            <w:pPr>
              <w:jc w:val="center"/>
            </w:pPr>
            <w:r w:rsidRPr="00150BBB">
              <w:t>13 (52.0%)</w:t>
            </w:r>
          </w:p>
        </w:tc>
        <w:tc>
          <w:tcPr>
            <w:tcW w:w="2080" w:type="dxa"/>
            <w:vAlign w:val="center"/>
          </w:tcPr>
          <w:p w14:paraId="18F427F4" w14:textId="77777777" w:rsidR="00D4669A" w:rsidRDefault="00D4669A" w:rsidP="00F17757"/>
        </w:tc>
      </w:tr>
      <w:tr w:rsidR="00D4669A" w14:paraId="5091E82C" w14:textId="77777777" w:rsidTr="00F17757">
        <w:tc>
          <w:tcPr>
            <w:tcW w:w="1701" w:type="dxa"/>
            <w:vAlign w:val="center"/>
          </w:tcPr>
          <w:p w14:paraId="404FC3C2" w14:textId="77777777" w:rsidR="00D4669A" w:rsidRDefault="00D4669A" w:rsidP="00F17757">
            <w:r>
              <w:t>Asian</w:t>
            </w:r>
          </w:p>
        </w:tc>
        <w:tc>
          <w:tcPr>
            <w:tcW w:w="2127" w:type="dxa"/>
            <w:vAlign w:val="center"/>
          </w:tcPr>
          <w:p w14:paraId="4F15B288" w14:textId="77777777" w:rsidR="00D4669A" w:rsidRDefault="00D4669A" w:rsidP="00F17757">
            <w:pPr>
              <w:jc w:val="center"/>
            </w:pPr>
            <w:r w:rsidRPr="00150BBB">
              <w:t>9 (36.0%)</w:t>
            </w:r>
          </w:p>
        </w:tc>
        <w:tc>
          <w:tcPr>
            <w:tcW w:w="1417" w:type="dxa"/>
            <w:vAlign w:val="center"/>
          </w:tcPr>
          <w:p w14:paraId="0E6EE912" w14:textId="77777777" w:rsidR="00D4669A" w:rsidRDefault="00D4669A" w:rsidP="00F17757">
            <w:pPr>
              <w:jc w:val="center"/>
            </w:pPr>
            <w:r w:rsidRPr="00150BBB">
              <w:t>1 (3.8%)</w:t>
            </w:r>
          </w:p>
        </w:tc>
        <w:tc>
          <w:tcPr>
            <w:tcW w:w="1701" w:type="dxa"/>
            <w:vAlign w:val="center"/>
          </w:tcPr>
          <w:p w14:paraId="4FF00CF6" w14:textId="77777777" w:rsidR="00D4669A" w:rsidRDefault="00D4669A" w:rsidP="00F17757">
            <w:pPr>
              <w:jc w:val="center"/>
            </w:pPr>
            <w:r>
              <w:t>-</w:t>
            </w:r>
          </w:p>
        </w:tc>
        <w:tc>
          <w:tcPr>
            <w:tcW w:w="2080" w:type="dxa"/>
            <w:vAlign w:val="center"/>
          </w:tcPr>
          <w:p w14:paraId="472E26C3" w14:textId="77777777" w:rsidR="00D4669A" w:rsidRDefault="00D4669A" w:rsidP="00F17757"/>
        </w:tc>
      </w:tr>
      <w:tr w:rsidR="00D4669A" w14:paraId="07207F9E" w14:textId="77777777" w:rsidTr="00F17757">
        <w:tc>
          <w:tcPr>
            <w:tcW w:w="1701" w:type="dxa"/>
            <w:vAlign w:val="center"/>
          </w:tcPr>
          <w:p w14:paraId="0884B7F4" w14:textId="77777777" w:rsidR="00D4669A" w:rsidRDefault="00D4669A" w:rsidP="00F17757">
            <w:r>
              <w:t>Hispanic</w:t>
            </w:r>
          </w:p>
        </w:tc>
        <w:tc>
          <w:tcPr>
            <w:tcW w:w="2127" w:type="dxa"/>
            <w:vAlign w:val="center"/>
          </w:tcPr>
          <w:p w14:paraId="6691C88E" w14:textId="77777777" w:rsidR="00D4669A" w:rsidRDefault="00D4669A" w:rsidP="00F17757">
            <w:pPr>
              <w:jc w:val="center"/>
            </w:pPr>
            <w:r>
              <w:t>-</w:t>
            </w:r>
          </w:p>
        </w:tc>
        <w:tc>
          <w:tcPr>
            <w:tcW w:w="1417" w:type="dxa"/>
            <w:vAlign w:val="center"/>
          </w:tcPr>
          <w:p w14:paraId="01C7E348" w14:textId="77777777" w:rsidR="00D4669A" w:rsidRDefault="00D4669A" w:rsidP="00F17757">
            <w:pPr>
              <w:jc w:val="center"/>
            </w:pPr>
            <w:r>
              <w:t>-</w:t>
            </w:r>
          </w:p>
        </w:tc>
        <w:tc>
          <w:tcPr>
            <w:tcW w:w="1701" w:type="dxa"/>
            <w:vAlign w:val="center"/>
          </w:tcPr>
          <w:p w14:paraId="6C66DFA6" w14:textId="77777777" w:rsidR="00D4669A" w:rsidRDefault="00D4669A" w:rsidP="00F17757">
            <w:pPr>
              <w:jc w:val="center"/>
            </w:pPr>
            <w:r>
              <w:t>-</w:t>
            </w:r>
          </w:p>
        </w:tc>
        <w:tc>
          <w:tcPr>
            <w:tcW w:w="2080" w:type="dxa"/>
            <w:vAlign w:val="center"/>
          </w:tcPr>
          <w:p w14:paraId="419EE0BD" w14:textId="77777777" w:rsidR="00D4669A" w:rsidRDefault="00D4669A" w:rsidP="00F17757"/>
        </w:tc>
      </w:tr>
      <w:tr w:rsidR="00D4669A" w14:paraId="1CBA860D" w14:textId="77777777" w:rsidTr="00F17757">
        <w:tc>
          <w:tcPr>
            <w:tcW w:w="1701" w:type="dxa"/>
            <w:vAlign w:val="center"/>
          </w:tcPr>
          <w:p w14:paraId="04CC726B" w14:textId="77777777" w:rsidR="00D4669A" w:rsidRDefault="00D4669A" w:rsidP="00F17757">
            <w:r>
              <w:t>Arab</w:t>
            </w:r>
          </w:p>
        </w:tc>
        <w:tc>
          <w:tcPr>
            <w:tcW w:w="2127" w:type="dxa"/>
            <w:vAlign w:val="center"/>
          </w:tcPr>
          <w:p w14:paraId="324E382E" w14:textId="77777777" w:rsidR="00D4669A" w:rsidRDefault="00D4669A" w:rsidP="00F17757">
            <w:pPr>
              <w:jc w:val="center"/>
            </w:pPr>
            <w:r>
              <w:t>-</w:t>
            </w:r>
          </w:p>
        </w:tc>
        <w:tc>
          <w:tcPr>
            <w:tcW w:w="1417" w:type="dxa"/>
            <w:vAlign w:val="center"/>
          </w:tcPr>
          <w:p w14:paraId="7DCE1739" w14:textId="77777777" w:rsidR="00D4669A" w:rsidRDefault="00D4669A" w:rsidP="00F17757">
            <w:pPr>
              <w:jc w:val="center"/>
            </w:pPr>
            <w:r>
              <w:t>-</w:t>
            </w:r>
          </w:p>
        </w:tc>
        <w:tc>
          <w:tcPr>
            <w:tcW w:w="1701" w:type="dxa"/>
            <w:vAlign w:val="center"/>
          </w:tcPr>
          <w:p w14:paraId="665DCFBB" w14:textId="77777777" w:rsidR="00D4669A" w:rsidRDefault="00D4669A" w:rsidP="00F17757">
            <w:pPr>
              <w:jc w:val="center"/>
            </w:pPr>
            <w:r w:rsidRPr="00150BBB">
              <w:t>1 (4.0%)</w:t>
            </w:r>
          </w:p>
        </w:tc>
        <w:tc>
          <w:tcPr>
            <w:tcW w:w="2080" w:type="dxa"/>
            <w:vAlign w:val="center"/>
          </w:tcPr>
          <w:p w14:paraId="37F713AC" w14:textId="77777777" w:rsidR="00D4669A" w:rsidRDefault="00D4669A" w:rsidP="00F17757"/>
        </w:tc>
      </w:tr>
      <w:tr w:rsidR="00D4669A" w14:paraId="4DBBECBA" w14:textId="77777777" w:rsidTr="00F17757">
        <w:tc>
          <w:tcPr>
            <w:tcW w:w="1701" w:type="dxa"/>
            <w:vAlign w:val="center"/>
          </w:tcPr>
          <w:p w14:paraId="3AB56F06" w14:textId="77777777" w:rsidR="00D4669A" w:rsidRDefault="00D4669A" w:rsidP="00F17757">
            <w:r>
              <w:t>Mixed</w:t>
            </w:r>
          </w:p>
        </w:tc>
        <w:tc>
          <w:tcPr>
            <w:tcW w:w="2127" w:type="dxa"/>
            <w:vAlign w:val="center"/>
          </w:tcPr>
          <w:p w14:paraId="5D710BE6" w14:textId="77777777" w:rsidR="00D4669A" w:rsidRDefault="00D4669A" w:rsidP="00F17757">
            <w:pPr>
              <w:jc w:val="center"/>
            </w:pPr>
            <w:r>
              <w:t>-</w:t>
            </w:r>
          </w:p>
        </w:tc>
        <w:tc>
          <w:tcPr>
            <w:tcW w:w="1417" w:type="dxa"/>
            <w:vAlign w:val="center"/>
          </w:tcPr>
          <w:p w14:paraId="54E264C6" w14:textId="77777777" w:rsidR="00D4669A" w:rsidRDefault="00D4669A" w:rsidP="00F17757">
            <w:pPr>
              <w:jc w:val="center"/>
            </w:pPr>
            <w:r w:rsidRPr="00150BBB">
              <w:t>1 (3.8%)</w:t>
            </w:r>
          </w:p>
        </w:tc>
        <w:tc>
          <w:tcPr>
            <w:tcW w:w="1701" w:type="dxa"/>
            <w:vAlign w:val="center"/>
          </w:tcPr>
          <w:p w14:paraId="0C40E131" w14:textId="77777777" w:rsidR="00D4669A" w:rsidRDefault="00D4669A" w:rsidP="00F17757">
            <w:pPr>
              <w:jc w:val="center"/>
            </w:pPr>
            <w:r w:rsidRPr="00150BBB">
              <w:t>3 (12.0%)</w:t>
            </w:r>
          </w:p>
        </w:tc>
        <w:tc>
          <w:tcPr>
            <w:tcW w:w="2080" w:type="dxa"/>
            <w:vAlign w:val="center"/>
          </w:tcPr>
          <w:p w14:paraId="300BBF70" w14:textId="77777777" w:rsidR="00D4669A" w:rsidRDefault="00D4669A" w:rsidP="00F17757"/>
        </w:tc>
      </w:tr>
      <w:tr w:rsidR="00D4669A" w14:paraId="56FBCF4E" w14:textId="77777777" w:rsidTr="00F17757">
        <w:tc>
          <w:tcPr>
            <w:tcW w:w="1701" w:type="dxa"/>
            <w:tcBorders>
              <w:bottom w:val="single" w:sz="4" w:space="0" w:color="auto"/>
            </w:tcBorders>
            <w:vAlign w:val="center"/>
          </w:tcPr>
          <w:p w14:paraId="3D756886" w14:textId="77777777" w:rsidR="00D4669A" w:rsidRDefault="00D4669A" w:rsidP="00F17757">
            <w:r>
              <w:t>Missing</w:t>
            </w:r>
          </w:p>
        </w:tc>
        <w:tc>
          <w:tcPr>
            <w:tcW w:w="2127" w:type="dxa"/>
            <w:tcBorders>
              <w:bottom w:val="single" w:sz="4" w:space="0" w:color="auto"/>
            </w:tcBorders>
            <w:vAlign w:val="center"/>
          </w:tcPr>
          <w:p w14:paraId="5C37A50F" w14:textId="77777777" w:rsidR="00D4669A" w:rsidRDefault="00D4669A" w:rsidP="00F17757">
            <w:pPr>
              <w:jc w:val="center"/>
            </w:pPr>
            <w:r w:rsidRPr="00150BBB">
              <w:t>7 (28.0%)</w:t>
            </w:r>
          </w:p>
        </w:tc>
        <w:tc>
          <w:tcPr>
            <w:tcW w:w="1417" w:type="dxa"/>
            <w:tcBorders>
              <w:bottom w:val="single" w:sz="4" w:space="0" w:color="auto"/>
            </w:tcBorders>
            <w:vAlign w:val="center"/>
          </w:tcPr>
          <w:p w14:paraId="5DC41C1F" w14:textId="77777777" w:rsidR="00D4669A" w:rsidRDefault="00D4669A" w:rsidP="00F17757">
            <w:pPr>
              <w:jc w:val="center"/>
            </w:pPr>
            <w:r w:rsidRPr="00150BBB">
              <w:t>12 (46.2%)</w:t>
            </w:r>
          </w:p>
        </w:tc>
        <w:tc>
          <w:tcPr>
            <w:tcW w:w="1701" w:type="dxa"/>
            <w:tcBorders>
              <w:bottom w:val="single" w:sz="4" w:space="0" w:color="auto"/>
            </w:tcBorders>
            <w:vAlign w:val="center"/>
          </w:tcPr>
          <w:p w14:paraId="4777ABC6" w14:textId="77777777" w:rsidR="00D4669A" w:rsidRDefault="00D4669A" w:rsidP="00F17757">
            <w:pPr>
              <w:jc w:val="center"/>
            </w:pPr>
            <w:r w:rsidRPr="00150BBB">
              <w:t>4 (16.0%)</w:t>
            </w:r>
          </w:p>
        </w:tc>
        <w:tc>
          <w:tcPr>
            <w:tcW w:w="2080" w:type="dxa"/>
            <w:tcBorders>
              <w:bottom w:val="single" w:sz="4" w:space="0" w:color="auto"/>
            </w:tcBorders>
            <w:vAlign w:val="center"/>
          </w:tcPr>
          <w:p w14:paraId="5505B4F4" w14:textId="77777777" w:rsidR="00D4669A" w:rsidRDefault="00D4669A" w:rsidP="00F17757"/>
        </w:tc>
      </w:tr>
      <w:tr w:rsidR="00D4669A" w14:paraId="55F963F5" w14:textId="77777777" w:rsidTr="00F17757">
        <w:tc>
          <w:tcPr>
            <w:tcW w:w="1701" w:type="dxa"/>
            <w:tcBorders>
              <w:top w:val="single" w:sz="4" w:space="0" w:color="auto"/>
              <w:bottom w:val="single" w:sz="4" w:space="0" w:color="auto"/>
            </w:tcBorders>
            <w:vAlign w:val="center"/>
          </w:tcPr>
          <w:p w14:paraId="154CB4F0" w14:textId="77777777" w:rsidR="00D4669A" w:rsidRPr="003357C2" w:rsidRDefault="00D4669A" w:rsidP="00F17757">
            <w:pPr>
              <w:rPr>
                <w:b/>
                <w:bCs/>
              </w:rPr>
            </w:pPr>
            <w:r w:rsidRPr="003357C2">
              <w:rPr>
                <w:b/>
                <w:bCs/>
              </w:rPr>
              <w:t>UK Education Level, Median (range)</w:t>
            </w:r>
          </w:p>
        </w:tc>
        <w:tc>
          <w:tcPr>
            <w:tcW w:w="2127" w:type="dxa"/>
            <w:tcBorders>
              <w:top w:val="single" w:sz="4" w:space="0" w:color="auto"/>
              <w:bottom w:val="single" w:sz="4" w:space="0" w:color="auto"/>
            </w:tcBorders>
            <w:vAlign w:val="center"/>
          </w:tcPr>
          <w:p w14:paraId="3AC6073F" w14:textId="77777777" w:rsidR="00D4669A" w:rsidRDefault="00D4669A" w:rsidP="00F17757">
            <w:pPr>
              <w:jc w:val="center"/>
            </w:pPr>
            <w:r w:rsidRPr="00150BBB">
              <w:t>7 (1</w:t>
            </w:r>
            <w:r>
              <w:t>-</w:t>
            </w:r>
            <w:r w:rsidRPr="00150BBB">
              <w:t>8)</w:t>
            </w:r>
          </w:p>
        </w:tc>
        <w:tc>
          <w:tcPr>
            <w:tcW w:w="1417" w:type="dxa"/>
            <w:tcBorders>
              <w:top w:val="single" w:sz="4" w:space="0" w:color="auto"/>
              <w:bottom w:val="single" w:sz="4" w:space="0" w:color="auto"/>
            </w:tcBorders>
            <w:vAlign w:val="center"/>
          </w:tcPr>
          <w:p w14:paraId="5A10CE3B" w14:textId="77777777" w:rsidR="00D4669A" w:rsidRDefault="00D4669A" w:rsidP="00F17757">
            <w:pPr>
              <w:jc w:val="center"/>
            </w:pPr>
            <w:r w:rsidRPr="00150BBB">
              <w:t>7 (3</w:t>
            </w:r>
            <w:r>
              <w:t>-</w:t>
            </w:r>
            <w:r w:rsidRPr="00150BBB">
              <w:t>8)</w:t>
            </w:r>
          </w:p>
        </w:tc>
        <w:tc>
          <w:tcPr>
            <w:tcW w:w="1701" w:type="dxa"/>
            <w:tcBorders>
              <w:top w:val="single" w:sz="4" w:space="0" w:color="auto"/>
              <w:bottom w:val="single" w:sz="4" w:space="0" w:color="auto"/>
            </w:tcBorders>
            <w:vAlign w:val="center"/>
          </w:tcPr>
          <w:p w14:paraId="51C49F2D" w14:textId="77777777" w:rsidR="00D4669A" w:rsidRDefault="00D4669A" w:rsidP="00F17757">
            <w:pPr>
              <w:jc w:val="center"/>
            </w:pPr>
            <w:r w:rsidRPr="00150BBB">
              <w:t>3 (2</w:t>
            </w:r>
            <w:r>
              <w:t>-</w:t>
            </w:r>
            <w:r w:rsidRPr="00150BBB">
              <w:t>6)</w:t>
            </w:r>
          </w:p>
        </w:tc>
        <w:tc>
          <w:tcPr>
            <w:tcW w:w="2080" w:type="dxa"/>
            <w:tcBorders>
              <w:top w:val="single" w:sz="4" w:space="0" w:color="auto"/>
              <w:bottom w:val="single" w:sz="4" w:space="0" w:color="auto"/>
            </w:tcBorders>
            <w:vAlign w:val="center"/>
          </w:tcPr>
          <w:p w14:paraId="7F1B50D8" w14:textId="77777777" w:rsidR="00D4669A" w:rsidRDefault="00D4669A" w:rsidP="00F17757">
            <w:pPr>
              <w:keepNext/>
            </w:pPr>
            <w:r w:rsidRPr="00150BBB">
              <w:rPr>
                <w:i/>
                <w:iCs/>
              </w:rPr>
              <w:t>F</w:t>
            </w:r>
            <w:r w:rsidRPr="00150BBB">
              <w:t xml:space="preserve">(2,49) = 15.12, </w:t>
            </w:r>
            <w:r w:rsidRPr="00150BBB">
              <w:rPr>
                <w:i/>
                <w:iCs/>
              </w:rPr>
              <w:t xml:space="preserve">p </w:t>
            </w:r>
            <w:r w:rsidRPr="00150BBB">
              <w:t>&lt; .001</w:t>
            </w:r>
          </w:p>
        </w:tc>
      </w:tr>
    </w:tbl>
    <w:p w14:paraId="5B7C80A6" w14:textId="77777777" w:rsidR="00D4669A" w:rsidRPr="0067510F" w:rsidRDefault="00D4669A" w:rsidP="00D4669A">
      <w:pPr>
        <w:pStyle w:val="Caption"/>
        <w:rPr>
          <w:color w:val="000000" w:themeColor="text1"/>
        </w:rPr>
      </w:pPr>
      <w:r>
        <w:rPr>
          <w:b/>
          <w:bCs/>
          <w:i w:val="0"/>
          <w:iCs w:val="0"/>
        </w:rPr>
        <w:t>Supplementary Table 6:</w:t>
      </w:r>
      <w:r>
        <w:t xml:space="preserve"> </w:t>
      </w:r>
      <w:r w:rsidRPr="00D906E1">
        <w:t xml:space="preserve">DOCUMENT Study Part </w:t>
      </w:r>
      <w:r>
        <w:t xml:space="preserve">2 </w:t>
      </w:r>
      <w:r w:rsidRPr="00D906E1">
        <w:t xml:space="preserve"> intergroup demographic comparison</w:t>
      </w:r>
    </w:p>
    <w:p w14:paraId="5260478E" w14:textId="77777777" w:rsidR="00D4669A" w:rsidRDefault="00D4669A" w:rsidP="00D4669A">
      <w:pPr>
        <w:jc w:val="both"/>
        <w:rPr>
          <w:color w:val="000000" w:themeColor="text1"/>
        </w:rPr>
      </w:pPr>
      <w:r>
        <w:rPr>
          <w:color w:val="000000" w:themeColor="text1"/>
        </w:rPr>
        <w:t xml:space="preserve">Whilst intergroup differences in demographic variables were observed in both the Part 1 and Part 2 group samples, the pattern of these differences was consistent across both </w:t>
      </w:r>
      <w:r>
        <w:rPr>
          <w:color w:val="000000" w:themeColor="text1"/>
        </w:rPr>
        <w:lastRenderedPageBreak/>
        <w:t xml:space="preserve">parts, highlighting the likelihood that the Part 2 subsample is an accurate and representative group from which to draw inferences.  </w:t>
      </w:r>
    </w:p>
    <w:p w14:paraId="52A5F7F7" w14:textId="77777777" w:rsidR="00D4669A" w:rsidRPr="0067510F" w:rsidRDefault="00D4669A" w:rsidP="00D4669A">
      <w:pPr>
        <w:jc w:val="both"/>
        <w:rPr>
          <w:color w:val="000000" w:themeColor="text1"/>
        </w:rPr>
      </w:pPr>
    </w:p>
    <w:p w14:paraId="44268F5A" w14:textId="77777777" w:rsidR="00D4669A" w:rsidRPr="0067510F" w:rsidRDefault="00D4669A" w:rsidP="00D4669A">
      <w:pPr>
        <w:pStyle w:val="Heading2"/>
        <w:rPr>
          <w:color w:val="000000" w:themeColor="text1"/>
        </w:rPr>
      </w:pPr>
      <w:r w:rsidRPr="0067510F">
        <w:rPr>
          <w:color w:val="000000" w:themeColor="text1"/>
        </w:rPr>
        <w:t xml:space="preserve">Supplement </w:t>
      </w:r>
      <w:r>
        <w:rPr>
          <w:color w:val="000000" w:themeColor="text1"/>
        </w:rPr>
        <w:t>3</w:t>
      </w:r>
      <w:r w:rsidRPr="0067510F">
        <w:rPr>
          <w:color w:val="000000" w:themeColor="text1"/>
        </w:rPr>
        <w:t xml:space="preserve"> – Granular Recruitment Avenue Comparison</w:t>
      </w:r>
    </w:p>
    <w:p w14:paraId="16565A9F" w14:textId="77777777" w:rsidR="00D4669A" w:rsidRPr="0067510F" w:rsidRDefault="00D4669A" w:rsidP="00D4669A">
      <w:pPr>
        <w:tabs>
          <w:tab w:val="left" w:pos="1865"/>
        </w:tabs>
        <w:jc w:val="both"/>
        <w:rPr>
          <w:color w:val="000000" w:themeColor="text1"/>
        </w:rPr>
      </w:pPr>
      <w:r w:rsidRPr="0067510F">
        <w:rPr>
          <w:color w:val="000000" w:themeColor="text1"/>
        </w:rPr>
        <w:t>Cost per enrolled participant here is simply:</w:t>
      </w:r>
    </w:p>
    <w:p w14:paraId="09DF40F5" w14:textId="77777777" w:rsidR="00D4669A" w:rsidRPr="0067510F" w:rsidRDefault="00D4669A" w:rsidP="00D4669A">
      <w:pPr>
        <w:tabs>
          <w:tab w:val="left" w:pos="1865"/>
        </w:tabs>
        <w:jc w:val="both"/>
        <w:rPr>
          <w:color w:val="000000" w:themeColor="text1"/>
        </w:rPr>
      </w:pPr>
    </w:p>
    <w:p w14:paraId="54CBBD83" w14:textId="77777777" w:rsidR="00D4669A" w:rsidRPr="0067510F" w:rsidRDefault="00D4669A" w:rsidP="00D4669A">
      <w:pPr>
        <w:tabs>
          <w:tab w:val="left" w:pos="1865"/>
        </w:tabs>
        <w:jc w:val="center"/>
        <w:rPr>
          <w:color w:val="000000" w:themeColor="text1"/>
        </w:rPr>
      </w:pPr>
      <w:r w:rsidRPr="0067510F">
        <w:rPr>
          <w:color w:val="000000" w:themeColor="text1"/>
        </w:rPr>
        <w:t>[</w:t>
      </w:r>
      <w:r w:rsidRPr="0067510F">
        <w:rPr>
          <w:i/>
          <w:iCs/>
          <w:color w:val="000000" w:themeColor="text1"/>
        </w:rPr>
        <w:t>Cost of recruitment avenue / N</w:t>
      </w:r>
      <w:r>
        <w:rPr>
          <w:i/>
          <w:iCs/>
          <w:color w:val="000000" w:themeColor="text1"/>
        </w:rPr>
        <w:t>umber of</w:t>
      </w:r>
      <w:r w:rsidRPr="0067510F">
        <w:rPr>
          <w:i/>
          <w:iCs/>
          <w:color w:val="000000" w:themeColor="text1"/>
        </w:rPr>
        <w:t xml:space="preserve"> enrolled participants from that avenue</w:t>
      </w:r>
      <w:r w:rsidRPr="0067510F">
        <w:rPr>
          <w:color w:val="000000" w:themeColor="text1"/>
        </w:rPr>
        <w:t>]</w:t>
      </w:r>
    </w:p>
    <w:p w14:paraId="27322182" w14:textId="77777777" w:rsidR="00D4669A" w:rsidRPr="0067510F" w:rsidRDefault="00D4669A" w:rsidP="00D4669A">
      <w:pPr>
        <w:tabs>
          <w:tab w:val="left" w:pos="1865"/>
        </w:tabs>
        <w:jc w:val="center"/>
        <w:rPr>
          <w:color w:val="000000" w:themeColor="text1"/>
        </w:rPr>
      </w:pPr>
    </w:p>
    <w:p w14:paraId="493C46AD" w14:textId="77777777" w:rsidR="00D4669A" w:rsidRPr="0067510F" w:rsidRDefault="00D4669A" w:rsidP="00D4669A">
      <w:pPr>
        <w:tabs>
          <w:tab w:val="left" w:pos="1865"/>
        </w:tabs>
        <w:jc w:val="both"/>
        <w:rPr>
          <w:color w:val="000000" w:themeColor="text1"/>
        </w:rPr>
      </w:pPr>
      <w:r w:rsidRPr="0067510F">
        <w:rPr>
          <w:color w:val="000000" w:themeColor="text1"/>
        </w:rPr>
        <w:t xml:space="preserve">Age and education level across recruitment avenues and diagnostic groups is visualised in </w:t>
      </w:r>
      <w:r w:rsidRPr="0067510F">
        <w:rPr>
          <w:b/>
          <w:bCs/>
          <w:color w:val="000000" w:themeColor="text1"/>
        </w:rPr>
        <w:t>Supplementary Figure 1</w:t>
      </w:r>
      <w:r w:rsidRPr="0067510F">
        <w:rPr>
          <w:color w:val="000000" w:themeColor="text1"/>
        </w:rPr>
        <w:t xml:space="preserve"> below. </w:t>
      </w:r>
    </w:p>
    <w:p w14:paraId="28703B82" w14:textId="77777777" w:rsidR="00D4669A" w:rsidRPr="0067510F" w:rsidRDefault="00D4669A" w:rsidP="00D4669A">
      <w:pPr>
        <w:rPr>
          <w:color w:val="000000" w:themeColor="text1"/>
        </w:rPr>
      </w:pPr>
    </w:p>
    <w:p w14:paraId="74A7A9D6" w14:textId="77777777" w:rsidR="00D4669A" w:rsidRPr="0067510F" w:rsidRDefault="00D4669A" w:rsidP="00D4669A">
      <w:pPr>
        <w:rPr>
          <w:b/>
          <w:bCs/>
          <w:color w:val="000000" w:themeColor="text1"/>
        </w:rPr>
      </w:pPr>
      <w:r w:rsidRPr="0067510F">
        <w:rPr>
          <w:b/>
          <w:bCs/>
          <w:color w:val="000000" w:themeColor="text1"/>
        </w:rPr>
        <w:t>Call For Participants</w:t>
      </w:r>
    </w:p>
    <w:p w14:paraId="5F2B7F1C" w14:textId="77777777" w:rsidR="00D4669A" w:rsidRPr="0067510F" w:rsidRDefault="00D4669A" w:rsidP="00D4669A">
      <w:pPr>
        <w:rPr>
          <w:b/>
          <w:bCs/>
          <w:color w:val="000000" w:themeColor="text1"/>
        </w:rPr>
      </w:pPr>
    </w:p>
    <w:p w14:paraId="22B8457E" w14:textId="77777777" w:rsidR="00D4669A" w:rsidRPr="0067510F" w:rsidRDefault="00D4669A" w:rsidP="00D4669A">
      <w:pPr>
        <w:tabs>
          <w:tab w:val="left" w:pos="1865"/>
        </w:tabs>
        <w:jc w:val="both"/>
        <w:rPr>
          <w:color w:val="000000" w:themeColor="text1"/>
        </w:rPr>
      </w:pPr>
      <w:r w:rsidRPr="0067510F">
        <w:rPr>
          <w:color w:val="000000" w:themeColor="text1"/>
        </w:rPr>
        <w:t>The CFP site was used by the DOCUMENT study between August 2022 to August 2023, costing £40 for two recruitment ads during this time. The adverts placed were aimed at recruiting all three diagnostic groups. Over this period, 19 individuals were pre</w:t>
      </w:r>
      <w:r>
        <w:rPr>
          <w:color w:val="000000" w:themeColor="text1"/>
        </w:rPr>
        <w:t>-</w:t>
      </w:r>
      <w:r w:rsidRPr="0067510F">
        <w:rPr>
          <w:color w:val="000000" w:themeColor="text1"/>
        </w:rPr>
        <w:t xml:space="preserve">screened by the research team (13 </w:t>
      </w:r>
      <w:r>
        <w:rPr>
          <w:color w:val="000000" w:themeColor="text1"/>
        </w:rPr>
        <w:t>HV</w:t>
      </w:r>
      <w:r w:rsidRPr="0067510F">
        <w:rPr>
          <w:color w:val="000000" w:themeColor="text1"/>
        </w:rPr>
        <w:t xml:space="preserve">, 5MDD), of which 13 (68.42%; 12 </w:t>
      </w:r>
      <w:r>
        <w:rPr>
          <w:color w:val="000000" w:themeColor="text1"/>
        </w:rPr>
        <w:t>HV</w:t>
      </w:r>
      <w:r w:rsidRPr="0067510F">
        <w:rPr>
          <w:color w:val="000000" w:themeColor="text1"/>
        </w:rPr>
        <w:t xml:space="preserve">, 1 MDD) were deemed eligible and enrolled in the study. All 13 subsequently completed Part 1 of the study, and 5 </w:t>
      </w:r>
      <w:r>
        <w:rPr>
          <w:color w:val="000000" w:themeColor="text1"/>
        </w:rPr>
        <w:t>HV</w:t>
      </w:r>
      <w:r w:rsidRPr="0067510F">
        <w:rPr>
          <w:color w:val="000000" w:themeColor="text1"/>
        </w:rPr>
        <w:t xml:space="preserve"> started and completed Part 2.  This equated to £3.08 per enrolled participant, with a recruitment rate of 1.04 participants per month.  </w:t>
      </w:r>
    </w:p>
    <w:p w14:paraId="124EB0F8" w14:textId="77777777" w:rsidR="00D4669A" w:rsidRPr="0067510F" w:rsidRDefault="00D4669A" w:rsidP="00D4669A">
      <w:pPr>
        <w:tabs>
          <w:tab w:val="left" w:pos="1865"/>
        </w:tabs>
        <w:jc w:val="both"/>
        <w:rPr>
          <w:color w:val="000000" w:themeColor="text1"/>
        </w:rPr>
      </w:pPr>
    </w:p>
    <w:p w14:paraId="6FE7C46D" w14:textId="77777777" w:rsidR="00D4669A" w:rsidRPr="0067510F" w:rsidRDefault="00D4669A" w:rsidP="00D4669A">
      <w:pPr>
        <w:rPr>
          <w:b/>
          <w:bCs/>
          <w:color w:val="000000" w:themeColor="text1"/>
        </w:rPr>
      </w:pPr>
      <w:r w:rsidRPr="0067510F">
        <w:rPr>
          <w:color w:val="000000" w:themeColor="text1"/>
        </w:rPr>
        <w:t xml:space="preserve">It should be noted that 69% of the CFP participants had no education or ethnicity data.  </w:t>
      </w:r>
    </w:p>
    <w:p w14:paraId="29677B7E" w14:textId="77777777" w:rsidR="00D4669A" w:rsidRPr="0067510F" w:rsidRDefault="00D4669A" w:rsidP="00D4669A">
      <w:pPr>
        <w:rPr>
          <w:color w:val="000000" w:themeColor="text1"/>
        </w:rPr>
      </w:pPr>
    </w:p>
    <w:p w14:paraId="01F947DA" w14:textId="77777777" w:rsidR="00D4669A" w:rsidRPr="0067510F" w:rsidRDefault="00D4669A" w:rsidP="00D4669A">
      <w:pPr>
        <w:rPr>
          <w:b/>
          <w:bCs/>
          <w:color w:val="000000" w:themeColor="text1"/>
        </w:rPr>
      </w:pPr>
      <w:r w:rsidRPr="0067510F">
        <w:rPr>
          <w:b/>
          <w:bCs/>
          <w:color w:val="000000" w:themeColor="text1"/>
        </w:rPr>
        <w:t>Meta Advertising</w:t>
      </w:r>
    </w:p>
    <w:p w14:paraId="534616B7" w14:textId="77777777" w:rsidR="00D4669A" w:rsidRPr="0067510F" w:rsidRDefault="00D4669A" w:rsidP="00D4669A">
      <w:pPr>
        <w:rPr>
          <w:color w:val="000000" w:themeColor="text1"/>
        </w:rPr>
      </w:pPr>
    </w:p>
    <w:p w14:paraId="42E23DE1" w14:textId="77777777" w:rsidR="00D4669A" w:rsidRPr="0067510F" w:rsidRDefault="00D4669A" w:rsidP="00D4669A">
      <w:pPr>
        <w:jc w:val="both"/>
        <w:rPr>
          <w:color w:val="000000" w:themeColor="text1"/>
        </w:rPr>
      </w:pPr>
      <w:r w:rsidRPr="0067510F">
        <w:rPr>
          <w:color w:val="000000" w:themeColor="text1"/>
        </w:rPr>
        <w:t>Advertising on both Facebook and Instagram with Meta’s advertising platform was also used extensively for recruitment between February 2023 and October 2024, with a high total cost of £1,351.29. Over 20.7 months, 14 ads were run on 136 separate days (310 ad days total – where advertisement days overlapped). Ads were primarily static 1080 x 1080p images, as video use was stopped after poor A|B testing, and the only audience specifications were 18</w:t>
      </w:r>
      <w:r>
        <w:rPr>
          <w:color w:val="000000" w:themeColor="text1"/>
        </w:rPr>
        <w:t>-</w:t>
      </w:r>
      <w:r w:rsidRPr="0067510F">
        <w:rPr>
          <w:color w:val="000000" w:themeColor="text1"/>
        </w:rPr>
        <w:t xml:space="preserve">55 years old within 50km of London. The ads ran on average for 22 days, costing £4.36 per day (an average of £96.52 total per ad run). At this time, the average reach of an ad was 18,411 individuals, not considering repeat viewership, and 4,399 link clicks to the Qualtrics site. The recruitment ads reached 257,759 unique individuals, with each ad shown ~1.67 times per individual.  </w:t>
      </w:r>
    </w:p>
    <w:p w14:paraId="7C6CB195" w14:textId="77777777" w:rsidR="00D4669A" w:rsidRPr="0067510F" w:rsidRDefault="00D4669A" w:rsidP="00D4669A">
      <w:pPr>
        <w:jc w:val="both"/>
        <w:rPr>
          <w:color w:val="000000" w:themeColor="text1"/>
        </w:rPr>
      </w:pPr>
    </w:p>
    <w:p w14:paraId="70E5A0F4" w14:textId="77777777" w:rsidR="00D4669A" w:rsidRPr="0067510F" w:rsidRDefault="00D4669A" w:rsidP="00D4669A">
      <w:pPr>
        <w:jc w:val="both"/>
        <w:rPr>
          <w:color w:val="000000" w:themeColor="text1"/>
        </w:rPr>
      </w:pPr>
      <w:r w:rsidRPr="0067510F">
        <w:rPr>
          <w:color w:val="000000" w:themeColor="text1"/>
        </w:rPr>
        <w:t>151 individuals were pre</w:t>
      </w:r>
      <w:r>
        <w:rPr>
          <w:color w:val="000000" w:themeColor="text1"/>
        </w:rPr>
        <w:t>-</w:t>
      </w:r>
      <w:r w:rsidRPr="0067510F">
        <w:rPr>
          <w:color w:val="000000" w:themeColor="text1"/>
        </w:rPr>
        <w:t xml:space="preserve">screened by the research team, and 72 were deemed eligible (47.68%). Of these, 68 participants were enrolled via this avenue into the study: 43 </w:t>
      </w:r>
      <w:r>
        <w:rPr>
          <w:color w:val="000000" w:themeColor="text1"/>
        </w:rPr>
        <w:t>HV</w:t>
      </w:r>
      <w:r w:rsidRPr="0067510F">
        <w:rPr>
          <w:color w:val="000000" w:themeColor="text1"/>
        </w:rPr>
        <w:t xml:space="preserve"> and 25 MDD. The recruitment rate was the highest of all avenues, with an average of 3.3 participants per month over 20.7 months. The cost per enrolled participant was £19.87. 67 participants completed Part 1 (98.53%; 43 </w:t>
      </w:r>
      <w:r>
        <w:rPr>
          <w:color w:val="000000" w:themeColor="text1"/>
        </w:rPr>
        <w:t>HV</w:t>
      </w:r>
      <w:r w:rsidRPr="0067510F">
        <w:rPr>
          <w:color w:val="000000" w:themeColor="text1"/>
        </w:rPr>
        <w:t xml:space="preserve">, 34 MDD), 26 started Part 2 (16 </w:t>
      </w:r>
      <w:r>
        <w:rPr>
          <w:color w:val="000000" w:themeColor="text1"/>
        </w:rPr>
        <w:t>HV</w:t>
      </w:r>
      <w:r w:rsidRPr="0067510F">
        <w:rPr>
          <w:color w:val="000000" w:themeColor="text1"/>
        </w:rPr>
        <w:t xml:space="preserve">, 10 MDD), and 25 completed both parts (96.15%; 15 </w:t>
      </w:r>
      <w:r>
        <w:rPr>
          <w:color w:val="000000" w:themeColor="text1"/>
        </w:rPr>
        <w:t>HV</w:t>
      </w:r>
      <w:r w:rsidRPr="0067510F">
        <w:rPr>
          <w:color w:val="000000" w:themeColor="text1"/>
        </w:rPr>
        <w:t xml:space="preserve">, 10 MDD).     </w:t>
      </w:r>
    </w:p>
    <w:p w14:paraId="345CAC33" w14:textId="77777777" w:rsidR="00D4669A" w:rsidRPr="0067510F" w:rsidRDefault="00D4669A" w:rsidP="00D4669A">
      <w:pPr>
        <w:jc w:val="both"/>
        <w:rPr>
          <w:color w:val="000000" w:themeColor="text1"/>
        </w:rPr>
      </w:pPr>
    </w:p>
    <w:p w14:paraId="6246E83B" w14:textId="77777777" w:rsidR="00D4669A" w:rsidRPr="0067510F" w:rsidRDefault="00D4669A" w:rsidP="00D4669A">
      <w:pPr>
        <w:jc w:val="both"/>
        <w:rPr>
          <w:color w:val="000000" w:themeColor="text1"/>
        </w:rPr>
      </w:pPr>
      <w:r w:rsidRPr="0067510F">
        <w:rPr>
          <w:color w:val="000000" w:themeColor="text1"/>
        </w:rPr>
        <w:t xml:space="preserve">Of the 14 ads, 4 were jointly targeting </w:t>
      </w:r>
      <w:r>
        <w:rPr>
          <w:color w:val="000000" w:themeColor="text1"/>
        </w:rPr>
        <w:t>HV-</w:t>
      </w:r>
      <w:r w:rsidRPr="0067510F">
        <w:rPr>
          <w:color w:val="000000" w:themeColor="text1"/>
        </w:rPr>
        <w:t>MDD, 5 MDD</w:t>
      </w:r>
      <w:r>
        <w:rPr>
          <w:color w:val="000000" w:themeColor="text1"/>
        </w:rPr>
        <w:t>-</w:t>
      </w:r>
      <w:r w:rsidRPr="0067510F">
        <w:rPr>
          <w:color w:val="000000" w:themeColor="text1"/>
        </w:rPr>
        <w:t xml:space="preserve">SZ, 2 only SZ, and 3 only MDD participants. The total amount spent targeting each of the participant groups was </w:t>
      </w:r>
      <w:r w:rsidRPr="0067510F">
        <w:rPr>
          <w:color w:val="000000" w:themeColor="text1"/>
        </w:rPr>
        <w:lastRenderedPageBreak/>
        <w:t xml:space="preserve">£176.29 </w:t>
      </w:r>
      <w:r>
        <w:rPr>
          <w:color w:val="000000" w:themeColor="text1"/>
        </w:rPr>
        <w:t>HV</w:t>
      </w:r>
      <w:r w:rsidRPr="0067510F">
        <w:rPr>
          <w:color w:val="000000" w:themeColor="text1"/>
        </w:rPr>
        <w:t xml:space="preserve">, £636.76 MDD, and £538.25 SZ. However, despite a concerted effort, no SZ participants were successfully recruited via this avenue. When, therefore, considering the relative </w:t>
      </w:r>
      <w:r>
        <w:rPr>
          <w:color w:val="000000" w:themeColor="text1"/>
        </w:rPr>
        <w:t>HV</w:t>
      </w:r>
      <w:r w:rsidRPr="0067510F">
        <w:rPr>
          <w:color w:val="000000" w:themeColor="text1"/>
        </w:rPr>
        <w:t xml:space="preserve"> and MDD spending alone, the cost per eligible participant became £4.10 per </w:t>
      </w:r>
      <w:r>
        <w:rPr>
          <w:color w:val="000000" w:themeColor="text1"/>
        </w:rPr>
        <w:t>HV</w:t>
      </w:r>
      <w:r w:rsidRPr="0067510F">
        <w:rPr>
          <w:color w:val="000000" w:themeColor="text1"/>
        </w:rPr>
        <w:t xml:space="preserve"> and £25.47 per MDD. Furthermore, due to counterbalancing efforts to try and identify male MDD participants, 2 of the 12 MDD adverts were targeted at this population, accounting for £242.72 of the total costs.  </w:t>
      </w:r>
    </w:p>
    <w:p w14:paraId="5548191E" w14:textId="77777777" w:rsidR="00D4669A" w:rsidRPr="0067510F" w:rsidRDefault="00D4669A" w:rsidP="00D4669A">
      <w:pPr>
        <w:jc w:val="both"/>
        <w:rPr>
          <w:color w:val="000000" w:themeColor="text1"/>
        </w:rPr>
      </w:pPr>
      <w:r w:rsidRPr="0067510F">
        <w:rPr>
          <w:color w:val="000000" w:themeColor="text1"/>
        </w:rPr>
        <w:t xml:space="preserve">  </w:t>
      </w:r>
    </w:p>
    <w:p w14:paraId="49F86D23" w14:textId="77777777" w:rsidR="00D4669A" w:rsidRPr="0067510F" w:rsidRDefault="00D4669A" w:rsidP="00D4669A">
      <w:pPr>
        <w:jc w:val="both"/>
        <w:rPr>
          <w:color w:val="000000" w:themeColor="text1"/>
        </w:rPr>
      </w:pPr>
      <w:r w:rsidRPr="0067510F">
        <w:rPr>
          <w:color w:val="000000" w:themeColor="text1"/>
        </w:rPr>
        <w:t>The Meta advertisement enrolled sample had 25%</w:t>
      </w:r>
      <w:r w:rsidRPr="0067510F">
        <w:rPr>
          <w:i/>
          <w:iCs/>
          <w:color w:val="000000" w:themeColor="text1"/>
        </w:rPr>
        <w:t xml:space="preserve"> </w:t>
      </w:r>
      <w:r w:rsidRPr="0067510F">
        <w:rPr>
          <w:color w:val="000000" w:themeColor="text1"/>
        </w:rPr>
        <w:t>with missing ethnicity and education data.</w:t>
      </w:r>
    </w:p>
    <w:p w14:paraId="5A7FBE5E" w14:textId="77777777" w:rsidR="00D4669A" w:rsidRPr="0067510F" w:rsidRDefault="00D4669A" w:rsidP="00D4669A">
      <w:pPr>
        <w:rPr>
          <w:color w:val="000000" w:themeColor="text1"/>
        </w:rPr>
      </w:pPr>
    </w:p>
    <w:p w14:paraId="71B6F024" w14:textId="77777777" w:rsidR="00D4669A" w:rsidRPr="0067510F" w:rsidRDefault="00D4669A" w:rsidP="00D4669A">
      <w:pPr>
        <w:rPr>
          <w:b/>
          <w:bCs/>
          <w:color w:val="000000" w:themeColor="text1"/>
        </w:rPr>
      </w:pPr>
      <w:r w:rsidRPr="0067510F">
        <w:rPr>
          <w:b/>
          <w:bCs/>
          <w:color w:val="000000" w:themeColor="text1"/>
        </w:rPr>
        <w:t>Clinical Avenues: EHRs and Clinical Services</w:t>
      </w:r>
    </w:p>
    <w:p w14:paraId="122786AC" w14:textId="77777777" w:rsidR="00D4669A" w:rsidRPr="0067510F" w:rsidRDefault="00D4669A" w:rsidP="00D4669A">
      <w:pPr>
        <w:rPr>
          <w:color w:val="000000" w:themeColor="text1"/>
        </w:rPr>
      </w:pPr>
    </w:p>
    <w:p w14:paraId="1166360D" w14:textId="77777777" w:rsidR="00D4669A" w:rsidRPr="0067510F" w:rsidRDefault="00D4669A" w:rsidP="00D4669A">
      <w:pPr>
        <w:jc w:val="both"/>
        <w:rPr>
          <w:color w:val="000000" w:themeColor="text1"/>
        </w:rPr>
      </w:pPr>
      <w:r w:rsidRPr="0067510F">
        <w:rPr>
          <w:color w:val="000000" w:themeColor="text1"/>
        </w:rPr>
        <w:t xml:space="preserve">Clinical recruitment avenues, such as clinical services (e.g. CMHTs, First Episode Psychosis services) and patient </w:t>
      </w:r>
      <w:r>
        <w:rPr>
          <w:color w:val="000000" w:themeColor="text1"/>
        </w:rPr>
        <w:t>electronic health record</w:t>
      </w:r>
      <w:r w:rsidRPr="0067510F">
        <w:rPr>
          <w:color w:val="000000" w:themeColor="text1"/>
        </w:rPr>
        <w:t xml:space="preserve">s, yielded 94.12% of the 51 schizophrenia </w:t>
      </w:r>
      <w:r>
        <w:rPr>
          <w:color w:val="000000" w:themeColor="text1"/>
        </w:rPr>
        <w:t>participants</w:t>
      </w:r>
      <w:r w:rsidRPr="0067510F">
        <w:rPr>
          <w:color w:val="000000" w:themeColor="text1"/>
        </w:rPr>
        <w:t xml:space="preserve"> for the study (72.55% and 21.57% respectively). </w:t>
      </w:r>
    </w:p>
    <w:p w14:paraId="193441BA" w14:textId="77777777" w:rsidR="00D4669A" w:rsidRPr="0067510F" w:rsidRDefault="00D4669A" w:rsidP="00D4669A">
      <w:pPr>
        <w:jc w:val="both"/>
        <w:rPr>
          <w:color w:val="000000" w:themeColor="text1"/>
        </w:rPr>
      </w:pPr>
    </w:p>
    <w:p w14:paraId="04CA4E79" w14:textId="77777777" w:rsidR="00D4669A" w:rsidRPr="0067510F" w:rsidRDefault="00D4669A" w:rsidP="00D4669A">
      <w:pPr>
        <w:jc w:val="both"/>
        <w:rPr>
          <w:color w:val="000000" w:themeColor="text1"/>
        </w:rPr>
      </w:pPr>
      <w:r w:rsidRPr="0067510F">
        <w:rPr>
          <w:color w:val="000000" w:themeColor="text1"/>
        </w:rPr>
        <w:t xml:space="preserve">Recruitment through these avenues ran the entire study duration, and no specific costs were associated with advertising the study through this avenue. However, a dedicated member of the DOCUMENT study team led the identification and recruitment of </w:t>
      </w:r>
      <w:r>
        <w:rPr>
          <w:color w:val="000000" w:themeColor="text1"/>
        </w:rPr>
        <w:t xml:space="preserve">people with </w:t>
      </w:r>
      <w:r w:rsidRPr="0067510F">
        <w:rPr>
          <w:color w:val="000000" w:themeColor="text1"/>
        </w:rPr>
        <w:t xml:space="preserve">schizophrenia via this route. Building rapport and trust between the research team and the clinical care team for the </w:t>
      </w:r>
      <w:r>
        <w:rPr>
          <w:color w:val="000000" w:themeColor="text1"/>
        </w:rPr>
        <w:t>participants</w:t>
      </w:r>
      <w:r w:rsidRPr="0067510F">
        <w:rPr>
          <w:color w:val="000000" w:themeColor="text1"/>
        </w:rPr>
        <w:t xml:space="preserve"> cannot be quantified here but should be noted as a crucial labour and time cost. Notably, approaching and screening the patient caseloads from the community clinical services had a much higher rate of recruitment (1.4 per month) than just EHR (Clinical Record Interactive Search </w:t>
      </w:r>
      <w:r>
        <w:rPr>
          <w:color w:val="000000" w:themeColor="text1"/>
        </w:rPr>
        <w:t>-</w:t>
      </w:r>
      <w:r w:rsidRPr="0067510F">
        <w:rPr>
          <w:color w:val="000000" w:themeColor="text1"/>
        </w:rPr>
        <w:t xml:space="preserve"> CRIS) screenings (0.5 per month).   </w:t>
      </w:r>
    </w:p>
    <w:p w14:paraId="60311986" w14:textId="77777777" w:rsidR="00D4669A" w:rsidRPr="0067510F" w:rsidRDefault="00D4669A" w:rsidP="00D4669A">
      <w:pPr>
        <w:jc w:val="both"/>
        <w:rPr>
          <w:color w:val="000000" w:themeColor="text1"/>
        </w:rPr>
      </w:pPr>
    </w:p>
    <w:p w14:paraId="56AD11E7" w14:textId="77777777" w:rsidR="00D4669A" w:rsidRPr="0067510F" w:rsidRDefault="00D4669A" w:rsidP="00D4669A">
      <w:pPr>
        <w:jc w:val="both"/>
        <w:rPr>
          <w:color w:val="000000" w:themeColor="text1"/>
        </w:rPr>
      </w:pPr>
      <w:r w:rsidRPr="0067510F">
        <w:rPr>
          <w:color w:val="000000" w:themeColor="text1"/>
        </w:rPr>
        <w:t xml:space="preserve">48 </w:t>
      </w:r>
      <w:r>
        <w:rPr>
          <w:color w:val="000000" w:themeColor="text1"/>
        </w:rPr>
        <w:t xml:space="preserve">people with </w:t>
      </w:r>
      <w:r w:rsidRPr="0067510F">
        <w:rPr>
          <w:color w:val="000000" w:themeColor="text1"/>
        </w:rPr>
        <w:t>SZ from community clinical services were pre</w:t>
      </w:r>
      <w:r>
        <w:rPr>
          <w:color w:val="000000" w:themeColor="text1"/>
        </w:rPr>
        <w:t>-</w:t>
      </w:r>
      <w:r w:rsidRPr="0067510F">
        <w:rPr>
          <w:color w:val="000000" w:themeColor="text1"/>
        </w:rPr>
        <w:t>screened, and 37 were deemed eligible (77.08%). EHRs had a comparable eligibility rate at 73.33%, with 15 pre</w:t>
      </w:r>
      <w:r>
        <w:rPr>
          <w:color w:val="000000" w:themeColor="text1"/>
        </w:rPr>
        <w:t>-</w:t>
      </w:r>
      <w:r w:rsidRPr="0067510F">
        <w:rPr>
          <w:color w:val="000000" w:themeColor="text1"/>
        </w:rPr>
        <w:t xml:space="preserve">screened and 11 eligible. The higher eligibility rate in SZ screenings compared to </w:t>
      </w:r>
      <w:r>
        <w:rPr>
          <w:color w:val="000000" w:themeColor="text1"/>
        </w:rPr>
        <w:t>HV</w:t>
      </w:r>
      <w:r w:rsidRPr="0067510F">
        <w:rPr>
          <w:color w:val="000000" w:themeColor="text1"/>
        </w:rPr>
        <w:t xml:space="preserve"> and MDD is due to the research team typically having access to notes on </w:t>
      </w:r>
      <w:r>
        <w:rPr>
          <w:color w:val="000000" w:themeColor="text1"/>
        </w:rPr>
        <w:t>SZ participants</w:t>
      </w:r>
      <w:r w:rsidRPr="0067510F">
        <w:rPr>
          <w:color w:val="000000" w:themeColor="text1"/>
        </w:rPr>
        <w:t>’ relevant medical history and liaising with their consultants and care coordinators for input on their eligibility before screening. 37 SZ from clinical services and 11 from EHRs were enrolled in the study, with 36 and 11 (97.3</w:t>
      </w:r>
      <w:r>
        <w:rPr>
          <w:color w:val="000000" w:themeColor="text1"/>
        </w:rPr>
        <w:t>-</w:t>
      </w:r>
      <w:r w:rsidRPr="0067510F">
        <w:rPr>
          <w:color w:val="000000" w:themeColor="text1"/>
        </w:rPr>
        <w:t>100%) completing Part 1; The participant dropped out before starting Part 1, and so the 36 are counted in the enrolled demographics. From clinical services and EHRs, 22 and 6 SZ started Part 2, and 19 and 5, respectively, completed the study (83.3</w:t>
      </w:r>
      <w:r>
        <w:rPr>
          <w:color w:val="000000" w:themeColor="text1"/>
        </w:rPr>
        <w:t>-</w:t>
      </w:r>
      <w:r w:rsidRPr="0067510F">
        <w:rPr>
          <w:color w:val="000000" w:themeColor="text1"/>
        </w:rPr>
        <w:t>86.7%).</w:t>
      </w:r>
    </w:p>
    <w:p w14:paraId="4894BE28" w14:textId="77777777" w:rsidR="00D4669A" w:rsidRPr="0067510F" w:rsidRDefault="00D4669A" w:rsidP="00D4669A">
      <w:pPr>
        <w:jc w:val="both"/>
        <w:rPr>
          <w:color w:val="000000" w:themeColor="text1"/>
        </w:rPr>
      </w:pPr>
    </w:p>
    <w:p w14:paraId="0D4FEC4F" w14:textId="77777777" w:rsidR="00D4669A" w:rsidRPr="0067510F" w:rsidRDefault="00D4669A" w:rsidP="00D4669A">
      <w:pPr>
        <w:jc w:val="both"/>
        <w:rPr>
          <w:color w:val="000000" w:themeColor="text1"/>
        </w:rPr>
      </w:pPr>
      <w:r w:rsidRPr="0067510F">
        <w:rPr>
          <w:color w:val="000000" w:themeColor="text1"/>
        </w:rPr>
        <w:t>26.31% Clinical Service and EHR</w:t>
      </w:r>
      <w:r>
        <w:rPr>
          <w:color w:val="000000" w:themeColor="text1"/>
        </w:rPr>
        <w:t>-</w:t>
      </w:r>
      <w:r w:rsidRPr="0067510F">
        <w:rPr>
          <w:color w:val="000000" w:themeColor="text1"/>
        </w:rPr>
        <w:t xml:space="preserve">enrolled participants are missing ethnicity and education data. </w:t>
      </w:r>
    </w:p>
    <w:p w14:paraId="4E295C21" w14:textId="77777777" w:rsidR="00D4669A" w:rsidRPr="0067510F" w:rsidRDefault="00D4669A" w:rsidP="00D4669A">
      <w:pPr>
        <w:rPr>
          <w:color w:val="000000" w:themeColor="text1"/>
        </w:rPr>
      </w:pPr>
    </w:p>
    <w:p w14:paraId="23C03821" w14:textId="77777777" w:rsidR="00D4669A" w:rsidRPr="0067510F" w:rsidRDefault="00D4669A" w:rsidP="00D4669A">
      <w:pPr>
        <w:rPr>
          <w:b/>
          <w:bCs/>
          <w:color w:val="000000" w:themeColor="text1"/>
        </w:rPr>
      </w:pPr>
      <w:r w:rsidRPr="0067510F">
        <w:rPr>
          <w:b/>
          <w:bCs/>
          <w:color w:val="000000" w:themeColor="text1"/>
        </w:rPr>
        <w:t>GP Services</w:t>
      </w:r>
    </w:p>
    <w:p w14:paraId="2036112C" w14:textId="77777777" w:rsidR="00D4669A" w:rsidRPr="0067510F" w:rsidRDefault="00D4669A" w:rsidP="00D4669A">
      <w:pPr>
        <w:rPr>
          <w:b/>
          <w:bCs/>
          <w:color w:val="000000" w:themeColor="text1"/>
        </w:rPr>
      </w:pPr>
    </w:p>
    <w:p w14:paraId="553D8DE3" w14:textId="77777777" w:rsidR="00D4669A" w:rsidRPr="0067510F" w:rsidRDefault="00D4669A" w:rsidP="00D4669A">
      <w:pPr>
        <w:jc w:val="both"/>
        <w:rPr>
          <w:color w:val="000000" w:themeColor="text1"/>
        </w:rPr>
      </w:pPr>
      <w:r w:rsidRPr="0067510F">
        <w:rPr>
          <w:color w:val="000000" w:themeColor="text1"/>
        </w:rPr>
        <w:t>At 4 timepoints, 15 General Practices (GP) across South London were used as Participant Identification Centres (PICs) for participant recruitment, costing a total of £2,700, funded by the NIHR Research Delivery Network (RDN). These GP sites were located across the boroughs of Southwark, Croydon, Lambeth and Greenwich. 3,356 MDD</w:t>
      </w:r>
      <w:r>
        <w:rPr>
          <w:color w:val="000000" w:themeColor="text1"/>
        </w:rPr>
        <w:t>-</w:t>
      </w:r>
      <w:r w:rsidRPr="0067510F">
        <w:rPr>
          <w:color w:val="000000" w:themeColor="text1"/>
        </w:rPr>
        <w:t xml:space="preserve">targeting recruitment text messages were sent by the sites in October 2023 and January 2024, with </w:t>
      </w:r>
      <w:r w:rsidRPr="0067510F">
        <w:rPr>
          <w:color w:val="000000" w:themeColor="text1"/>
        </w:rPr>
        <w:lastRenderedPageBreak/>
        <w:t>the January texts being follow</w:t>
      </w:r>
      <w:r>
        <w:rPr>
          <w:color w:val="000000" w:themeColor="text1"/>
        </w:rPr>
        <w:t>-</w:t>
      </w:r>
      <w:r w:rsidRPr="0067510F">
        <w:rPr>
          <w:color w:val="000000" w:themeColor="text1"/>
        </w:rPr>
        <w:t>ups to the recipients of the October texts. 174 SZ</w:t>
      </w:r>
      <w:r>
        <w:rPr>
          <w:color w:val="000000" w:themeColor="text1"/>
        </w:rPr>
        <w:t>-</w:t>
      </w:r>
      <w:r w:rsidRPr="0067510F">
        <w:rPr>
          <w:color w:val="000000" w:themeColor="text1"/>
        </w:rPr>
        <w:t xml:space="preserve">targeting text messages were sent at two periods in September 2024. </w:t>
      </w:r>
    </w:p>
    <w:p w14:paraId="3579338E" w14:textId="77777777" w:rsidR="00D4669A" w:rsidRPr="0067510F" w:rsidRDefault="00D4669A" w:rsidP="00D4669A">
      <w:pPr>
        <w:jc w:val="both"/>
        <w:rPr>
          <w:b/>
          <w:bCs/>
          <w:color w:val="000000" w:themeColor="text1"/>
        </w:rPr>
      </w:pPr>
    </w:p>
    <w:p w14:paraId="05BB8C41" w14:textId="77777777" w:rsidR="00D4669A" w:rsidRPr="0067510F" w:rsidRDefault="00D4669A" w:rsidP="00D4669A">
      <w:pPr>
        <w:jc w:val="both"/>
        <w:rPr>
          <w:color w:val="000000" w:themeColor="text1"/>
        </w:rPr>
      </w:pPr>
      <w:r w:rsidRPr="0067510F">
        <w:rPr>
          <w:color w:val="000000" w:themeColor="text1"/>
        </w:rPr>
        <w:t>31 individuals were pre</w:t>
      </w:r>
      <w:r>
        <w:rPr>
          <w:color w:val="000000" w:themeColor="text1"/>
        </w:rPr>
        <w:t>-</w:t>
      </w:r>
      <w:r w:rsidRPr="0067510F">
        <w:rPr>
          <w:color w:val="000000" w:themeColor="text1"/>
        </w:rPr>
        <w:t xml:space="preserve">screened by the research team, with 7 eligible (22.58%) and enrolled in the study: 5 MDD, 1 SZ, and – rather surprisingly </w:t>
      </w:r>
      <w:r>
        <w:rPr>
          <w:color w:val="000000" w:themeColor="text1"/>
        </w:rPr>
        <w:t>-</w:t>
      </w:r>
      <w:r w:rsidRPr="0067510F">
        <w:rPr>
          <w:color w:val="000000" w:themeColor="text1"/>
        </w:rPr>
        <w:t xml:space="preserve"> 1 </w:t>
      </w:r>
      <w:r>
        <w:rPr>
          <w:color w:val="000000" w:themeColor="text1"/>
        </w:rPr>
        <w:t>HV</w:t>
      </w:r>
      <w:r w:rsidRPr="0067510F">
        <w:rPr>
          <w:color w:val="000000" w:themeColor="text1"/>
        </w:rPr>
        <w:t xml:space="preserve">. Notably, the </w:t>
      </w:r>
      <w:r>
        <w:rPr>
          <w:color w:val="000000" w:themeColor="text1"/>
        </w:rPr>
        <w:t>HV</w:t>
      </w:r>
      <w:r w:rsidRPr="0067510F">
        <w:rPr>
          <w:color w:val="000000" w:themeColor="text1"/>
        </w:rPr>
        <w:t xml:space="preserve"> participant seemed to be recruited because of the MDD batch texts by the GP sites. Compared to the other avenues, GP</w:t>
      </w:r>
      <w:r>
        <w:rPr>
          <w:color w:val="000000" w:themeColor="text1"/>
        </w:rPr>
        <w:t>-</w:t>
      </w:r>
      <w:r w:rsidRPr="0067510F">
        <w:rPr>
          <w:color w:val="000000" w:themeColor="text1"/>
        </w:rPr>
        <w:t xml:space="preserve">PIC site recruitment per eligible participant was much more expensive than the other avenues at an average of £385.71, particularly given the lower rate of eligibility into the study.  Of the 7 enrolled participants, 6 completed Part 1 (85.71%; 1 </w:t>
      </w:r>
      <w:r>
        <w:rPr>
          <w:color w:val="000000" w:themeColor="text1"/>
        </w:rPr>
        <w:t>HV</w:t>
      </w:r>
      <w:r w:rsidRPr="0067510F">
        <w:rPr>
          <w:color w:val="000000" w:themeColor="text1"/>
        </w:rPr>
        <w:t>, 4 MDD, 1 SZ), and 2 (1 MDD, 1 SZ) started and completed Part 2 of the study (100%). The GP</w:t>
      </w:r>
      <w:r>
        <w:rPr>
          <w:color w:val="000000" w:themeColor="text1"/>
        </w:rPr>
        <w:t>-</w:t>
      </w:r>
      <w:r w:rsidRPr="0067510F">
        <w:rPr>
          <w:color w:val="000000" w:themeColor="text1"/>
        </w:rPr>
        <w:t xml:space="preserve">PIC recruitment rate, using each ad period as a proxy measurement for months, was 1.75 eligible participants.  </w:t>
      </w:r>
    </w:p>
    <w:p w14:paraId="07005FE6" w14:textId="77777777" w:rsidR="00D4669A" w:rsidRPr="0067510F" w:rsidRDefault="00D4669A" w:rsidP="00D4669A">
      <w:pPr>
        <w:jc w:val="both"/>
        <w:rPr>
          <w:color w:val="000000" w:themeColor="text1"/>
        </w:rPr>
      </w:pPr>
    </w:p>
    <w:p w14:paraId="346BBC91" w14:textId="77777777" w:rsidR="00D4669A" w:rsidRPr="0067510F" w:rsidRDefault="00D4669A" w:rsidP="00D4669A">
      <w:pPr>
        <w:jc w:val="both"/>
        <w:rPr>
          <w:color w:val="000000" w:themeColor="text1"/>
        </w:rPr>
      </w:pPr>
      <w:r w:rsidRPr="0067510F">
        <w:rPr>
          <w:color w:val="000000" w:themeColor="text1"/>
        </w:rPr>
        <w:t>The GP</w:t>
      </w:r>
      <w:r>
        <w:rPr>
          <w:color w:val="000000" w:themeColor="text1"/>
        </w:rPr>
        <w:t>-</w:t>
      </w:r>
      <w:r w:rsidRPr="0067510F">
        <w:rPr>
          <w:color w:val="000000" w:themeColor="text1"/>
        </w:rPr>
        <w:t xml:space="preserve">PIC texts, as mentioned, were used as an effort to recruit more male MDD participants (as these were harder to come by), and so £2,566.91 was spent with this aim. This worked out at £427.82 per MDD (and </w:t>
      </w:r>
      <w:r>
        <w:rPr>
          <w:color w:val="000000" w:themeColor="text1"/>
        </w:rPr>
        <w:t>HV</w:t>
      </w:r>
      <w:r w:rsidRPr="0067510F">
        <w:rPr>
          <w:color w:val="000000" w:themeColor="text1"/>
        </w:rPr>
        <w:t>) participant enrolled. The SZ GP texts were less specific and worked out at £133.09 per SZ participant enrolled in comparison, though this only yielded a single subject. Each GP</w:t>
      </w:r>
      <w:r>
        <w:rPr>
          <w:color w:val="000000" w:themeColor="text1"/>
        </w:rPr>
        <w:t>-</w:t>
      </w:r>
      <w:r w:rsidRPr="0067510F">
        <w:rPr>
          <w:color w:val="000000" w:themeColor="text1"/>
        </w:rPr>
        <w:t xml:space="preserve">PIC site carried out a search using limited criteria of their databases to match the study inclusion and clinical exclusion criteria.     </w:t>
      </w:r>
    </w:p>
    <w:p w14:paraId="242DE17E" w14:textId="77777777" w:rsidR="00D4669A" w:rsidRPr="0067510F" w:rsidRDefault="00D4669A" w:rsidP="00D4669A">
      <w:pPr>
        <w:jc w:val="both"/>
        <w:rPr>
          <w:color w:val="000000" w:themeColor="text1"/>
        </w:rPr>
      </w:pPr>
    </w:p>
    <w:p w14:paraId="0F3057F2" w14:textId="77777777" w:rsidR="00D4669A" w:rsidRPr="0067510F" w:rsidRDefault="00D4669A" w:rsidP="00D4669A">
      <w:pPr>
        <w:jc w:val="both"/>
        <w:rPr>
          <w:color w:val="000000" w:themeColor="text1"/>
        </w:rPr>
      </w:pPr>
      <w:r w:rsidRPr="0067510F">
        <w:rPr>
          <w:color w:val="000000" w:themeColor="text1"/>
        </w:rPr>
        <w:t>16.67% of the GP</w:t>
      </w:r>
      <w:r>
        <w:rPr>
          <w:color w:val="000000" w:themeColor="text1"/>
        </w:rPr>
        <w:t>-</w:t>
      </w:r>
      <w:r w:rsidRPr="0067510F">
        <w:rPr>
          <w:color w:val="000000" w:themeColor="text1"/>
        </w:rPr>
        <w:t xml:space="preserve">enrolled participants have no ethnicity or education data. </w:t>
      </w:r>
    </w:p>
    <w:p w14:paraId="4CAAA918" w14:textId="77777777" w:rsidR="00D4669A" w:rsidRPr="0067510F" w:rsidRDefault="00D4669A" w:rsidP="00D4669A">
      <w:pPr>
        <w:rPr>
          <w:b/>
          <w:bCs/>
          <w:color w:val="000000" w:themeColor="text1"/>
        </w:rPr>
      </w:pPr>
    </w:p>
    <w:p w14:paraId="4A25D0D0" w14:textId="77777777" w:rsidR="00D4669A" w:rsidRPr="0067510F" w:rsidRDefault="00D4669A" w:rsidP="00D4669A">
      <w:pPr>
        <w:rPr>
          <w:b/>
          <w:bCs/>
          <w:color w:val="000000" w:themeColor="text1"/>
        </w:rPr>
      </w:pPr>
      <w:r w:rsidRPr="0067510F">
        <w:rPr>
          <w:b/>
          <w:bCs/>
          <w:color w:val="000000" w:themeColor="text1"/>
        </w:rPr>
        <w:t>NIHR BioResource</w:t>
      </w:r>
    </w:p>
    <w:p w14:paraId="27C8A643" w14:textId="77777777" w:rsidR="00D4669A" w:rsidRPr="0067510F" w:rsidRDefault="00D4669A" w:rsidP="00D4669A">
      <w:pPr>
        <w:rPr>
          <w:b/>
          <w:bCs/>
          <w:color w:val="000000" w:themeColor="text1"/>
        </w:rPr>
      </w:pPr>
    </w:p>
    <w:p w14:paraId="579F24FE" w14:textId="77777777" w:rsidR="00D4669A" w:rsidRPr="0067510F" w:rsidRDefault="00D4669A" w:rsidP="00D4669A">
      <w:pPr>
        <w:jc w:val="both"/>
        <w:rPr>
          <w:color w:val="000000" w:themeColor="text1"/>
        </w:rPr>
      </w:pPr>
      <w:r w:rsidRPr="0067510F">
        <w:rPr>
          <w:color w:val="000000" w:themeColor="text1"/>
        </w:rPr>
        <w:t xml:space="preserve">Recruitment using GLAD ran from August 2022 to September 2023, with a rate of 3.56 enrolled participants per month.  The avenue was targeted for MDD participants, but due to the nature of the GLAD study, some </w:t>
      </w:r>
      <w:r>
        <w:rPr>
          <w:color w:val="000000" w:themeColor="text1"/>
        </w:rPr>
        <w:t>HV</w:t>
      </w:r>
      <w:r w:rsidRPr="0067510F">
        <w:rPr>
          <w:color w:val="000000" w:themeColor="text1"/>
        </w:rPr>
        <w:t xml:space="preserve"> participants were also recruited via this avenue. </w:t>
      </w:r>
    </w:p>
    <w:p w14:paraId="0F5AF726" w14:textId="77777777" w:rsidR="00D4669A" w:rsidRPr="0067510F" w:rsidRDefault="00D4669A" w:rsidP="00D4669A">
      <w:pPr>
        <w:jc w:val="both"/>
        <w:rPr>
          <w:color w:val="000000" w:themeColor="text1"/>
        </w:rPr>
      </w:pPr>
    </w:p>
    <w:p w14:paraId="2FC81C3C" w14:textId="77777777" w:rsidR="00D4669A" w:rsidRPr="0067510F" w:rsidRDefault="00D4669A" w:rsidP="00D4669A">
      <w:pPr>
        <w:jc w:val="both"/>
        <w:rPr>
          <w:color w:val="000000" w:themeColor="text1"/>
        </w:rPr>
      </w:pPr>
      <w:r w:rsidRPr="0067510F">
        <w:rPr>
          <w:color w:val="000000" w:themeColor="text1"/>
        </w:rPr>
        <w:t>317 individuals were pre</w:t>
      </w:r>
      <w:r>
        <w:rPr>
          <w:color w:val="000000" w:themeColor="text1"/>
        </w:rPr>
        <w:t>-</w:t>
      </w:r>
      <w:r w:rsidRPr="0067510F">
        <w:rPr>
          <w:color w:val="000000" w:themeColor="text1"/>
        </w:rPr>
        <w:t xml:space="preserve">screened from GLAD, of which just 46 (14.51%) were eligible: 5 </w:t>
      </w:r>
      <w:r>
        <w:rPr>
          <w:color w:val="000000" w:themeColor="text1"/>
        </w:rPr>
        <w:t>HV</w:t>
      </w:r>
      <w:r w:rsidRPr="0067510F">
        <w:rPr>
          <w:color w:val="000000" w:themeColor="text1"/>
        </w:rPr>
        <w:t xml:space="preserve">, 41 MDD. These participants then all completed Part 1, and 14 (1 </w:t>
      </w:r>
      <w:r>
        <w:rPr>
          <w:color w:val="000000" w:themeColor="text1"/>
        </w:rPr>
        <w:t>HV</w:t>
      </w:r>
      <w:r w:rsidRPr="0067510F">
        <w:rPr>
          <w:color w:val="000000" w:themeColor="text1"/>
        </w:rPr>
        <w:t xml:space="preserve">, 13 MDD) started and completed Part 2 of the study.   </w:t>
      </w:r>
    </w:p>
    <w:p w14:paraId="2AF002D0" w14:textId="77777777" w:rsidR="00D4669A" w:rsidRPr="0067510F" w:rsidRDefault="00D4669A" w:rsidP="00D4669A">
      <w:pPr>
        <w:jc w:val="both"/>
        <w:rPr>
          <w:color w:val="000000" w:themeColor="text1"/>
        </w:rPr>
      </w:pPr>
    </w:p>
    <w:p w14:paraId="54A8B74F" w14:textId="77777777" w:rsidR="00D4669A" w:rsidRPr="0067510F" w:rsidRDefault="00D4669A" w:rsidP="00D4669A">
      <w:pPr>
        <w:jc w:val="both"/>
        <w:rPr>
          <w:color w:val="000000" w:themeColor="text1"/>
        </w:rPr>
      </w:pPr>
      <w:r w:rsidRPr="0067510F">
        <w:rPr>
          <w:color w:val="000000" w:themeColor="text1"/>
        </w:rPr>
        <w:t xml:space="preserve">Ethnicity and education data are not available for 47.83% of the participants enrolled by the NIHR BioResource avenue. </w:t>
      </w:r>
    </w:p>
    <w:p w14:paraId="678D320E" w14:textId="77777777" w:rsidR="00D4669A" w:rsidRPr="0067510F" w:rsidRDefault="00D4669A" w:rsidP="00D4669A">
      <w:pPr>
        <w:rPr>
          <w:b/>
          <w:bCs/>
          <w:color w:val="000000" w:themeColor="text1"/>
        </w:rPr>
      </w:pPr>
    </w:p>
    <w:p w14:paraId="2EC6338E" w14:textId="77777777" w:rsidR="00D4669A" w:rsidRPr="0067510F" w:rsidRDefault="00D4669A" w:rsidP="00D4669A">
      <w:pPr>
        <w:rPr>
          <w:b/>
          <w:bCs/>
          <w:color w:val="000000" w:themeColor="text1"/>
        </w:rPr>
      </w:pPr>
      <w:r w:rsidRPr="0067510F">
        <w:rPr>
          <w:b/>
          <w:bCs/>
          <w:color w:val="000000" w:themeColor="text1"/>
        </w:rPr>
        <w:t>Internal University Resources</w:t>
      </w:r>
    </w:p>
    <w:p w14:paraId="04B49AB8" w14:textId="77777777" w:rsidR="00D4669A" w:rsidRPr="0067510F" w:rsidRDefault="00D4669A" w:rsidP="00D4669A">
      <w:pPr>
        <w:rPr>
          <w:b/>
          <w:bCs/>
          <w:color w:val="000000" w:themeColor="text1"/>
        </w:rPr>
      </w:pPr>
    </w:p>
    <w:p w14:paraId="1FA026F0" w14:textId="77777777" w:rsidR="00D4669A" w:rsidRPr="0067510F" w:rsidRDefault="00D4669A" w:rsidP="00D4669A">
      <w:pPr>
        <w:jc w:val="both"/>
        <w:rPr>
          <w:color w:val="000000" w:themeColor="text1"/>
        </w:rPr>
      </w:pPr>
      <w:r w:rsidRPr="0067510F">
        <w:rPr>
          <w:color w:val="000000" w:themeColor="text1"/>
        </w:rPr>
        <w:t>King’s College London university internal research circular emails and research studies, such as the KCL</w:t>
      </w:r>
      <w:r>
        <w:rPr>
          <w:color w:val="000000" w:themeColor="text1"/>
        </w:rPr>
        <w:t>-</w:t>
      </w:r>
      <w:r w:rsidRPr="0067510F">
        <w:rPr>
          <w:color w:val="000000" w:themeColor="text1"/>
        </w:rPr>
        <w:t xml:space="preserve">BI COGENT study (cognitive performance in healthy volunteers), KCL Psilocybin in Depression Resistant to Standard Treatments (PsiDeR) study, and the KCL internal recruitment circular email, were also utilised and have been combined into a single insight umbrella group for cohesion and comparison to the other recruitment methods. </w:t>
      </w:r>
    </w:p>
    <w:p w14:paraId="5E029177" w14:textId="77777777" w:rsidR="00D4669A" w:rsidRPr="0067510F" w:rsidRDefault="00D4669A" w:rsidP="00D4669A">
      <w:pPr>
        <w:jc w:val="both"/>
        <w:rPr>
          <w:color w:val="000000" w:themeColor="text1"/>
        </w:rPr>
      </w:pPr>
    </w:p>
    <w:p w14:paraId="239358A0" w14:textId="77777777" w:rsidR="00D4669A" w:rsidRPr="0067510F" w:rsidRDefault="00D4669A" w:rsidP="00D4669A">
      <w:pPr>
        <w:jc w:val="both"/>
        <w:rPr>
          <w:color w:val="000000" w:themeColor="text1"/>
        </w:rPr>
      </w:pPr>
      <w:r w:rsidRPr="0067510F">
        <w:rPr>
          <w:color w:val="000000" w:themeColor="text1"/>
        </w:rPr>
        <w:lastRenderedPageBreak/>
        <w:t>From August 2023 to May 2024, 13 individuals were pre</w:t>
      </w:r>
      <w:r>
        <w:rPr>
          <w:color w:val="000000" w:themeColor="text1"/>
        </w:rPr>
        <w:t>-</w:t>
      </w:r>
      <w:r w:rsidRPr="0067510F">
        <w:rPr>
          <w:color w:val="000000" w:themeColor="text1"/>
        </w:rPr>
        <w:t xml:space="preserve">screened, and 5 (2 </w:t>
      </w:r>
      <w:r>
        <w:rPr>
          <w:color w:val="000000" w:themeColor="text1"/>
        </w:rPr>
        <w:t>HV</w:t>
      </w:r>
      <w:r w:rsidRPr="0067510F">
        <w:rPr>
          <w:color w:val="000000" w:themeColor="text1"/>
        </w:rPr>
        <w:t xml:space="preserve">, 3 MDD) were enrolled in the study (1.16 per month; 38.46% eligibility). All participants completed Part 1, and 4 (2 </w:t>
      </w:r>
      <w:r>
        <w:rPr>
          <w:color w:val="000000" w:themeColor="text1"/>
        </w:rPr>
        <w:t>HV</w:t>
      </w:r>
      <w:r w:rsidRPr="0067510F">
        <w:rPr>
          <w:color w:val="000000" w:themeColor="text1"/>
        </w:rPr>
        <w:t xml:space="preserve">, 2 MDD) started and completed Part 2.   </w:t>
      </w:r>
    </w:p>
    <w:p w14:paraId="66BBB628" w14:textId="77777777" w:rsidR="00D4669A" w:rsidRPr="0067510F" w:rsidRDefault="00D4669A" w:rsidP="00D4669A">
      <w:pPr>
        <w:rPr>
          <w:b/>
          <w:bCs/>
          <w:color w:val="000000" w:themeColor="text1"/>
        </w:rPr>
      </w:pPr>
    </w:p>
    <w:p w14:paraId="4A481A09" w14:textId="77777777" w:rsidR="00D4669A" w:rsidRPr="0067510F" w:rsidRDefault="00D4669A" w:rsidP="00D4669A">
      <w:pPr>
        <w:rPr>
          <w:b/>
          <w:bCs/>
          <w:color w:val="000000" w:themeColor="text1"/>
        </w:rPr>
      </w:pPr>
      <w:r w:rsidRPr="0067510F">
        <w:rPr>
          <w:b/>
          <w:bCs/>
          <w:color w:val="000000" w:themeColor="text1"/>
        </w:rPr>
        <w:t>SLaM Take Part in Research</w:t>
      </w:r>
    </w:p>
    <w:p w14:paraId="4B1BAEA0" w14:textId="77777777" w:rsidR="00D4669A" w:rsidRPr="0067510F" w:rsidRDefault="00D4669A" w:rsidP="00D4669A">
      <w:pPr>
        <w:rPr>
          <w:b/>
          <w:bCs/>
          <w:color w:val="000000" w:themeColor="text1"/>
        </w:rPr>
      </w:pPr>
    </w:p>
    <w:p w14:paraId="0007046C" w14:textId="77777777" w:rsidR="00D4669A" w:rsidRPr="0067510F" w:rsidRDefault="00D4669A" w:rsidP="00D4669A">
      <w:pPr>
        <w:jc w:val="both"/>
        <w:rPr>
          <w:color w:val="000000" w:themeColor="text1"/>
        </w:rPr>
      </w:pPr>
      <w:r w:rsidRPr="0067510F">
        <w:rPr>
          <w:color w:val="000000" w:themeColor="text1"/>
        </w:rPr>
        <w:t>National Health Service (NHS) based online patient self</w:t>
      </w:r>
      <w:r>
        <w:rPr>
          <w:color w:val="000000" w:themeColor="text1"/>
        </w:rPr>
        <w:t>-</w:t>
      </w:r>
      <w:r w:rsidRPr="0067510F">
        <w:rPr>
          <w:color w:val="000000" w:themeColor="text1"/>
        </w:rPr>
        <w:t>recruitment platforms, such as the South London and Maudsley NHS Foundation Trust Take Part in Research site (slam.nhs.uk/take</w:t>
      </w:r>
      <w:r>
        <w:rPr>
          <w:color w:val="000000" w:themeColor="text1"/>
        </w:rPr>
        <w:t>-</w:t>
      </w:r>
      <w:r w:rsidRPr="0067510F">
        <w:rPr>
          <w:color w:val="000000" w:themeColor="text1"/>
        </w:rPr>
        <w:t>part</w:t>
      </w:r>
      <w:r>
        <w:rPr>
          <w:color w:val="000000" w:themeColor="text1"/>
        </w:rPr>
        <w:t>-</w:t>
      </w:r>
      <w:r w:rsidRPr="0067510F">
        <w:rPr>
          <w:color w:val="000000" w:themeColor="text1"/>
        </w:rPr>
        <w:t>in</w:t>
      </w:r>
      <w:r>
        <w:rPr>
          <w:color w:val="000000" w:themeColor="text1"/>
        </w:rPr>
        <w:t>-</w:t>
      </w:r>
      <w:r w:rsidRPr="0067510F">
        <w:rPr>
          <w:color w:val="000000" w:themeColor="text1"/>
        </w:rPr>
        <w:t xml:space="preserve">research), were another source of study advertisement that was used towards the end of the DOCUMENT study. Recruitment through SLaM Take Part in research ran from September 2023 to November 2024, with a recruitment rate per month of 0.25.  The avenue was targeted at all three diagnostic groups.  </w:t>
      </w:r>
    </w:p>
    <w:p w14:paraId="284163F9" w14:textId="77777777" w:rsidR="00D4669A" w:rsidRPr="0067510F" w:rsidRDefault="00D4669A" w:rsidP="00D4669A">
      <w:pPr>
        <w:rPr>
          <w:b/>
          <w:bCs/>
          <w:color w:val="000000" w:themeColor="text1"/>
        </w:rPr>
      </w:pPr>
      <w:r w:rsidRPr="0067510F">
        <w:rPr>
          <w:noProof/>
          <w:color w:val="000000" w:themeColor="text1"/>
        </w:rPr>
        <w:drawing>
          <wp:anchor distT="0" distB="0" distL="114300" distR="114300" simplePos="0" relativeHeight="251659264" behindDoc="0" locked="0" layoutInCell="1" allowOverlap="1" wp14:anchorId="3C3A6933" wp14:editId="27E2AF48">
            <wp:simplePos x="0" y="0"/>
            <wp:positionH relativeFrom="column">
              <wp:posOffset>0</wp:posOffset>
            </wp:positionH>
            <wp:positionV relativeFrom="paragraph">
              <wp:posOffset>323770</wp:posOffset>
            </wp:positionV>
            <wp:extent cx="5730875" cy="3799205"/>
            <wp:effectExtent l="0" t="0" r="0" b="0"/>
            <wp:wrapTopAndBottom/>
            <wp:docPr id="7689546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54656" name="Picture 3"/>
                    <pic:cNvPicPr/>
                  </pic:nvPicPr>
                  <pic:blipFill rotWithShape="1">
                    <a:blip r:embed="rId7" cstate="print">
                      <a:extLst>
                        <a:ext uri="{28A0092B-C50C-407E-A947-70E740481C1C}">
                          <a14:useLocalDpi xmlns:a14="http://schemas.microsoft.com/office/drawing/2010/main" val="0"/>
                        </a:ext>
                      </a:extLst>
                    </a:blip>
                    <a:srcRect t="8951" b="24746"/>
                    <a:stretch>
                      <a:fillRect/>
                    </a:stretch>
                  </pic:blipFill>
                  <pic:spPr bwMode="auto">
                    <a:xfrm>
                      <a:off x="0" y="0"/>
                      <a:ext cx="5730875" cy="3799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A51EE6" w14:textId="77777777" w:rsidR="00D4669A" w:rsidRPr="0067510F" w:rsidRDefault="00D4669A" w:rsidP="00D4669A">
      <w:pPr>
        <w:keepNext/>
        <w:rPr>
          <w:color w:val="000000" w:themeColor="text1"/>
        </w:rPr>
      </w:pPr>
    </w:p>
    <w:p w14:paraId="2C9F440F" w14:textId="77777777" w:rsidR="00D4669A" w:rsidRPr="0067510F" w:rsidRDefault="00D4669A" w:rsidP="00D4669A">
      <w:pPr>
        <w:pStyle w:val="Caption"/>
        <w:rPr>
          <w:color w:val="000000" w:themeColor="text1"/>
        </w:rPr>
      </w:pPr>
      <w:r w:rsidRPr="0067510F">
        <w:rPr>
          <w:b/>
          <w:bCs/>
          <w:i w:val="0"/>
          <w:iCs w:val="0"/>
          <w:color w:val="000000" w:themeColor="text1"/>
        </w:rPr>
        <w:t>Supplementary Figure 1:</w:t>
      </w:r>
      <w:r w:rsidRPr="0067510F">
        <w:rPr>
          <w:color w:val="000000" w:themeColor="text1"/>
        </w:rPr>
        <w:t xml:space="preserve"> Age and Education demographic differences across DOCUMENT study recruitment avenues. The size of the data points is relative to the size of the group</w:t>
      </w:r>
      <w:r>
        <w:rPr>
          <w:color w:val="000000" w:themeColor="text1"/>
        </w:rPr>
        <w:t>-</w:t>
      </w:r>
      <w:r w:rsidRPr="0067510F">
        <w:rPr>
          <w:color w:val="000000" w:themeColor="text1"/>
        </w:rPr>
        <w:t xml:space="preserve">specific sample from each avenue. The dashed line indicates the mean across all groups for age and UK education level, respectively.   </w:t>
      </w:r>
    </w:p>
    <w:p w14:paraId="7502B981" w14:textId="77777777" w:rsidR="00D4669A" w:rsidRPr="00FA545D" w:rsidRDefault="00D4669A" w:rsidP="00D4669A">
      <w:pPr>
        <w:pStyle w:val="Heading2"/>
        <w:rPr>
          <w:color w:val="000000" w:themeColor="text1"/>
        </w:rPr>
      </w:pPr>
      <w:r w:rsidRPr="00FA545D">
        <w:rPr>
          <w:color w:val="000000" w:themeColor="text1"/>
        </w:rPr>
        <w:t xml:space="preserve">Supplement </w:t>
      </w:r>
      <w:r>
        <w:rPr>
          <w:color w:val="000000" w:themeColor="text1"/>
        </w:rPr>
        <w:t>4</w:t>
      </w:r>
      <w:r w:rsidRPr="00FA545D">
        <w:rPr>
          <w:color w:val="000000" w:themeColor="text1"/>
        </w:rPr>
        <w:t xml:space="preserve"> – Disparity in sex-based recruitment costs by diagnostic group</w:t>
      </w:r>
    </w:p>
    <w:p w14:paraId="049383B3" w14:textId="77777777" w:rsidR="00D4669A" w:rsidRDefault="00D4669A" w:rsidP="00D4669A"/>
    <w:p w14:paraId="2A302AD8" w14:textId="77777777" w:rsidR="00D4669A" w:rsidRPr="0067510F" w:rsidRDefault="00D4669A" w:rsidP="00D4669A">
      <w:pPr>
        <w:jc w:val="both"/>
        <w:rPr>
          <w:color w:val="000000" w:themeColor="text1"/>
        </w:rPr>
      </w:pPr>
      <w:r w:rsidRPr="0067510F">
        <w:rPr>
          <w:color w:val="000000" w:themeColor="text1"/>
        </w:rPr>
        <w:t xml:space="preserve">Across all three diagnostic groups, males were also more expensive per enrolled participant, costing £5.79 per </w:t>
      </w:r>
      <w:r>
        <w:rPr>
          <w:color w:val="000000" w:themeColor="text1"/>
        </w:rPr>
        <w:t>HV</w:t>
      </w:r>
      <w:r w:rsidRPr="0067510F">
        <w:rPr>
          <w:color w:val="000000" w:themeColor="text1"/>
        </w:rPr>
        <w:t xml:space="preserve"> (</w:t>
      </w:r>
      <w:r w:rsidRPr="0067510F">
        <w:rPr>
          <w:i/>
          <w:iCs/>
          <w:color w:val="000000" w:themeColor="text1"/>
        </w:rPr>
        <w:t>F</w:t>
      </w:r>
      <w:r w:rsidRPr="0067510F">
        <w:rPr>
          <w:color w:val="000000" w:themeColor="text1"/>
        </w:rPr>
        <w:t xml:space="preserve"> = £2.25), £100.35 per MDD (</w:t>
      </w:r>
      <w:r w:rsidRPr="0067510F">
        <w:rPr>
          <w:i/>
          <w:iCs/>
          <w:color w:val="000000" w:themeColor="text1"/>
        </w:rPr>
        <w:t>F</w:t>
      </w:r>
      <w:r w:rsidRPr="0067510F">
        <w:rPr>
          <w:color w:val="000000" w:themeColor="text1"/>
        </w:rPr>
        <w:t xml:space="preserve"> = £4.19), and £133.09 per SZ; However, the only effective direct SZ spend was for a single participant enrolled through a GP site who was male. </w:t>
      </w:r>
    </w:p>
    <w:p w14:paraId="14E85885" w14:textId="77777777" w:rsidR="00D4669A" w:rsidRPr="0067510F" w:rsidRDefault="00D4669A" w:rsidP="00D4669A">
      <w:pPr>
        <w:rPr>
          <w:color w:val="000000" w:themeColor="text1"/>
        </w:rPr>
      </w:pPr>
    </w:p>
    <w:p w14:paraId="309894B3" w14:textId="77777777" w:rsidR="00D4669A" w:rsidRPr="0067510F" w:rsidRDefault="00D4669A" w:rsidP="00D4669A">
      <w:pPr>
        <w:jc w:val="both"/>
        <w:rPr>
          <w:color w:val="000000" w:themeColor="text1"/>
        </w:rPr>
      </w:pPr>
      <w:r w:rsidRPr="0067510F">
        <w:rPr>
          <w:color w:val="000000" w:themeColor="text1"/>
        </w:rPr>
        <w:lastRenderedPageBreak/>
        <w:t>The lower cost of female</w:t>
      </w:r>
      <w:r>
        <w:rPr>
          <w:color w:val="000000" w:themeColor="text1"/>
        </w:rPr>
        <w:t>-</w:t>
      </w:r>
      <w:r w:rsidRPr="0067510F">
        <w:rPr>
          <w:color w:val="000000" w:themeColor="text1"/>
        </w:rPr>
        <w:t xml:space="preserve">based assigned sex at birth recruitment was also identified in the per avenue breakdowns. Call for Participants yielded an overall CPE of £4 per male and £2.50 per female. Comparatively, Meta advertising had a CPE of £39.85 per male and £11.55 per female. In the </w:t>
      </w:r>
      <w:r>
        <w:rPr>
          <w:color w:val="000000" w:themeColor="text1"/>
        </w:rPr>
        <w:t>HV</w:t>
      </w:r>
      <w:r w:rsidRPr="0067510F">
        <w:rPr>
          <w:color w:val="000000" w:themeColor="text1"/>
        </w:rPr>
        <w:t xml:space="preserve"> group, Meta CPE costs were £8.81 per male and £2.67 per female. Whereas in the MDD group, this was even more pronounced, with Meta CPE costs of £43.97 per male and £13.13 per female.  </w:t>
      </w:r>
    </w:p>
    <w:p w14:paraId="688D5B36" w14:textId="77777777" w:rsidR="00D4669A" w:rsidRPr="00FA545D" w:rsidRDefault="00D4669A" w:rsidP="00D4669A"/>
    <w:p w14:paraId="11F10BB3" w14:textId="77777777" w:rsidR="00D4669A" w:rsidRPr="0067510F" w:rsidRDefault="00D4669A" w:rsidP="00D4669A">
      <w:pPr>
        <w:pStyle w:val="Heading2"/>
        <w:rPr>
          <w:color w:val="000000" w:themeColor="text1"/>
        </w:rPr>
      </w:pPr>
      <w:r w:rsidRPr="0067510F">
        <w:rPr>
          <w:color w:val="000000" w:themeColor="text1"/>
        </w:rPr>
        <w:t xml:space="preserve">Supplement </w:t>
      </w:r>
      <w:r>
        <w:rPr>
          <w:color w:val="000000" w:themeColor="text1"/>
        </w:rPr>
        <w:t>5</w:t>
      </w:r>
      <w:r w:rsidRPr="0067510F">
        <w:rPr>
          <w:color w:val="000000" w:themeColor="text1"/>
        </w:rPr>
        <w:t xml:space="preserve"> – Exclusionary Reasons</w:t>
      </w:r>
    </w:p>
    <w:p w14:paraId="675A86C6" w14:textId="77777777" w:rsidR="00D4669A" w:rsidRPr="0067510F" w:rsidRDefault="00D4669A" w:rsidP="00D4669A">
      <w:pPr>
        <w:jc w:val="both"/>
        <w:rPr>
          <w:color w:val="000000" w:themeColor="text1"/>
        </w:rPr>
      </w:pPr>
      <w:r w:rsidRPr="0067510F">
        <w:rPr>
          <w:color w:val="000000" w:themeColor="text1"/>
        </w:rPr>
        <w:t xml:space="preserve">In addition to recruitment avenues, another important consideration for successful recruitment is understanding the main exclusionary factors from the target clinical populations. </w:t>
      </w:r>
    </w:p>
    <w:p w14:paraId="16F15557" w14:textId="77777777" w:rsidR="00D4669A" w:rsidRPr="0067510F" w:rsidRDefault="00D4669A" w:rsidP="00D4669A">
      <w:pPr>
        <w:jc w:val="both"/>
        <w:rPr>
          <w:color w:val="000000" w:themeColor="text1"/>
        </w:rPr>
      </w:pPr>
    </w:p>
    <w:p w14:paraId="4363A44D" w14:textId="77777777" w:rsidR="00D4669A" w:rsidRPr="0067510F" w:rsidRDefault="00D4669A" w:rsidP="00D4669A">
      <w:pPr>
        <w:jc w:val="both"/>
        <w:rPr>
          <w:color w:val="000000" w:themeColor="text1"/>
        </w:rPr>
      </w:pPr>
      <w:r w:rsidRPr="0067510F">
        <w:rPr>
          <w:color w:val="000000" w:themeColor="text1"/>
        </w:rPr>
        <w:t>In total, the research team pre</w:t>
      </w:r>
      <w:r>
        <w:rPr>
          <w:color w:val="000000" w:themeColor="text1"/>
        </w:rPr>
        <w:t>-</w:t>
      </w:r>
      <w:r w:rsidRPr="0067510F">
        <w:rPr>
          <w:color w:val="000000" w:themeColor="text1"/>
        </w:rPr>
        <w:t xml:space="preserve">screened 647 (116 </w:t>
      </w:r>
      <w:r>
        <w:rPr>
          <w:color w:val="000000" w:themeColor="text1"/>
        </w:rPr>
        <w:t>HV</w:t>
      </w:r>
      <w:r w:rsidRPr="0067510F">
        <w:rPr>
          <w:color w:val="000000" w:themeColor="text1"/>
        </w:rPr>
        <w:t xml:space="preserve">, 401 MDD, 81 SZ, 49 Unknown) individuals, and passed on 319 (89 </w:t>
      </w:r>
      <w:r>
        <w:rPr>
          <w:color w:val="000000" w:themeColor="text1"/>
        </w:rPr>
        <w:t>HV</w:t>
      </w:r>
      <w:r w:rsidRPr="0067510F">
        <w:rPr>
          <w:color w:val="000000" w:themeColor="text1"/>
        </w:rPr>
        <w:t xml:space="preserve">, 160 MDD, 70 SZ) to the study clinician as likely to be eligible, making the eligibility quotients at the researcher stage 49.30%; 76.72% </w:t>
      </w:r>
      <w:r>
        <w:rPr>
          <w:color w:val="000000" w:themeColor="text1"/>
        </w:rPr>
        <w:t>HV</w:t>
      </w:r>
      <w:r w:rsidRPr="0067510F">
        <w:rPr>
          <w:color w:val="000000" w:themeColor="text1"/>
        </w:rPr>
        <w:t xml:space="preserve">, 39.90% MDD, 86.42% SZ. </w:t>
      </w:r>
    </w:p>
    <w:p w14:paraId="60A2F291" w14:textId="77777777" w:rsidR="00D4669A" w:rsidRPr="0067510F" w:rsidRDefault="00D4669A" w:rsidP="00D4669A">
      <w:pPr>
        <w:jc w:val="both"/>
        <w:rPr>
          <w:color w:val="000000" w:themeColor="text1"/>
        </w:rPr>
      </w:pPr>
    </w:p>
    <w:p w14:paraId="66408149" w14:textId="77777777" w:rsidR="00D4669A" w:rsidRPr="0067510F" w:rsidRDefault="00D4669A" w:rsidP="00D4669A">
      <w:pPr>
        <w:jc w:val="both"/>
        <w:rPr>
          <w:color w:val="000000" w:themeColor="text1"/>
        </w:rPr>
      </w:pPr>
      <w:r w:rsidRPr="0067510F">
        <w:rPr>
          <w:color w:val="000000" w:themeColor="text1"/>
        </w:rPr>
        <w:t xml:space="preserve">293 clinician screenings using the MINI psychiatric interview were conducted by the study clinician (81 </w:t>
      </w:r>
      <w:r>
        <w:rPr>
          <w:color w:val="000000" w:themeColor="text1"/>
        </w:rPr>
        <w:t>HV</w:t>
      </w:r>
      <w:r w:rsidRPr="0067510F">
        <w:rPr>
          <w:color w:val="000000" w:themeColor="text1"/>
        </w:rPr>
        <w:t xml:space="preserve">, 152 MDD, 60 SZ), of which 200 were considered potentially eligible to participate in the study (69 </w:t>
      </w:r>
      <w:r>
        <w:rPr>
          <w:color w:val="000000" w:themeColor="text1"/>
        </w:rPr>
        <w:t>HV</w:t>
      </w:r>
      <w:r w:rsidRPr="0067510F">
        <w:rPr>
          <w:color w:val="000000" w:themeColor="text1"/>
        </w:rPr>
        <w:t>, 78 MDD, 53 SZ). This then put the confirmatory clinical pre</w:t>
      </w:r>
      <w:r>
        <w:rPr>
          <w:color w:val="000000" w:themeColor="text1"/>
        </w:rPr>
        <w:t>-</w:t>
      </w:r>
      <w:r w:rsidRPr="0067510F">
        <w:rPr>
          <w:color w:val="000000" w:themeColor="text1"/>
        </w:rPr>
        <w:t xml:space="preserve">screening eligibility quotient at 68.26% (85.19% </w:t>
      </w:r>
      <w:r>
        <w:rPr>
          <w:color w:val="000000" w:themeColor="text1"/>
        </w:rPr>
        <w:t>HV</w:t>
      </w:r>
      <w:r w:rsidRPr="0067510F">
        <w:rPr>
          <w:color w:val="000000" w:themeColor="text1"/>
        </w:rPr>
        <w:t xml:space="preserve">, 51.32% MDD, and 88.33% SZ). </w:t>
      </w:r>
    </w:p>
    <w:p w14:paraId="53ACBAD7" w14:textId="77777777" w:rsidR="00D4669A" w:rsidRPr="0067510F" w:rsidRDefault="00D4669A" w:rsidP="00D4669A">
      <w:pPr>
        <w:jc w:val="both"/>
        <w:rPr>
          <w:color w:val="000000" w:themeColor="text1"/>
        </w:rPr>
      </w:pPr>
    </w:p>
    <w:p w14:paraId="2488A479" w14:textId="77777777" w:rsidR="00D4669A" w:rsidRPr="0067510F" w:rsidRDefault="00D4669A" w:rsidP="00D4669A">
      <w:pPr>
        <w:jc w:val="both"/>
        <w:rPr>
          <w:color w:val="000000" w:themeColor="text1"/>
        </w:rPr>
      </w:pPr>
      <w:r w:rsidRPr="0067510F">
        <w:rPr>
          <w:color w:val="000000" w:themeColor="text1"/>
        </w:rPr>
        <w:t>At the research team’s pre</w:t>
      </w:r>
      <w:r>
        <w:rPr>
          <w:color w:val="000000" w:themeColor="text1"/>
        </w:rPr>
        <w:t>-</w:t>
      </w:r>
      <w:r w:rsidRPr="0067510F">
        <w:rPr>
          <w:color w:val="000000" w:themeColor="text1"/>
        </w:rPr>
        <w:t xml:space="preserve">screening stage, the most common reasons for </w:t>
      </w:r>
      <w:r>
        <w:rPr>
          <w:color w:val="000000" w:themeColor="text1"/>
        </w:rPr>
        <w:t>HV</w:t>
      </w:r>
      <w:r w:rsidRPr="0067510F">
        <w:rPr>
          <w:color w:val="000000" w:themeColor="text1"/>
        </w:rPr>
        <w:t xml:space="preserve"> ineligibility were: History of depression (N = 4, 12.12%), regularly working nightshifts (N = 4, 12.12%), anxiety (no MDD) or panic disorder (N = 2, 6.06%), and long covid (N = 2, 6.06%). In comparison, at the clinician screening stage, the main exclusionary reasons were also: History of depression (N = 6, 50%), and sole anxiety (N = 2, 16.67%). </w:t>
      </w:r>
    </w:p>
    <w:p w14:paraId="291A6BAF" w14:textId="77777777" w:rsidR="00D4669A" w:rsidRPr="0067510F" w:rsidRDefault="00D4669A" w:rsidP="00D4669A">
      <w:pPr>
        <w:jc w:val="both"/>
        <w:rPr>
          <w:color w:val="000000" w:themeColor="text1"/>
        </w:rPr>
      </w:pPr>
    </w:p>
    <w:p w14:paraId="75A1D51D" w14:textId="77777777" w:rsidR="00D4669A" w:rsidRPr="0067510F" w:rsidRDefault="00D4669A" w:rsidP="00D4669A">
      <w:pPr>
        <w:jc w:val="both"/>
        <w:rPr>
          <w:color w:val="000000" w:themeColor="text1"/>
        </w:rPr>
      </w:pPr>
      <w:r w:rsidRPr="0067510F">
        <w:rPr>
          <w:color w:val="000000" w:themeColor="text1"/>
        </w:rPr>
        <w:t>In MDD participant pre</w:t>
      </w:r>
      <w:r>
        <w:rPr>
          <w:color w:val="000000" w:themeColor="text1"/>
        </w:rPr>
        <w:t>-</w:t>
      </w:r>
      <w:r w:rsidRPr="0067510F">
        <w:rPr>
          <w:color w:val="000000" w:themeColor="text1"/>
        </w:rPr>
        <w:t>screenings by the research team, the main exclusionary factors were: Not being in a depressive episode (N = 49, 21.4%), episode length of &gt; 2 years (N = 13, 5.68%), chronic pain or fatigue condition (N = 11, 4.8%), receiving hormone replacement therapy (N = 10, 4.37%), not having a formal MDD diagnosis (N = 9, 3.98%), and a sleep disorder other than insomnia (N = 10, 4.37%). The main exclusionary criteria at the clinician screening level, in contrast, were: Not in a depressive episode (N = 20, 27.78%), episode length of &gt; 2 years (N = 17, 23.61%), and ongoing or past (</w:t>
      </w:r>
      <w:r>
        <w:rPr>
          <w:color w:val="000000" w:themeColor="text1"/>
        </w:rPr>
        <w:t>complex-</w:t>
      </w:r>
      <w:r w:rsidRPr="0067510F">
        <w:rPr>
          <w:color w:val="000000" w:themeColor="text1"/>
        </w:rPr>
        <w:t>)</w:t>
      </w:r>
      <w:r>
        <w:rPr>
          <w:color w:val="000000" w:themeColor="text1"/>
        </w:rPr>
        <w:t xml:space="preserve"> post-traumatic stress disorder</w:t>
      </w:r>
      <w:r w:rsidRPr="0067510F">
        <w:rPr>
          <w:color w:val="000000" w:themeColor="text1"/>
        </w:rPr>
        <w:t xml:space="preserve"> diagnosis (N = 5, 6.94%). </w:t>
      </w:r>
    </w:p>
    <w:p w14:paraId="5C79B0BF" w14:textId="77777777" w:rsidR="00D4669A" w:rsidRPr="0067510F" w:rsidRDefault="00D4669A" w:rsidP="00D4669A">
      <w:pPr>
        <w:jc w:val="both"/>
        <w:rPr>
          <w:color w:val="000000" w:themeColor="text1"/>
        </w:rPr>
      </w:pPr>
    </w:p>
    <w:p w14:paraId="437E68ED" w14:textId="77777777" w:rsidR="00D4669A" w:rsidRPr="0067510F" w:rsidRDefault="00D4669A" w:rsidP="00D4669A">
      <w:pPr>
        <w:jc w:val="both"/>
        <w:rPr>
          <w:color w:val="000000" w:themeColor="text1"/>
        </w:rPr>
      </w:pPr>
      <w:r w:rsidRPr="0067510F">
        <w:rPr>
          <w:color w:val="000000" w:themeColor="text1"/>
        </w:rPr>
        <w:t>In comparison, the main exclusionary factor from the SZ researcher pre</w:t>
      </w:r>
      <w:r>
        <w:rPr>
          <w:color w:val="000000" w:themeColor="text1"/>
        </w:rPr>
        <w:t>-</w:t>
      </w:r>
      <w:r w:rsidRPr="0067510F">
        <w:rPr>
          <w:color w:val="000000" w:themeColor="text1"/>
        </w:rPr>
        <w:t>screenings was: Likely</w:t>
      </w:r>
      <w:r>
        <w:rPr>
          <w:color w:val="000000" w:themeColor="text1"/>
        </w:rPr>
        <w:t>-</w:t>
      </w:r>
      <w:r w:rsidRPr="0067510F">
        <w:rPr>
          <w:color w:val="000000" w:themeColor="text1"/>
        </w:rPr>
        <w:t xml:space="preserve">substance abuse disorder (N = 2, 25%). The exclusions at the clinician level were qualitatively different, with the main reasons being: Not having a SZ diagnosis supported by the MINI (N = 2, 22.22%) and likely substance abuse disorder (N = 2, 22.22%). </w:t>
      </w:r>
    </w:p>
    <w:p w14:paraId="638C2842" w14:textId="77777777" w:rsidR="00D4669A" w:rsidRPr="0067510F" w:rsidRDefault="00D4669A" w:rsidP="00D4669A">
      <w:pPr>
        <w:pStyle w:val="Heading2"/>
        <w:rPr>
          <w:color w:val="000000" w:themeColor="text1"/>
        </w:rPr>
      </w:pPr>
      <w:r w:rsidRPr="0067510F">
        <w:rPr>
          <w:color w:val="000000" w:themeColor="text1"/>
        </w:rPr>
        <w:lastRenderedPageBreak/>
        <w:t xml:space="preserve">Supplement </w:t>
      </w:r>
      <w:r>
        <w:rPr>
          <w:color w:val="000000" w:themeColor="text1"/>
        </w:rPr>
        <w:t>6</w:t>
      </w:r>
      <w:r w:rsidRPr="0067510F">
        <w:rPr>
          <w:color w:val="000000" w:themeColor="text1"/>
        </w:rPr>
        <w:t xml:space="preserve"> – Medication and Clinical characteristics by group and avenue</w:t>
      </w:r>
    </w:p>
    <w:p w14:paraId="12F155DA" w14:textId="77777777" w:rsidR="00D4669A" w:rsidRPr="0067510F" w:rsidRDefault="00D4669A" w:rsidP="00D4669A">
      <w:pPr>
        <w:jc w:val="both"/>
        <w:rPr>
          <w:color w:val="000000" w:themeColor="text1"/>
        </w:rPr>
      </w:pPr>
      <w:r w:rsidRPr="0067510F">
        <w:rPr>
          <w:noProof/>
          <w:color w:val="000000" w:themeColor="text1"/>
        </w:rPr>
        <w:drawing>
          <wp:anchor distT="0" distB="0" distL="114300" distR="114300" simplePos="0" relativeHeight="251660288" behindDoc="0" locked="0" layoutInCell="1" allowOverlap="1" wp14:anchorId="3E6B2A42" wp14:editId="3040FC4C">
            <wp:simplePos x="0" y="0"/>
            <wp:positionH relativeFrom="column">
              <wp:posOffset>-635</wp:posOffset>
            </wp:positionH>
            <wp:positionV relativeFrom="paragraph">
              <wp:posOffset>740410</wp:posOffset>
            </wp:positionV>
            <wp:extent cx="5894705" cy="2785110"/>
            <wp:effectExtent l="0" t="0" r="0" b="0"/>
            <wp:wrapTopAndBottom/>
            <wp:docPr id="20361123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112374" name="Picture 6"/>
                    <pic:cNvPicPr/>
                  </pic:nvPicPr>
                  <pic:blipFill rotWithShape="1">
                    <a:blip r:embed="rId8" cstate="print">
                      <a:extLst>
                        <a:ext uri="{28A0092B-C50C-407E-A947-70E740481C1C}">
                          <a14:useLocalDpi xmlns:a14="http://schemas.microsoft.com/office/drawing/2010/main" val="0"/>
                        </a:ext>
                      </a:extLst>
                    </a:blip>
                    <a:srcRect t="8951" b="7039"/>
                    <a:stretch>
                      <a:fillRect/>
                    </a:stretch>
                  </pic:blipFill>
                  <pic:spPr bwMode="auto">
                    <a:xfrm>
                      <a:off x="0" y="0"/>
                      <a:ext cx="5894705" cy="2785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510F">
        <w:rPr>
          <w:color w:val="000000" w:themeColor="text1"/>
        </w:rPr>
        <w:t xml:space="preserve">Further exploratory analysis also identified the mean number of years since a diagnosis of major depressive disorder as 9.08 (± 7.68; </w:t>
      </w:r>
      <w:r w:rsidRPr="0067510F">
        <w:rPr>
          <w:i/>
          <w:iCs/>
          <w:color w:val="000000" w:themeColor="text1"/>
        </w:rPr>
        <w:t>N</w:t>
      </w:r>
      <w:r w:rsidRPr="0067510F">
        <w:rPr>
          <w:color w:val="000000" w:themeColor="text1"/>
        </w:rPr>
        <w:t xml:space="preserve"> = 75). In the schizophrenia sample, this was 4.38 (± 6.63; </w:t>
      </w:r>
      <w:r w:rsidRPr="0067510F">
        <w:rPr>
          <w:i/>
          <w:iCs/>
          <w:color w:val="000000" w:themeColor="text1"/>
        </w:rPr>
        <w:t>N</w:t>
      </w:r>
      <w:r w:rsidRPr="0067510F">
        <w:rPr>
          <w:color w:val="000000" w:themeColor="text1"/>
        </w:rPr>
        <w:t xml:space="preserve"> = 51); As observed in </w:t>
      </w:r>
      <w:r w:rsidRPr="0067510F">
        <w:rPr>
          <w:b/>
          <w:bCs/>
          <w:color w:val="000000" w:themeColor="text1"/>
        </w:rPr>
        <w:t>Supplementary Figure 2</w:t>
      </w:r>
      <w:r w:rsidRPr="0067510F">
        <w:rPr>
          <w:color w:val="000000" w:themeColor="text1"/>
        </w:rPr>
        <w:t xml:space="preserve">. </w:t>
      </w:r>
    </w:p>
    <w:p w14:paraId="4F7758EC" w14:textId="77777777" w:rsidR="00D4669A" w:rsidRPr="0067510F" w:rsidRDefault="00D4669A" w:rsidP="00D4669A">
      <w:pPr>
        <w:keepNext/>
        <w:rPr>
          <w:color w:val="000000" w:themeColor="text1"/>
        </w:rPr>
      </w:pPr>
    </w:p>
    <w:p w14:paraId="309B2F93" w14:textId="77777777" w:rsidR="00D4669A" w:rsidRPr="0067510F" w:rsidRDefault="00D4669A" w:rsidP="00D4669A">
      <w:pPr>
        <w:pStyle w:val="Caption"/>
        <w:rPr>
          <w:color w:val="000000" w:themeColor="text1"/>
        </w:rPr>
      </w:pPr>
      <w:r w:rsidRPr="0067510F">
        <w:rPr>
          <w:b/>
          <w:bCs/>
          <w:i w:val="0"/>
          <w:iCs w:val="0"/>
          <w:color w:val="000000" w:themeColor="text1"/>
        </w:rPr>
        <w:t>Supplementary Figure 2</w:t>
      </w:r>
      <w:r w:rsidRPr="0067510F">
        <w:rPr>
          <w:i w:val="0"/>
          <w:iCs w:val="0"/>
          <w:color w:val="000000" w:themeColor="text1"/>
        </w:rPr>
        <w:t>:</w:t>
      </w:r>
      <w:r w:rsidRPr="0067510F">
        <w:rPr>
          <w:color w:val="000000" w:themeColor="text1"/>
        </w:rPr>
        <w:t xml:space="preserve"> Schizophrenia and major depressive disorder participant duration since diagnosis of disorder, split by group (Panel 1) and recruitment avenue (Panel 2).</w:t>
      </w:r>
    </w:p>
    <w:p w14:paraId="4C7CEC13" w14:textId="77777777" w:rsidR="00D4669A" w:rsidRPr="0067510F" w:rsidRDefault="00D4669A" w:rsidP="00D4669A">
      <w:pPr>
        <w:rPr>
          <w:color w:val="000000" w:themeColor="text1"/>
        </w:rPr>
      </w:pPr>
    </w:p>
    <w:p w14:paraId="6F796E4A" w14:textId="77777777" w:rsidR="00D4669A" w:rsidRPr="0067510F" w:rsidRDefault="00D4669A" w:rsidP="00D4669A">
      <w:pPr>
        <w:jc w:val="both"/>
        <w:rPr>
          <w:color w:val="000000" w:themeColor="text1"/>
        </w:rPr>
      </w:pPr>
      <w:r w:rsidRPr="0067510F">
        <w:rPr>
          <w:color w:val="000000" w:themeColor="text1"/>
        </w:rPr>
        <w:t xml:space="preserve">The May 2023 amendment to allow a retrospective research diagnosis of SZ and extending the diagnosis duration from a maximum of 5 years to 10 years did not cause much fluctuation </w:t>
      </w:r>
      <w:r>
        <w:rPr>
          <w:color w:val="000000" w:themeColor="text1"/>
        </w:rPr>
        <w:t>to</w:t>
      </w:r>
      <w:r w:rsidRPr="0067510F">
        <w:rPr>
          <w:color w:val="000000" w:themeColor="text1"/>
        </w:rPr>
        <w:t xml:space="preserve"> the mean diagnosis length. Before the amendment, the average was 4.36 years (± 2.62) and post</w:t>
      </w:r>
      <w:r>
        <w:rPr>
          <w:color w:val="000000" w:themeColor="text1"/>
        </w:rPr>
        <w:t>-</w:t>
      </w:r>
      <w:r w:rsidRPr="0067510F">
        <w:rPr>
          <w:color w:val="000000" w:themeColor="text1"/>
        </w:rPr>
        <w:t xml:space="preserve">amendment this became 4.39 (± 2.97). </w:t>
      </w:r>
    </w:p>
    <w:p w14:paraId="20890179" w14:textId="77777777" w:rsidR="00D4669A" w:rsidRPr="0067510F" w:rsidRDefault="00D4669A" w:rsidP="00D4669A">
      <w:pPr>
        <w:jc w:val="both"/>
        <w:rPr>
          <w:color w:val="000000" w:themeColor="text1"/>
        </w:rPr>
      </w:pPr>
    </w:p>
    <w:p w14:paraId="430A4AB6" w14:textId="77777777" w:rsidR="00D4669A" w:rsidRPr="0067510F" w:rsidRDefault="00D4669A" w:rsidP="00D4669A">
      <w:pPr>
        <w:jc w:val="both"/>
        <w:rPr>
          <w:color w:val="000000" w:themeColor="text1"/>
        </w:rPr>
      </w:pPr>
      <w:r w:rsidRPr="0067510F">
        <w:rPr>
          <w:color w:val="000000" w:themeColor="text1"/>
        </w:rPr>
        <w:t>To understand whether the clinical composition of the participants changed with the recruitment avenue changes, correlational analyses were run for the MDD and SZ groups, against the study duration  There was a moderate</w:t>
      </w:r>
      <w:r>
        <w:rPr>
          <w:color w:val="000000" w:themeColor="text1"/>
        </w:rPr>
        <w:t>-</w:t>
      </w:r>
      <w:r w:rsidRPr="0067510F">
        <w:rPr>
          <w:color w:val="000000" w:themeColor="text1"/>
        </w:rPr>
        <w:t>to</w:t>
      </w:r>
      <w:r>
        <w:rPr>
          <w:color w:val="000000" w:themeColor="text1"/>
        </w:rPr>
        <w:t>-</w:t>
      </w:r>
      <w:r w:rsidRPr="0067510F">
        <w:rPr>
          <w:color w:val="000000" w:themeColor="text1"/>
        </w:rPr>
        <w:t xml:space="preserve">weak negative change in the MDD diagnosis length for the Part 1 sample </w:t>
      </w:r>
      <w:r>
        <w:rPr>
          <w:color w:val="000000" w:themeColor="text1"/>
        </w:rPr>
        <w:t>(</w:t>
      </w:r>
      <w:r w:rsidRPr="0067510F">
        <w:rPr>
          <w:i/>
          <w:iCs/>
          <w:color w:val="000000" w:themeColor="text1"/>
        </w:rPr>
        <w:t>r</w:t>
      </w:r>
      <w:r>
        <w:rPr>
          <w:i/>
          <w:iCs/>
          <w:color w:val="000000" w:themeColor="text1"/>
        </w:rPr>
        <w:t xml:space="preserve"> </w:t>
      </w:r>
      <w:r w:rsidRPr="0067510F">
        <w:rPr>
          <w:color w:val="000000" w:themeColor="text1"/>
        </w:rPr>
        <w:t xml:space="preserve">(75) = </w:t>
      </w:r>
      <w:r>
        <w:rPr>
          <w:color w:val="000000" w:themeColor="text1"/>
        </w:rPr>
        <w:t>-</w:t>
      </w:r>
      <w:r w:rsidRPr="0067510F">
        <w:rPr>
          <w:color w:val="000000" w:themeColor="text1"/>
        </w:rPr>
        <w:t xml:space="preserve">0.32, </w:t>
      </w:r>
      <w:r w:rsidRPr="0067510F">
        <w:rPr>
          <w:i/>
          <w:iCs/>
          <w:color w:val="000000" w:themeColor="text1"/>
        </w:rPr>
        <w:t>p</w:t>
      </w:r>
      <w:r w:rsidRPr="0067510F">
        <w:rPr>
          <w:color w:val="000000" w:themeColor="text1"/>
        </w:rPr>
        <w:t xml:space="preserve"> = .006</w:t>
      </w:r>
      <w:r>
        <w:rPr>
          <w:color w:val="000000" w:themeColor="text1"/>
        </w:rPr>
        <w:t>)</w:t>
      </w:r>
      <w:r w:rsidRPr="0067510F">
        <w:rPr>
          <w:color w:val="000000" w:themeColor="text1"/>
        </w:rPr>
        <w:t>, but not the Part 2 (</w:t>
      </w:r>
      <w:r w:rsidRPr="0067510F">
        <w:rPr>
          <w:i/>
          <w:iCs/>
          <w:color w:val="000000" w:themeColor="text1"/>
        </w:rPr>
        <w:t>r</w:t>
      </w:r>
      <w:r w:rsidRPr="0067510F">
        <w:rPr>
          <w:color w:val="000000" w:themeColor="text1"/>
        </w:rPr>
        <w:t xml:space="preserve"> (22) = </w:t>
      </w:r>
      <w:r>
        <w:rPr>
          <w:color w:val="000000" w:themeColor="text1"/>
        </w:rPr>
        <w:t>-</w:t>
      </w:r>
      <w:r w:rsidRPr="0067510F">
        <w:rPr>
          <w:color w:val="000000" w:themeColor="text1"/>
        </w:rPr>
        <w:t xml:space="preserve">0.33, </w:t>
      </w:r>
      <w:r w:rsidRPr="0067510F">
        <w:rPr>
          <w:i/>
          <w:iCs/>
          <w:color w:val="000000" w:themeColor="text1"/>
        </w:rPr>
        <w:t>p</w:t>
      </w:r>
      <w:r w:rsidRPr="0067510F">
        <w:rPr>
          <w:color w:val="000000" w:themeColor="text1"/>
        </w:rPr>
        <w:t>. = .113). This indicated that as the study went on, the MDD participants’ time since diagnosis became lower – likely resultant from the Meta participants having a lower mean diagnosis duration than the GLAD participants (</w:t>
      </w:r>
      <w:r w:rsidRPr="0067510F">
        <w:rPr>
          <w:b/>
          <w:bCs/>
          <w:color w:val="000000" w:themeColor="text1"/>
        </w:rPr>
        <w:t>Supplementary Figure 2</w:t>
      </w:r>
      <w:r w:rsidRPr="0067510F">
        <w:rPr>
          <w:color w:val="000000" w:themeColor="text1"/>
        </w:rPr>
        <w:t xml:space="preserve">). No significant changes in the SZ </w:t>
      </w:r>
      <w:r>
        <w:rPr>
          <w:color w:val="000000" w:themeColor="text1"/>
        </w:rPr>
        <w:t>participants</w:t>
      </w:r>
      <w:r w:rsidRPr="0067510F">
        <w:rPr>
          <w:color w:val="000000" w:themeColor="text1"/>
        </w:rPr>
        <w:t>’ time since diagnosis were observed over the course of the study (</w:t>
      </w:r>
      <w:r w:rsidRPr="0067510F">
        <w:rPr>
          <w:i/>
          <w:iCs/>
          <w:color w:val="000000" w:themeColor="text1"/>
        </w:rPr>
        <w:t>p</w:t>
      </w:r>
      <w:r w:rsidRPr="0067510F">
        <w:rPr>
          <w:color w:val="000000" w:themeColor="text1"/>
        </w:rPr>
        <w:t xml:space="preserve"> = .528</w:t>
      </w:r>
      <w:r>
        <w:rPr>
          <w:color w:val="000000" w:themeColor="text1"/>
        </w:rPr>
        <w:t>-</w:t>
      </w:r>
      <w:r w:rsidRPr="0067510F">
        <w:rPr>
          <w:color w:val="000000" w:themeColor="text1"/>
        </w:rPr>
        <w:t>.801 for Parts 1 &amp; 2), even with the amendment.</w:t>
      </w:r>
    </w:p>
    <w:p w14:paraId="7CE0F417" w14:textId="77777777" w:rsidR="00D4669A" w:rsidRPr="0067510F" w:rsidRDefault="00D4669A" w:rsidP="00D4669A">
      <w:pPr>
        <w:jc w:val="both"/>
        <w:rPr>
          <w:color w:val="000000" w:themeColor="text1"/>
        </w:rPr>
      </w:pPr>
    </w:p>
    <w:p w14:paraId="5D011D99" w14:textId="77777777" w:rsidR="00D4669A" w:rsidRPr="0067510F" w:rsidRDefault="00D4669A" w:rsidP="00D4669A">
      <w:pPr>
        <w:jc w:val="both"/>
        <w:rPr>
          <w:color w:val="000000" w:themeColor="text1"/>
        </w:rPr>
      </w:pPr>
      <w:r w:rsidRPr="0067510F">
        <w:rPr>
          <w:color w:val="000000" w:themeColor="text1"/>
        </w:rPr>
        <w:t xml:space="preserve">Medication class and drug type for both the MDD and SZ participants in both study phases, and split by avenue, can be found in </w:t>
      </w:r>
      <w:r w:rsidRPr="0067510F">
        <w:rPr>
          <w:b/>
          <w:bCs/>
          <w:color w:val="000000" w:themeColor="text1"/>
        </w:rPr>
        <w:t>Supplementary Figure</w:t>
      </w:r>
      <w:r w:rsidRPr="0067510F">
        <w:rPr>
          <w:color w:val="000000" w:themeColor="text1"/>
        </w:rPr>
        <w:t xml:space="preserve"> </w:t>
      </w:r>
      <w:r w:rsidRPr="0067510F">
        <w:rPr>
          <w:b/>
          <w:bCs/>
          <w:color w:val="000000" w:themeColor="text1"/>
        </w:rPr>
        <w:t>3</w:t>
      </w:r>
      <w:r w:rsidRPr="0067510F">
        <w:rPr>
          <w:color w:val="000000" w:themeColor="text1"/>
        </w:rPr>
        <w:t xml:space="preserve">. </w:t>
      </w:r>
    </w:p>
    <w:p w14:paraId="0ED9718B" w14:textId="77777777" w:rsidR="00D4669A" w:rsidRPr="0067510F" w:rsidRDefault="00D4669A" w:rsidP="00D4669A">
      <w:pPr>
        <w:jc w:val="both"/>
        <w:rPr>
          <w:color w:val="000000" w:themeColor="text1"/>
        </w:rPr>
      </w:pPr>
    </w:p>
    <w:p w14:paraId="46E597BE" w14:textId="77777777" w:rsidR="00D4669A" w:rsidRPr="0067510F" w:rsidRDefault="00D4669A" w:rsidP="00D4669A">
      <w:pPr>
        <w:jc w:val="both"/>
        <w:rPr>
          <w:color w:val="000000" w:themeColor="text1"/>
        </w:rPr>
      </w:pPr>
      <w:r w:rsidRPr="0067510F">
        <w:rPr>
          <w:noProof/>
          <w:color w:val="000000" w:themeColor="text1"/>
        </w:rPr>
        <w:lastRenderedPageBreak/>
        <mc:AlternateContent>
          <mc:Choice Requires="wps">
            <w:drawing>
              <wp:anchor distT="0" distB="0" distL="114300" distR="114300" simplePos="0" relativeHeight="251662336" behindDoc="0" locked="0" layoutInCell="1" allowOverlap="1" wp14:anchorId="481BACAD" wp14:editId="68BC441C">
                <wp:simplePos x="0" y="0"/>
                <wp:positionH relativeFrom="column">
                  <wp:posOffset>0</wp:posOffset>
                </wp:positionH>
                <wp:positionV relativeFrom="paragraph">
                  <wp:posOffset>5788660</wp:posOffset>
                </wp:positionV>
                <wp:extent cx="5731510" cy="635"/>
                <wp:effectExtent l="0" t="0" r="0" b="12065"/>
                <wp:wrapTopAndBottom/>
                <wp:docPr id="1079135735"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0134B280" w14:textId="77777777" w:rsidR="00D4669A" w:rsidRPr="004D73DB" w:rsidRDefault="00D4669A" w:rsidP="00D4669A">
                            <w:pPr>
                              <w:pStyle w:val="Caption"/>
                              <w:rPr>
                                <w:noProof/>
                                <w:color w:val="000000" w:themeColor="text1"/>
                              </w:rPr>
                            </w:pPr>
                            <w:r>
                              <w:rPr>
                                <w:b/>
                                <w:bCs/>
                              </w:rPr>
                              <w:t>Supplementary Figure 3</w:t>
                            </w:r>
                            <w:r w:rsidRPr="00B01FDC">
                              <w:rPr>
                                <w:b/>
                                <w:bCs/>
                              </w:rPr>
                              <w:t>:</w:t>
                            </w:r>
                            <w:r>
                              <w:t xml:space="preserve"> </w:t>
                            </w:r>
                            <w:r w:rsidRPr="00B01FDC">
                              <w:t>Medication class and type by recruitment avenue in the DOCUMENT study main MDD and SZ patient samples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81BACAD" id="_x0000_t202" coordsize="21600,21600" o:spt="202" path="m,l,21600r21600,l21600,xe">
                <v:stroke joinstyle="miter"/>
                <v:path gradientshapeok="t" o:connecttype="rect"/>
              </v:shapetype>
              <v:shape id="Text Box 1" o:spid="_x0000_s1026" type="#_x0000_t202" style="position:absolute;left:0;text-align:left;margin-left:0;margin-top:455.8pt;width:451.3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" stroked="f">
                <v:textbox style="mso-fit-shape-to-text:t" inset="0,0,0,0">
                  <w:txbxContent>
                    <w:p w14:paraId="0134B280" w14:textId="77777777" w:rsidR="00D4669A" w:rsidRPr="004D73DB" w:rsidRDefault="00D4669A" w:rsidP="00D4669A">
                      <w:pPr>
                        <w:pStyle w:val="Caption"/>
                        <w:rPr>
                          <w:noProof/>
                          <w:color w:val="000000" w:themeColor="text1"/>
                        </w:rPr>
                      </w:pPr>
                      <w:r>
                        <w:rPr>
                          <w:b/>
                          <w:bCs/>
                        </w:rPr>
                        <w:t>Supplementary Figure 3</w:t>
                      </w:r>
                      <w:r w:rsidRPr="00B01FDC">
                        <w:rPr>
                          <w:b/>
                          <w:bCs/>
                        </w:rPr>
                        <w:t>:</w:t>
                      </w:r>
                      <w:r>
                        <w:t xml:space="preserve"> </w:t>
                      </w:r>
                      <w:r w:rsidRPr="00B01FDC">
                        <w:t>Medication class and type by recruitment avenue in the DOCUMENT study main MDD and SZ patient samples</w:t>
                      </w:r>
                    </w:p>
                  </w:txbxContent>
                </v:textbox>
                <w10:wrap type="topAndBottom"/>
              </v:shape>
            </w:pict>
          </mc:Fallback>
        </mc:AlternateContent>
      </w:r>
      <w:r w:rsidRPr="0067510F">
        <w:rPr>
          <w:noProof/>
          <w:color w:val="000000" w:themeColor="text1"/>
        </w:rPr>
        <w:drawing>
          <wp:anchor distT="0" distB="0" distL="114300" distR="114300" simplePos="0" relativeHeight="251661312" behindDoc="0" locked="0" layoutInCell="1" allowOverlap="1" wp14:anchorId="198DC928" wp14:editId="6F6AB4FB">
            <wp:simplePos x="0" y="0"/>
            <wp:positionH relativeFrom="column">
              <wp:posOffset>0</wp:posOffset>
            </wp:positionH>
            <wp:positionV relativeFrom="paragraph">
              <wp:posOffset>97</wp:posOffset>
            </wp:positionV>
            <wp:extent cx="5731510" cy="5731510"/>
            <wp:effectExtent l="0" t="0" r="0" b="0"/>
            <wp:wrapTopAndBottom/>
            <wp:docPr id="460962421" name="Picture 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62421" name="Picture 2" descr="A screenshot of a graph&#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Pr="0067510F">
        <w:rPr>
          <w:color w:val="000000" w:themeColor="text1"/>
        </w:rPr>
        <w:t>To further assess whether recruitment avenues yielded clinically different participant samples, a series of chi</w:t>
      </w:r>
      <w:r>
        <w:rPr>
          <w:color w:val="000000" w:themeColor="text1"/>
        </w:rPr>
        <w:t>-</w:t>
      </w:r>
      <w:r w:rsidRPr="0067510F">
        <w:rPr>
          <w:color w:val="000000" w:themeColor="text1"/>
        </w:rPr>
        <w:t xml:space="preserve">square independence tests was conducted to identify whether medication class and type varied significantly by research avenue. </w:t>
      </w:r>
    </w:p>
    <w:p w14:paraId="70FB4157" w14:textId="77777777" w:rsidR="00D4669A" w:rsidRPr="0067510F" w:rsidRDefault="00D4669A" w:rsidP="00D4669A">
      <w:pPr>
        <w:jc w:val="both"/>
        <w:rPr>
          <w:color w:val="000000" w:themeColor="text1"/>
        </w:rPr>
      </w:pPr>
    </w:p>
    <w:p w14:paraId="7206A754" w14:textId="77777777" w:rsidR="00D4669A" w:rsidRPr="0067510F" w:rsidRDefault="00D4669A" w:rsidP="00D4669A">
      <w:pPr>
        <w:jc w:val="both"/>
        <w:rPr>
          <w:color w:val="000000" w:themeColor="text1"/>
        </w:rPr>
      </w:pPr>
      <w:r w:rsidRPr="0067510F">
        <w:rPr>
          <w:color w:val="000000" w:themeColor="text1"/>
        </w:rPr>
        <w:t xml:space="preserve">No significant associations were observed between medication class and status in MDD participants and recruitment avenue: χ²(18, </w:t>
      </w:r>
      <w:r w:rsidRPr="0067510F">
        <w:rPr>
          <w:i/>
          <w:iCs/>
          <w:color w:val="000000" w:themeColor="text1"/>
        </w:rPr>
        <w:t>N</w:t>
      </w:r>
      <w:r w:rsidRPr="0067510F">
        <w:rPr>
          <w:color w:val="000000" w:themeColor="text1"/>
        </w:rPr>
        <w:t xml:space="preserve"> = 76) = 23.42, </w:t>
      </w:r>
      <w:r w:rsidRPr="0067510F">
        <w:rPr>
          <w:i/>
          <w:iCs/>
          <w:color w:val="000000" w:themeColor="text1"/>
        </w:rPr>
        <w:t xml:space="preserve">p </w:t>
      </w:r>
      <w:r w:rsidRPr="0067510F">
        <w:rPr>
          <w:color w:val="000000" w:themeColor="text1"/>
        </w:rPr>
        <w:t xml:space="preserve">= .175. Though due to some avenues having &lt; 5 cases, the results here should be interpreted cautiously.  Likewise, in the SZ group, no significant associations between recruitment avenue and medication class characteristics were observed either: χ²(4, </w:t>
      </w:r>
      <w:r w:rsidRPr="0067510F">
        <w:rPr>
          <w:i/>
          <w:iCs/>
          <w:color w:val="000000" w:themeColor="text1"/>
        </w:rPr>
        <w:t>N</w:t>
      </w:r>
      <w:r w:rsidRPr="0067510F">
        <w:rPr>
          <w:color w:val="000000" w:themeColor="text1"/>
        </w:rPr>
        <w:t xml:space="preserve"> = 50) = 1.34, </w:t>
      </w:r>
      <w:r w:rsidRPr="0067510F">
        <w:rPr>
          <w:i/>
          <w:iCs/>
          <w:color w:val="000000" w:themeColor="text1"/>
        </w:rPr>
        <w:t>p</w:t>
      </w:r>
      <w:r w:rsidRPr="0067510F">
        <w:rPr>
          <w:color w:val="000000" w:themeColor="text1"/>
        </w:rPr>
        <w:t xml:space="preserve"> = .854.</w:t>
      </w:r>
    </w:p>
    <w:p w14:paraId="044E43F8" w14:textId="77777777" w:rsidR="00D4669A" w:rsidRPr="0067510F" w:rsidRDefault="00D4669A" w:rsidP="00D4669A">
      <w:pPr>
        <w:rPr>
          <w:color w:val="000000" w:themeColor="text1"/>
        </w:rPr>
      </w:pPr>
    </w:p>
    <w:p w14:paraId="49923DB6" w14:textId="77777777" w:rsidR="00D4669A" w:rsidRPr="0067510F" w:rsidRDefault="00D4669A" w:rsidP="00D4669A">
      <w:pPr>
        <w:pStyle w:val="Heading2"/>
        <w:rPr>
          <w:color w:val="000000" w:themeColor="text1"/>
        </w:rPr>
      </w:pPr>
      <w:r w:rsidRPr="0067510F">
        <w:rPr>
          <w:color w:val="000000" w:themeColor="text1"/>
        </w:rPr>
        <w:t xml:space="preserve">Supplement </w:t>
      </w:r>
      <w:r>
        <w:rPr>
          <w:color w:val="000000" w:themeColor="text1"/>
        </w:rPr>
        <w:t>7</w:t>
      </w:r>
      <w:r w:rsidRPr="0067510F">
        <w:rPr>
          <w:color w:val="000000" w:themeColor="text1"/>
        </w:rPr>
        <w:t xml:space="preserve"> – Cognitive changes by group and avenue </w:t>
      </w:r>
    </w:p>
    <w:p w14:paraId="0A5646F0" w14:textId="77777777" w:rsidR="00D4669A" w:rsidRPr="0067510F" w:rsidRDefault="00D4669A" w:rsidP="00D4669A">
      <w:pPr>
        <w:rPr>
          <w:color w:val="000000" w:themeColor="text1"/>
        </w:rPr>
      </w:pPr>
    </w:p>
    <w:p w14:paraId="2AEC142B" w14:textId="77777777" w:rsidR="00D4669A" w:rsidRPr="0067510F" w:rsidRDefault="00D4669A" w:rsidP="00D4669A">
      <w:pPr>
        <w:jc w:val="both"/>
        <w:rPr>
          <w:color w:val="000000" w:themeColor="text1"/>
        </w:rPr>
      </w:pPr>
      <w:r>
        <w:rPr>
          <w:color w:val="000000" w:themeColor="text1"/>
        </w:rPr>
        <w:lastRenderedPageBreak/>
        <w:t>As</w:t>
      </w:r>
      <w:r w:rsidRPr="0067510F">
        <w:rPr>
          <w:color w:val="000000" w:themeColor="text1"/>
        </w:rPr>
        <w:t xml:space="preserve"> the DOCUMENT Study’s main aim </w:t>
      </w:r>
      <w:r>
        <w:rPr>
          <w:color w:val="000000" w:themeColor="text1"/>
        </w:rPr>
        <w:t>was</w:t>
      </w:r>
      <w:r w:rsidRPr="0067510F">
        <w:rPr>
          <w:color w:val="000000" w:themeColor="text1"/>
        </w:rPr>
        <w:t xml:space="preserve"> to identify cognitive deficits across the participant groups, additional exploratory analyses were conducted to understand whether the dynamic changes to the recruitment avenues and strategy as the study progressed impacted the overall cognitive composition of the diagnostic groups in question between the start and end of the study. </w:t>
      </w:r>
    </w:p>
    <w:p w14:paraId="3DCE8B31" w14:textId="77777777" w:rsidR="00D4669A" w:rsidRPr="0067510F" w:rsidRDefault="00D4669A" w:rsidP="00D4669A">
      <w:pPr>
        <w:jc w:val="both"/>
        <w:rPr>
          <w:color w:val="000000" w:themeColor="text1"/>
        </w:rPr>
      </w:pPr>
    </w:p>
    <w:p w14:paraId="37BE9AE9" w14:textId="77777777" w:rsidR="00D4669A" w:rsidRPr="0067510F" w:rsidRDefault="00D4669A" w:rsidP="00D4669A">
      <w:pPr>
        <w:jc w:val="both"/>
        <w:rPr>
          <w:color w:val="000000" w:themeColor="text1"/>
        </w:rPr>
      </w:pPr>
      <w:r w:rsidRPr="0067510F">
        <w:rPr>
          <w:color w:val="000000" w:themeColor="text1"/>
        </w:rPr>
        <w:t>An accuracy performance composite was derived across the Cognitron™ cognitive tasks using exploratory factor analysis by extracting the first unrotated factor.  The procedure aggregated the task</w:t>
      </w:r>
      <w:r>
        <w:rPr>
          <w:color w:val="000000" w:themeColor="text1"/>
        </w:rPr>
        <w:t>-</w:t>
      </w:r>
      <w:r w:rsidRPr="0067510F">
        <w:rPr>
          <w:color w:val="000000" w:themeColor="text1"/>
        </w:rPr>
        <w:t>level variations into a single measure of general accuracy. This accuracy (ACC) composite was then regressed against the study duration, controlling for age, sex, ethnicity, diagnosis duration, medication (class and polypharmacy in MDD and SZ), education (pre</w:t>
      </w:r>
      <w:r>
        <w:rPr>
          <w:color w:val="000000" w:themeColor="text1"/>
        </w:rPr>
        <w:t>-</w:t>
      </w:r>
      <w:r w:rsidRPr="0067510F">
        <w:rPr>
          <w:color w:val="000000" w:themeColor="text1"/>
        </w:rPr>
        <w:t>university 0</w:t>
      </w:r>
      <w:r>
        <w:rPr>
          <w:color w:val="000000" w:themeColor="text1"/>
        </w:rPr>
        <w:t>-</w:t>
      </w:r>
      <w:r w:rsidRPr="0067510F">
        <w:rPr>
          <w:color w:val="000000" w:themeColor="text1"/>
        </w:rPr>
        <w:t>3, undergraduate 4</w:t>
      </w:r>
      <w:r>
        <w:rPr>
          <w:color w:val="000000" w:themeColor="text1"/>
        </w:rPr>
        <w:t>-</w:t>
      </w:r>
      <w:r w:rsidRPr="0067510F">
        <w:rPr>
          <w:color w:val="000000" w:themeColor="text1"/>
        </w:rPr>
        <w:t>6, postgraduate 7</w:t>
      </w:r>
      <w:r>
        <w:rPr>
          <w:color w:val="000000" w:themeColor="text1"/>
        </w:rPr>
        <w:t>-</w:t>
      </w:r>
      <w:r w:rsidRPr="0067510F">
        <w:rPr>
          <w:color w:val="000000" w:themeColor="text1"/>
        </w:rPr>
        <w:t>8) and task counterbalancing order, across each group and combined (</w:t>
      </w:r>
      <w:r w:rsidRPr="0067510F">
        <w:rPr>
          <w:b/>
          <w:bCs/>
          <w:color w:val="000000" w:themeColor="text1"/>
        </w:rPr>
        <w:t>Supplementary Figure 4</w:t>
      </w:r>
      <w:r w:rsidRPr="0067510F">
        <w:rPr>
          <w:color w:val="000000" w:themeColor="text1"/>
        </w:rPr>
        <w:t xml:space="preserve">).     </w:t>
      </w:r>
    </w:p>
    <w:p w14:paraId="2649BAC2" w14:textId="77777777" w:rsidR="00D4669A" w:rsidRPr="0067510F" w:rsidRDefault="00D4669A" w:rsidP="00D4669A">
      <w:pPr>
        <w:rPr>
          <w:color w:val="000000" w:themeColor="text1"/>
        </w:rPr>
      </w:pPr>
    </w:p>
    <w:p w14:paraId="758E5D58" w14:textId="77777777" w:rsidR="00D4669A" w:rsidRPr="0067510F" w:rsidRDefault="00D4669A" w:rsidP="00D4669A">
      <w:pPr>
        <w:jc w:val="both"/>
        <w:rPr>
          <w:color w:val="000000" w:themeColor="text1"/>
        </w:rPr>
      </w:pPr>
      <w:r w:rsidRPr="0067510F">
        <w:rPr>
          <w:noProof/>
          <w:color w:val="000000" w:themeColor="text1"/>
        </w:rPr>
        <w:drawing>
          <wp:inline distT="0" distB="0" distL="0" distR="0" wp14:anchorId="6BADFCE3" wp14:editId="0CCB8C7A">
            <wp:extent cx="5731510" cy="5731510"/>
            <wp:effectExtent l="12700" t="12700" r="8890" b="8890"/>
            <wp:docPr id="8525616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56167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a:ln>
                      <a:solidFill>
                        <a:schemeClr val="bg1"/>
                      </a:solidFill>
                    </a:ln>
                  </pic:spPr>
                </pic:pic>
              </a:graphicData>
            </a:graphic>
          </wp:inline>
        </w:drawing>
      </w:r>
    </w:p>
    <w:p w14:paraId="719FF400" w14:textId="77777777" w:rsidR="00D4669A" w:rsidRPr="0067510F" w:rsidRDefault="00D4669A" w:rsidP="00D4669A">
      <w:pPr>
        <w:pStyle w:val="Caption"/>
        <w:rPr>
          <w:color w:val="000000" w:themeColor="text1"/>
        </w:rPr>
      </w:pPr>
      <w:r w:rsidRPr="0067510F">
        <w:rPr>
          <w:b/>
          <w:bCs/>
          <w:i w:val="0"/>
          <w:iCs w:val="0"/>
          <w:color w:val="000000" w:themeColor="text1"/>
        </w:rPr>
        <w:lastRenderedPageBreak/>
        <w:t>Supplementary Figure 4:</w:t>
      </w:r>
      <w:r w:rsidRPr="0067510F">
        <w:rPr>
          <w:color w:val="000000" w:themeColor="text1"/>
        </w:rPr>
        <w:t xml:space="preserve"> Cognitive task accuracy (ACC) across the duration of the study by (1) diagnostic group, and (2) recruitment avenue. The red dotted lines denote the January and May amendments to the study. The grey sections identify periods where recruitment for each patient group was halted. </w:t>
      </w:r>
    </w:p>
    <w:p w14:paraId="20608795" w14:textId="77777777" w:rsidR="00D4669A" w:rsidRPr="0067510F" w:rsidRDefault="00D4669A" w:rsidP="00D4669A">
      <w:pPr>
        <w:jc w:val="both"/>
        <w:rPr>
          <w:color w:val="000000" w:themeColor="text1"/>
        </w:rPr>
      </w:pPr>
      <w:r w:rsidRPr="0067510F">
        <w:rPr>
          <w:color w:val="000000" w:themeColor="text1"/>
        </w:rPr>
        <w:t>No significant changes in cognitive task accuracy (ACC) were observed across the main study sample for any single group (</w:t>
      </w:r>
      <w:r w:rsidRPr="0067510F">
        <w:rPr>
          <w:i/>
          <w:iCs/>
          <w:color w:val="000000" w:themeColor="text1"/>
        </w:rPr>
        <w:t>p</w:t>
      </w:r>
      <w:r w:rsidRPr="0067510F">
        <w:rPr>
          <w:color w:val="000000" w:themeColor="text1"/>
        </w:rPr>
        <w:t xml:space="preserve"> = .110 </w:t>
      </w:r>
      <w:r>
        <w:rPr>
          <w:color w:val="000000" w:themeColor="text1"/>
        </w:rPr>
        <w:t>-</w:t>
      </w:r>
      <w:r w:rsidRPr="0067510F">
        <w:rPr>
          <w:color w:val="000000" w:themeColor="text1"/>
        </w:rPr>
        <w:t xml:space="preserve"> .563). Collectively across all three groups, there was a significant decrease in cognitive accuracy over the duration of the study (</w:t>
      </w:r>
      <w:r w:rsidRPr="0067510F">
        <w:rPr>
          <w:i/>
          <w:iCs/>
          <w:color w:val="000000" w:themeColor="text1"/>
        </w:rPr>
        <w:t>b</w:t>
      </w:r>
      <w:r w:rsidRPr="0067510F">
        <w:rPr>
          <w:color w:val="000000" w:themeColor="text1"/>
        </w:rPr>
        <w:t xml:space="preserve"> = </w:t>
      </w:r>
      <w:r>
        <w:rPr>
          <w:color w:val="000000" w:themeColor="text1"/>
        </w:rPr>
        <w:t>-</w:t>
      </w:r>
      <w:r w:rsidRPr="0067510F">
        <w:rPr>
          <w:color w:val="000000" w:themeColor="text1"/>
        </w:rPr>
        <w:t xml:space="preserve">.001, </w:t>
      </w:r>
      <w:r w:rsidRPr="0067510F">
        <w:rPr>
          <w:i/>
          <w:iCs/>
          <w:color w:val="000000" w:themeColor="text1"/>
        </w:rPr>
        <w:t>t</w:t>
      </w:r>
      <w:r w:rsidRPr="0067510F">
        <w:rPr>
          <w:color w:val="000000" w:themeColor="text1"/>
        </w:rPr>
        <w:t xml:space="preserve">(59) = </w:t>
      </w:r>
      <w:r>
        <w:rPr>
          <w:color w:val="000000" w:themeColor="text1"/>
        </w:rPr>
        <w:t>-</w:t>
      </w:r>
      <w:r w:rsidRPr="0067510F">
        <w:rPr>
          <w:color w:val="000000" w:themeColor="text1"/>
        </w:rPr>
        <w:t xml:space="preserve">2.06, </w:t>
      </w:r>
      <w:r w:rsidRPr="0067510F">
        <w:rPr>
          <w:i/>
          <w:iCs/>
          <w:color w:val="000000" w:themeColor="text1"/>
        </w:rPr>
        <w:t>p</w:t>
      </w:r>
      <w:r w:rsidRPr="0067510F">
        <w:rPr>
          <w:color w:val="000000" w:themeColor="text1"/>
        </w:rPr>
        <w:t xml:space="preserve"> =.043), indicative of the bulk of the psychosis group primarily being recruited towards the latter end of the study: </w:t>
      </w:r>
      <w:r w:rsidRPr="0067510F">
        <w:rPr>
          <w:i/>
          <w:iCs/>
          <w:color w:val="000000" w:themeColor="text1"/>
        </w:rPr>
        <w:t>F</w:t>
      </w:r>
      <w:r w:rsidRPr="0067510F">
        <w:rPr>
          <w:color w:val="000000" w:themeColor="text1"/>
        </w:rPr>
        <w:t xml:space="preserve">(7, 59) = 8.30, </w:t>
      </w:r>
      <w:r w:rsidRPr="0067510F">
        <w:rPr>
          <w:i/>
          <w:iCs/>
          <w:color w:val="000000" w:themeColor="text1"/>
        </w:rPr>
        <w:t>p</w:t>
      </w:r>
      <w:r w:rsidRPr="0067510F">
        <w:rPr>
          <w:color w:val="000000" w:themeColor="text1"/>
        </w:rPr>
        <w:t xml:space="preserve"> = &lt; .001, adj</w:t>
      </w:r>
      <w:r>
        <w:rPr>
          <w:color w:val="000000" w:themeColor="text1"/>
        </w:rPr>
        <w:t>-</w:t>
      </w:r>
      <w:r w:rsidRPr="0067510F">
        <w:rPr>
          <w:color w:val="000000" w:themeColor="text1"/>
        </w:rPr>
        <w:t>R</w:t>
      </w:r>
      <w:r w:rsidRPr="0067510F">
        <w:rPr>
          <w:color w:val="000000" w:themeColor="text1"/>
          <w:vertAlign w:val="superscript"/>
        </w:rPr>
        <w:t>2</w:t>
      </w:r>
      <w:r w:rsidRPr="0067510F">
        <w:rPr>
          <w:color w:val="000000" w:themeColor="text1"/>
        </w:rPr>
        <w:t xml:space="preserve"> = .44; Thereby an expected methodological result, and not likely to be reflective of quantitative bias in the recruitment methods themselves. </w:t>
      </w:r>
    </w:p>
    <w:p w14:paraId="323E220B" w14:textId="77777777" w:rsidR="00D4669A" w:rsidRPr="0067510F" w:rsidRDefault="00D4669A" w:rsidP="00D4669A">
      <w:pPr>
        <w:jc w:val="both"/>
        <w:rPr>
          <w:color w:val="000000" w:themeColor="text1"/>
        </w:rPr>
      </w:pPr>
    </w:p>
    <w:p w14:paraId="14ACBB58" w14:textId="77777777" w:rsidR="00D4669A" w:rsidRPr="0067510F" w:rsidRDefault="00D4669A" w:rsidP="00D4669A">
      <w:pPr>
        <w:jc w:val="both"/>
        <w:rPr>
          <w:color w:val="000000" w:themeColor="text1"/>
        </w:rPr>
      </w:pPr>
      <w:r w:rsidRPr="0067510F">
        <w:rPr>
          <w:color w:val="000000" w:themeColor="text1"/>
        </w:rPr>
        <w:t>Likewise, in the Part 2 sub</w:t>
      </w:r>
      <w:r>
        <w:rPr>
          <w:color w:val="000000" w:themeColor="text1"/>
        </w:rPr>
        <w:t>-</w:t>
      </w:r>
      <w:r w:rsidRPr="0067510F">
        <w:rPr>
          <w:color w:val="000000" w:themeColor="text1"/>
        </w:rPr>
        <w:t xml:space="preserve">sample, the task accuracy composite (ACC) did not differ significantly over the study duration within participants in the </w:t>
      </w:r>
      <w:r>
        <w:rPr>
          <w:color w:val="000000" w:themeColor="text1"/>
        </w:rPr>
        <w:t>HV</w:t>
      </w:r>
      <w:r w:rsidRPr="0067510F">
        <w:rPr>
          <w:color w:val="000000" w:themeColor="text1"/>
        </w:rPr>
        <w:t xml:space="preserve"> (</w:t>
      </w:r>
      <w:r w:rsidRPr="0067510F">
        <w:rPr>
          <w:i/>
          <w:iCs/>
          <w:color w:val="000000" w:themeColor="text1"/>
        </w:rPr>
        <w:t>p</w:t>
      </w:r>
      <w:r w:rsidRPr="0067510F">
        <w:rPr>
          <w:color w:val="000000" w:themeColor="text1"/>
        </w:rPr>
        <w:t xml:space="preserve"> = .375) or SZ (</w:t>
      </w:r>
      <w:r w:rsidRPr="0067510F">
        <w:rPr>
          <w:i/>
          <w:iCs/>
          <w:color w:val="000000" w:themeColor="text1"/>
        </w:rPr>
        <w:t>p</w:t>
      </w:r>
      <w:r w:rsidRPr="0067510F">
        <w:rPr>
          <w:color w:val="000000" w:themeColor="text1"/>
        </w:rPr>
        <w:t xml:space="preserve"> = .233) groups in the regression analyses – both in the controlled and uncontrolled models for covariates. Notably, the MDD regression model indicated a significant change in ACC within the group over the course of the study (</w:t>
      </w:r>
      <w:r w:rsidRPr="0067510F">
        <w:rPr>
          <w:i/>
          <w:iCs/>
          <w:color w:val="000000" w:themeColor="text1"/>
        </w:rPr>
        <w:t>b</w:t>
      </w:r>
      <w:r w:rsidRPr="0067510F">
        <w:rPr>
          <w:color w:val="000000" w:themeColor="text1"/>
        </w:rPr>
        <w:t xml:space="preserve"> = </w:t>
      </w:r>
      <w:r>
        <w:rPr>
          <w:color w:val="000000" w:themeColor="text1"/>
        </w:rPr>
        <w:t>-</w:t>
      </w:r>
      <w:r w:rsidRPr="0067510F">
        <w:rPr>
          <w:color w:val="000000" w:themeColor="text1"/>
        </w:rPr>
        <w:t xml:space="preserve">0.005, </w:t>
      </w:r>
      <w:r w:rsidRPr="0067510F">
        <w:rPr>
          <w:i/>
          <w:iCs/>
          <w:color w:val="000000" w:themeColor="text1"/>
        </w:rPr>
        <w:t>t</w:t>
      </w:r>
      <w:r w:rsidRPr="0067510F">
        <w:rPr>
          <w:color w:val="000000" w:themeColor="text1"/>
        </w:rPr>
        <w:t xml:space="preserve">(1) = </w:t>
      </w:r>
      <w:r>
        <w:rPr>
          <w:color w:val="000000" w:themeColor="text1"/>
        </w:rPr>
        <w:t>-</w:t>
      </w:r>
      <w:r w:rsidRPr="0067510F">
        <w:rPr>
          <w:color w:val="000000" w:themeColor="text1"/>
        </w:rPr>
        <w:t xml:space="preserve">41.60, </w:t>
      </w:r>
      <w:r w:rsidRPr="0067510F">
        <w:rPr>
          <w:i/>
          <w:iCs/>
          <w:color w:val="000000" w:themeColor="text1"/>
        </w:rPr>
        <w:t>p</w:t>
      </w:r>
      <w:r w:rsidRPr="0067510F">
        <w:rPr>
          <w:color w:val="000000" w:themeColor="text1"/>
        </w:rPr>
        <w:t xml:space="preserve"> = .015). However, upon further inspection, due to the number of covariates (</w:t>
      </w:r>
      <w:r w:rsidRPr="0067510F">
        <w:rPr>
          <w:i/>
          <w:iCs/>
          <w:color w:val="000000" w:themeColor="text1"/>
        </w:rPr>
        <w:t>k</w:t>
      </w:r>
      <w:r w:rsidRPr="0067510F">
        <w:rPr>
          <w:color w:val="000000" w:themeColor="text1"/>
        </w:rPr>
        <w:t xml:space="preserve"> = 15) being higher than the subsequent final sample when accounting for MDD participants with all available data (</w:t>
      </w:r>
      <w:r w:rsidRPr="0067510F">
        <w:rPr>
          <w:i/>
          <w:iCs/>
          <w:color w:val="000000" w:themeColor="text1"/>
        </w:rPr>
        <w:t>n</w:t>
      </w:r>
      <w:r w:rsidRPr="0067510F">
        <w:rPr>
          <w:color w:val="000000" w:themeColor="text1"/>
        </w:rPr>
        <w:t xml:space="preserve"> = 12), the model was overspecified, and are reported here for transparency, but should otherwise be considered statistically meaningless: F(10, 1) = 1817.45, </w:t>
      </w:r>
      <w:r w:rsidRPr="0067510F">
        <w:rPr>
          <w:i/>
          <w:iCs/>
          <w:color w:val="000000" w:themeColor="text1"/>
        </w:rPr>
        <w:t>p</w:t>
      </w:r>
      <w:r w:rsidRPr="0067510F">
        <w:rPr>
          <w:color w:val="000000" w:themeColor="text1"/>
        </w:rPr>
        <w:t xml:space="preserve"> = .018, adj</w:t>
      </w:r>
      <w:r>
        <w:rPr>
          <w:color w:val="000000" w:themeColor="text1"/>
        </w:rPr>
        <w:t>-</w:t>
      </w:r>
      <w:r w:rsidRPr="0067510F">
        <w:rPr>
          <w:color w:val="000000" w:themeColor="text1"/>
        </w:rPr>
        <w:t>R</w:t>
      </w:r>
      <w:r w:rsidRPr="0067510F">
        <w:rPr>
          <w:color w:val="000000" w:themeColor="text1"/>
          <w:vertAlign w:val="superscript"/>
        </w:rPr>
        <w:t>2</w:t>
      </w:r>
      <w:r w:rsidRPr="0067510F">
        <w:rPr>
          <w:color w:val="000000" w:themeColor="text1"/>
        </w:rPr>
        <w:t xml:space="preserve"> = .99.  The MDD uncontrolled regression model did not find there to be a significant change in the ACC across time (</w:t>
      </w:r>
      <w:r w:rsidRPr="0067510F">
        <w:rPr>
          <w:i/>
          <w:iCs/>
          <w:color w:val="000000" w:themeColor="text1"/>
        </w:rPr>
        <w:t>p</w:t>
      </w:r>
      <w:r w:rsidRPr="0067510F">
        <w:rPr>
          <w:color w:val="000000" w:themeColor="text1"/>
        </w:rPr>
        <w:t xml:space="preserve"> = .944).  </w:t>
      </w:r>
    </w:p>
    <w:p w14:paraId="419BCD0D" w14:textId="77777777" w:rsidR="00D4669A" w:rsidRPr="0067510F" w:rsidRDefault="00D4669A" w:rsidP="00D4669A">
      <w:pPr>
        <w:rPr>
          <w:color w:val="000000" w:themeColor="text1"/>
        </w:rPr>
      </w:pPr>
    </w:p>
    <w:p w14:paraId="11163A67" w14:textId="77777777" w:rsidR="00D4669A" w:rsidRPr="0067510F" w:rsidRDefault="00D4669A" w:rsidP="00D4669A">
      <w:pPr>
        <w:jc w:val="both"/>
        <w:rPr>
          <w:color w:val="000000" w:themeColor="text1"/>
        </w:rPr>
      </w:pPr>
      <w:r w:rsidRPr="0067510F">
        <w:rPr>
          <w:color w:val="000000" w:themeColor="text1"/>
        </w:rPr>
        <w:t>No significant differences in the ACC composite for each group were observed (</w:t>
      </w:r>
      <w:r w:rsidRPr="0067510F">
        <w:rPr>
          <w:i/>
          <w:iCs/>
          <w:color w:val="000000" w:themeColor="text1"/>
        </w:rPr>
        <w:t>p</w:t>
      </w:r>
      <w:r w:rsidRPr="0067510F">
        <w:rPr>
          <w:color w:val="000000" w:themeColor="text1"/>
        </w:rPr>
        <w:t xml:space="preserve"> = .169 </w:t>
      </w:r>
      <w:r>
        <w:rPr>
          <w:color w:val="000000" w:themeColor="text1"/>
        </w:rPr>
        <w:t>-</w:t>
      </w:r>
      <w:r w:rsidRPr="0067510F">
        <w:rPr>
          <w:color w:val="000000" w:themeColor="text1"/>
        </w:rPr>
        <w:t xml:space="preserve"> .664) between the recruitment avenues using two separate Analyses of Covariance (ANCOVA) – one for the overall study sample, and one for the Part 2 subsample – using the same control variables as the regression. </w:t>
      </w:r>
    </w:p>
    <w:p w14:paraId="1CCB2A42" w14:textId="77777777" w:rsidR="00D4669A" w:rsidRPr="0067510F" w:rsidRDefault="00D4669A" w:rsidP="00D4669A">
      <w:pPr>
        <w:rPr>
          <w:color w:val="000000" w:themeColor="text1"/>
        </w:rPr>
      </w:pPr>
    </w:p>
    <w:p w14:paraId="3920D93A" w14:textId="77777777" w:rsidR="00D4669A" w:rsidRPr="0067510F" w:rsidRDefault="00D4669A" w:rsidP="00D4669A">
      <w:pPr>
        <w:rPr>
          <w:color w:val="000000" w:themeColor="text1"/>
        </w:rPr>
      </w:pPr>
    </w:p>
    <w:p w14:paraId="12B43A0F" w14:textId="77777777" w:rsidR="00FC6D4D" w:rsidRPr="00D4669A" w:rsidRDefault="00FC6D4D" w:rsidP="00D4669A"/>
    <w:sectPr w:rsidR="00FC6D4D" w:rsidRPr="00D4669A" w:rsidSect="00A2008F">
      <w:headerReference w:type="default" r:id="rId11"/>
      <w:footerReference w:type="even" r:id="rId12"/>
      <w:footerReference w:type="default" r:id="rId13"/>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FA25F" w14:textId="77777777" w:rsidR="008909D9" w:rsidRDefault="008909D9" w:rsidP="00A2008F">
      <w:r>
        <w:separator/>
      </w:r>
    </w:p>
  </w:endnote>
  <w:endnote w:type="continuationSeparator" w:id="0">
    <w:p w14:paraId="1CD77C30" w14:textId="77777777" w:rsidR="008909D9" w:rsidRDefault="008909D9" w:rsidP="00A20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47323806"/>
      <w:docPartObj>
        <w:docPartGallery w:val="Page Numbers (Bottom of Page)"/>
        <w:docPartUnique/>
      </w:docPartObj>
    </w:sdtPr>
    <w:sdtContent>
      <w:p w14:paraId="38CBFF17" w14:textId="77777777" w:rsidR="00A2008F" w:rsidRDefault="00A2008F" w:rsidP="00E833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505E515" w14:textId="77777777" w:rsidR="00A2008F" w:rsidRDefault="00A2008F" w:rsidP="00AB150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11420915"/>
      <w:docPartObj>
        <w:docPartGallery w:val="Page Numbers (Bottom of Page)"/>
        <w:docPartUnique/>
      </w:docPartObj>
    </w:sdtPr>
    <w:sdtContent>
      <w:p w14:paraId="72416DE4" w14:textId="77777777" w:rsidR="00A2008F" w:rsidRDefault="00A2008F" w:rsidP="00E833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21AC34" w14:textId="77777777" w:rsidR="00A2008F" w:rsidRDefault="00A2008F" w:rsidP="00AB150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409F5" w14:textId="77777777" w:rsidR="008909D9" w:rsidRDefault="008909D9" w:rsidP="00A2008F">
      <w:r>
        <w:separator/>
      </w:r>
    </w:p>
  </w:footnote>
  <w:footnote w:type="continuationSeparator" w:id="0">
    <w:p w14:paraId="2A28C0D9" w14:textId="77777777" w:rsidR="008909D9" w:rsidRDefault="008909D9" w:rsidP="00A200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9282C" w14:textId="77777777" w:rsidR="00A2008F" w:rsidRPr="00454ECD" w:rsidRDefault="00A2008F" w:rsidP="00A2008F">
    <w:pPr>
      <w:pStyle w:val="Header"/>
      <w:jc w:val="right"/>
    </w:pPr>
    <w:r w:rsidRPr="00454ECD">
      <w:rPr>
        <w:b/>
        <w:bCs/>
      </w:rPr>
      <w:t>A Data-Driven Methodological Framework for Representative Recruitment in Psychiatric Research: Insights from the DOCUMENT Study</w:t>
    </w:r>
  </w:p>
  <w:p w14:paraId="743A696F" w14:textId="77777777" w:rsidR="00A2008F" w:rsidRDefault="00A200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2F4411"/>
    <w:multiLevelType w:val="hybridMultilevel"/>
    <w:tmpl w:val="7EB8C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E91395"/>
    <w:multiLevelType w:val="hybridMultilevel"/>
    <w:tmpl w:val="9B3022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0D65CB4"/>
    <w:multiLevelType w:val="hybridMultilevel"/>
    <w:tmpl w:val="65A6F0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CA0415"/>
    <w:multiLevelType w:val="hybridMultilevel"/>
    <w:tmpl w:val="8E280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D21099"/>
    <w:multiLevelType w:val="multilevel"/>
    <w:tmpl w:val="E092C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D62258"/>
    <w:multiLevelType w:val="hybridMultilevel"/>
    <w:tmpl w:val="4DD4283E"/>
    <w:lvl w:ilvl="0" w:tplc="F43AF074">
      <w:start w:val="1"/>
      <w:numFmt w:val="lowerRoman"/>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96174727">
    <w:abstractNumId w:val="4"/>
  </w:num>
  <w:num w:numId="2" w16cid:durableId="376665317">
    <w:abstractNumId w:val="1"/>
  </w:num>
  <w:num w:numId="3" w16cid:durableId="1834952100">
    <w:abstractNumId w:val="0"/>
  </w:num>
  <w:num w:numId="4" w16cid:durableId="1071586358">
    <w:abstractNumId w:val="5"/>
  </w:num>
  <w:num w:numId="5" w16cid:durableId="1080643506">
    <w:abstractNumId w:val="2"/>
  </w:num>
  <w:num w:numId="6" w16cid:durableId="13608137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08F"/>
    <w:rsid w:val="00014ACE"/>
    <w:rsid w:val="00035287"/>
    <w:rsid w:val="00047FBB"/>
    <w:rsid w:val="0005722F"/>
    <w:rsid w:val="00085D4F"/>
    <w:rsid w:val="00091405"/>
    <w:rsid w:val="0009507B"/>
    <w:rsid w:val="00096E9A"/>
    <w:rsid w:val="000A6D37"/>
    <w:rsid w:val="000C3916"/>
    <w:rsid w:val="000C496A"/>
    <w:rsid w:val="000E121E"/>
    <w:rsid w:val="000E657A"/>
    <w:rsid w:val="000F2A02"/>
    <w:rsid w:val="000F6B7E"/>
    <w:rsid w:val="000F7084"/>
    <w:rsid w:val="00102A31"/>
    <w:rsid w:val="001169E6"/>
    <w:rsid w:val="001427BF"/>
    <w:rsid w:val="00143BB0"/>
    <w:rsid w:val="001444E1"/>
    <w:rsid w:val="0017685F"/>
    <w:rsid w:val="00182CCE"/>
    <w:rsid w:val="00190B82"/>
    <w:rsid w:val="001B0A39"/>
    <w:rsid w:val="001B0BAF"/>
    <w:rsid w:val="001F00B7"/>
    <w:rsid w:val="002019B8"/>
    <w:rsid w:val="002055D5"/>
    <w:rsid w:val="00207D8F"/>
    <w:rsid w:val="002506FA"/>
    <w:rsid w:val="0025240B"/>
    <w:rsid w:val="00261002"/>
    <w:rsid w:val="0026440A"/>
    <w:rsid w:val="00274520"/>
    <w:rsid w:val="00285E04"/>
    <w:rsid w:val="00291719"/>
    <w:rsid w:val="00294CCF"/>
    <w:rsid w:val="002B46AE"/>
    <w:rsid w:val="002F6F18"/>
    <w:rsid w:val="00314318"/>
    <w:rsid w:val="00320231"/>
    <w:rsid w:val="00323E0C"/>
    <w:rsid w:val="00324DDE"/>
    <w:rsid w:val="0033209C"/>
    <w:rsid w:val="00332CB1"/>
    <w:rsid w:val="0037505B"/>
    <w:rsid w:val="003913CD"/>
    <w:rsid w:val="00395BDB"/>
    <w:rsid w:val="003A1C58"/>
    <w:rsid w:val="003A71F2"/>
    <w:rsid w:val="003C69AF"/>
    <w:rsid w:val="00411CF8"/>
    <w:rsid w:val="00432396"/>
    <w:rsid w:val="0043492C"/>
    <w:rsid w:val="00435640"/>
    <w:rsid w:val="00454C2F"/>
    <w:rsid w:val="004558A9"/>
    <w:rsid w:val="00477FE4"/>
    <w:rsid w:val="004B536D"/>
    <w:rsid w:val="004C615B"/>
    <w:rsid w:val="004D2B83"/>
    <w:rsid w:val="004D6ACB"/>
    <w:rsid w:val="00536088"/>
    <w:rsid w:val="00541456"/>
    <w:rsid w:val="00547499"/>
    <w:rsid w:val="00551210"/>
    <w:rsid w:val="00557A6A"/>
    <w:rsid w:val="00561862"/>
    <w:rsid w:val="00580557"/>
    <w:rsid w:val="00583BE6"/>
    <w:rsid w:val="00595824"/>
    <w:rsid w:val="005973AB"/>
    <w:rsid w:val="005D33F1"/>
    <w:rsid w:val="005D6716"/>
    <w:rsid w:val="00610842"/>
    <w:rsid w:val="00653E3A"/>
    <w:rsid w:val="006601BF"/>
    <w:rsid w:val="00695B0D"/>
    <w:rsid w:val="006A76D1"/>
    <w:rsid w:val="006E4FFE"/>
    <w:rsid w:val="006F18F7"/>
    <w:rsid w:val="006F2F68"/>
    <w:rsid w:val="0071295D"/>
    <w:rsid w:val="00714EB8"/>
    <w:rsid w:val="007154B2"/>
    <w:rsid w:val="0072374E"/>
    <w:rsid w:val="0074202A"/>
    <w:rsid w:val="007623C6"/>
    <w:rsid w:val="0077329F"/>
    <w:rsid w:val="00780112"/>
    <w:rsid w:val="007A1511"/>
    <w:rsid w:val="007B5200"/>
    <w:rsid w:val="007C54D4"/>
    <w:rsid w:val="007E1213"/>
    <w:rsid w:val="008053F3"/>
    <w:rsid w:val="00815D46"/>
    <w:rsid w:val="00826376"/>
    <w:rsid w:val="0083744A"/>
    <w:rsid w:val="00843E46"/>
    <w:rsid w:val="00872067"/>
    <w:rsid w:val="00874083"/>
    <w:rsid w:val="00875738"/>
    <w:rsid w:val="00883C4D"/>
    <w:rsid w:val="008909D9"/>
    <w:rsid w:val="008B682A"/>
    <w:rsid w:val="008D266D"/>
    <w:rsid w:val="008D3B9A"/>
    <w:rsid w:val="008D7D9B"/>
    <w:rsid w:val="00903944"/>
    <w:rsid w:val="00944CCF"/>
    <w:rsid w:val="0095476F"/>
    <w:rsid w:val="00997041"/>
    <w:rsid w:val="009973A8"/>
    <w:rsid w:val="009A62CF"/>
    <w:rsid w:val="009B1201"/>
    <w:rsid w:val="009B6DFF"/>
    <w:rsid w:val="009C5ADE"/>
    <w:rsid w:val="009C7E9D"/>
    <w:rsid w:val="009E08FF"/>
    <w:rsid w:val="009F07BD"/>
    <w:rsid w:val="009F1126"/>
    <w:rsid w:val="00A03533"/>
    <w:rsid w:val="00A131A6"/>
    <w:rsid w:val="00A173B8"/>
    <w:rsid w:val="00A174CF"/>
    <w:rsid w:val="00A177A7"/>
    <w:rsid w:val="00A2008F"/>
    <w:rsid w:val="00A403B8"/>
    <w:rsid w:val="00A456EA"/>
    <w:rsid w:val="00A65487"/>
    <w:rsid w:val="00A8492D"/>
    <w:rsid w:val="00A85964"/>
    <w:rsid w:val="00AB6C8B"/>
    <w:rsid w:val="00AB7C6C"/>
    <w:rsid w:val="00AC0FD8"/>
    <w:rsid w:val="00AD7249"/>
    <w:rsid w:val="00AF0BDF"/>
    <w:rsid w:val="00B07EA8"/>
    <w:rsid w:val="00B22DD3"/>
    <w:rsid w:val="00B32C09"/>
    <w:rsid w:val="00B343FB"/>
    <w:rsid w:val="00B351A9"/>
    <w:rsid w:val="00B37386"/>
    <w:rsid w:val="00B432CF"/>
    <w:rsid w:val="00B4678A"/>
    <w:rsid w:val="00B62BF6"/>
    <w:rsid w:val="00B640EF"/>
    <w:rsid w:val="00B865D6"/>
    <w:rsid w:val="00B96664"/>
    <w:rsid w:val="00B96F75"/>
    <w:rsid w:val="00BA5AC0"/>
    <w:rsid w:val="00BB2C24"/>
    <w:rsid w:val="00BB58BD"/>
    <w:rsid w:val="00BD515D"/>
    <w:rsid w:val="00BD52FA"/>
    <w:rsid w:val="00C0331B"/>
    <w:rsid w:val="00C20F91"/>
    <w:rsid w:val="00C508F5"/>
    <w:rsid w:val="00C57CED"/>
    <w:rsid w:val="00C67D2D"/>
    <w:rsid w:val="00C72D03"/>
    <w:rsid w:val="00C85B70"/>
    <w:rsid w:val="00C86B4E"/>
    <w:rsid w:val="00C922CB"/>
    <w:rsid w:val="00CA28CD"/>
    <w:rsid w:val="00CA799E"/>
    <w:rsid w:val="00CC1791"/>
    <w:rsid w:val="00CC47B1"/>
    <w:rsid w:val="00CC6122"/>
    <w:rsid w:val="00CD2346"/>
    <w:rsid w:val="00CF0AAA"/>
    <w:rsid w:val="00D12F22"/>
    <w:rsid w:val="00D264A3"/>
    <w:rsid w:val="00D34824"/>
    <w:rsid w:val="00D35739"/>
    <w:rsid w:val="00D4669A"/>
    <w:rsid w:val="00D52CEF"/>
    <w:rsid w:val="00D62F47"/>
    <w:rsid w:val="00D64E8C"/>
    <w:rsid w:val="00D73BB9"/>
    <w:rsid w:val="00D7757D"/>
    <w:rsid w:val="00D94AC6"/>
    <w:rsid w:val="00DA2000"/>
    <w:rsid w:val="00DA398D"/>
    <w:rsid w:val="00DA704A"/>
    <w:rsid w:val="00DC2D4F"/>
    <w:rsid w:val="00E20ADD"/>
    <w:rsid w:val="00E268B8"/>
    <w:rsid w:val="00E26B82"/>
    <w:rsid w:val="00E42BA9"/>
    <w:rsid w:val="00E512D1"/>
    <w:rsid w:val="00E55605"/>
    <w:rsid w:val="00E64584"/>
    <w:rsid w:val="00E845B4"/>
    <w:rsid w:val="00E934BA"/>
    <w:rsid w:val="00E93A71"/>
    <w:rsid w:val="00EA5A1A"/>
    <w:rsid w:val="00EA7DD7"/>
    <w:rsid w:val="00EC0EA9"/>
    <w:rsid w:val="00ED4678"/>
    <w:rsid w:val="00ED613B"/>
    <w:rsid w:val="00ED7D3E"/>
    <w:rsid w:val="00EF1022"/>
    <w:rsid w:val="00EF42AE"/>
    <w:rsid w:val="00F12669"/>
    <w:rsid w:val="00F2490A"/>
    <w:rsid w:val="00F273C4"/>
    <w:rsid w:val="00F42BD1"/>
    <w:rsid w:val="00F66536"/>
    <w:rsid w:val="00FA46DA"/>
    <w:rsid w:val="00FB1AD9"/>
    <w:rsid w:val="00FB30C6"/>
    <w:rsid w:val="00FC1760"/>
    <w:rsid w:val="00FC6D4D"/>
    <w:rsid w:val="00FD2D7C"/>
    <w:rsid w:val="00FE65AC"/>
    <w:rsid w:val="00FE709C"/>
    <w:rsid w:val="00FF318F"/>
    <w:rsid w:val="00FF7F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F4227F4"/>
  <w15:chartTrackingRefBased/>
  <w15:docId w15:val="{D2D98C9C-0F78-4943-BC55-1F5640942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69A"/>
  </w:style>
  <w:style w:type="paragraph" w:styleId="Heading1">
    <w:name w:val="heading 1"/>
    <w:basedOn w:val="Normal"/>
    <w:next w:val="Normal"/>
    <w:link w:val="Heading1Char"/>
    <w:uiPriority w:val="9"/>
    <w:qFormat/>
    <w:rsid w:val="00A200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200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2008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2008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2008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2008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008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008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008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008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2008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2008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2008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2008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200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00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00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008F"/>
    <w:rPr>
      <w:rFonts w:eastAsiaTheme="majorEastAsia" w:cstheme="majorBidi"/>
      <w:color w:val="272727" w:themeColor="text1" w:themeTint="D8"/>
    </w:rPr>
  </w:style>
  <w:style w:type="paragraph" w:styleId="Title">
    <w:name w:val="Title"/>
    <w:basedOn w:val="Normal"/>
    <w:next w:val="Normal"/>
    <w:link w:val="TitleChar"/>
    <w:uiPriority w:val="10"/>
    <w:qFormat/>
    <w:rsid w:val="00A2008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00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008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00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008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2008F"/>
    <w:rPr>
      <w:i/>
      <w:iCs/>
      <w:color w:val="404040" w:themeColor="text1" w:themeTint="BF"/>
    </w:rPr>
  </w:style>
  <w:style w:type="paragraph" w:styleId="ListParagraph">
    <w:name w:val="List Paragraph"/>
    <w:basedOn w:val="Normal"/>
    <w:uiPriority w:val="34"/>
    <w:qFormat/>
    <w:rsid w:val="00A2008F"/>
    <w:pPr>
      <w:ind w:left="720"/>
      <w:contextualSpacing/>
    </w:pPr>
  </w:style>
  <w:style w:type="character" w:styleId="IntenseEmphasis">
    <w:name w:val="Intense Emphasis"/>
    <w:basedOn w:val="DefaultParagraphFont"/>
    <w:uiPriority w:val="21"/>
    <w:qFormat/>
    <w:rsid w:val="00A2008F"/>
    <w:rPr>
      <w:i/>
      <w:iCs/>
      <w:color w:val="0F4761" w:themeColor="accent1" w:themeShade="BF"/>
    </w:rPr>
  </w:style>
  <w:style w:type="paragraph" w:styleId="IntenseQuote">
    <w:name w:val="Intense Quote"/>
    <w:basedOn w:val="Normal"/>
    <w:next w:val="Normal"/>
    <w:link w:val="IntenseQuoteChar"/>
    <w:uiPriority w:val="30"/>
    <w:qFormat/>
    <w:rsid w:val="00A200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2008F"/>
    <w:rPr>
      <w:i/>
      <w:iCs/>
      <w:color w:val="0F4761" w:themeColor="accent1" w:themeShade="BF"/>
    </w:rPr>
  </w:style>
  <w:style w:type="character" w:styleId="IntenseReference">
    <w:name w:val="Intense Reference"/>
    <w:basedOn w:val="DefaultParagraphFont"/>
    <w:uiPriority w:val="32"/>
    <w:qFormat/>
    <w:rsid w:val="00A2008F"/>
    <w:rPr>
      <w:b/>
      <w:bCs/>
      <w:smallCaps/>
      <w:color w:val="0F4761" w:themeColor="accent1" w:themeShade="BF"/>
      <w:spacing w:val="5"/>
    </w:rPr>
  </w:style>
  <w:style w:type="character" w:styleId="CommentReference">
    <w:name w:val="annotation reference"/>
    <w:basedOn w:val="DefaultParagraphFont"/>
    <w:uiPriority w:val="99"/>
    <w:semiHidden/>
    <w:unhideWhenUsed/>
    <w:rsid w:val="00A2008F"/>
    <w:rPr>
      <w:sz w:val="16"/>
      <w:szCs w:val="16"/>
    </w:rPr>
  </w:style>
  <w:style w:type="character" w:styleId="LineNumber">
    <w:name w:val="line number"/>
    <w:basedOn w:val="DefaultParagraphFont"/>
    <w:uiPriority w:val="99"/>
    <w:semiHidden/>
    <w:unhideWhenUsed/>
    <w:rsid w:val="00A2008F"/>
  </w:style>
  <w:style w:type="paragraph" w:styleId="Header">
    <w:name w:val="header"/>
    <w:basedOn w:val="Normal"/>
    <w:link w:val="HeaderChar"/>
    <w:uiPriority w:val="99"/>
    <w:unhideWhenUsed/>
    <w:rsid w:val="00A2008F"/>
    <w:pPr>
      <w:tabs>
        <w:tab w:val="center" w:pos="4513"/>
        <w:tab w:val="right" w:pos="9026"/>
      </w:tabs>
    </w:pPr>
  </w:style>
  <w:style w:type="character" w:customStyle="1" w:styleId="HeaderChar">
    <w:name w:val="Header Char"/>
    <w:basedOn w:val="DefaultParagraphFont"/>
    <w:link w:val="Header"/>
    <w:uiPriority w:val="99"/>
    <w:rsid w:val="00A2008F"/>
  </w:style>
  <w:style w:type="paragraph" w:styleId="Footer">
    <w:name w:val="footer"/>
    <w:basedOn w:val="Normal"/>
    <w:link w:val="FooterChar"/>
    <w:uiPriority w:val="99"/>
    <w:unhideWhenUsed/>
    <w:rsid w:val="00A2008F"/>
    <w:pPr>
      <w:tabs>
        <w:tab w:val="center" w:pos="4513"/>
        <w:tab w:val="right" w:pos="9026"/>
      </w:tabs>
    </w:pPr>
  </w:style>
  <w:style w:type="character" w:customStyle="1" w:styleId="FooterChar">
    <w:name w:val="Footer Char"/>
    <w:basedOn w:val="DefaultParagraphFont"/>
    <w:link w:val="Footer"/>
    <w:uiPriority w:val="99"/>
    <w:rsid w:val="00A2008F"/>
  </w:style>
  <w:style w:type="character" w:styleId="PageNumber">
    <w:name w:val="page number"/>
    <w:basedOn w:val="DefaultParagraphFont"/>
    <w:uiPriority w:val="99"/>
    <w:semiHidden/>
    <w:unhideWhenUsed/>
    <w:rsid w:val="00A2008F"/>
  </w:style>
  <w:style w:type="character" w:styleId="Hyperlink">
    <w:name w:val="Hyperlink"/>
    <w:basedOn w:val="DefaultParagraphFont"/>
    <w:uiPriority w:val="99"/>
    <w:unhideWhenUsed/>
    <w:rsid w:val="00A2008F"/>
    <w:rPr>
      <w:color w:val="467886" w:themeColor="hyperlink"/>
      <w:u w:val="single"/>
    </w:rPr>
  </w:style>
  <w:style w:type="character" w:styleId="UnresolvedMention">
    <w:name w:val="Unresolved Mention"/>
    <w:basedOn w:val="DefaultParagraphFont"/>
    <w:uiPriority w:val="99"/>
    <w:semiHidden/>
    <w:unhideWhenUsed/>
    <w:rsid w:val="00A2008F"/>
    <w:rPr>
      <w:color w:val="605E5C"/>
      <w:shd w:val="clear" w:color="auto" w:fill="E1DFDD"/>
    </w:rPr>
  </w:style>
  <w:style w:type="paragraph" w:customStyle="1" w:styleId="EndNoteBibliographyTitle">
    <w:name w:val="EndNote Bibliography Title"/>
    <w:basedOn w:val="Normal"/>
    <w:link w:val="EndNoteBibliographyTitleChar"/>
    <w:rsid w:val="00A2008F"/>
    <w:pPr>
      <w:jc w:val="center"/>
    </w:pPr>
    <w:rPr>
      <w:rFonts w:ascii="Aptos" w:hAnsi="Aptos"/>
      <w:lang w:val="en-US"/>
    </w:rPr>
  </w:style>
  <w:style w:type="character" w:customStyle="1" w:styleId="EndNoteBibliographyTitleChar">
    <w:name w:val="EndNote Bibliography Title Char"/>
    <w:basedOn w:val="DefaultParagraphFont"/>
    <w:link w:val="EndNoteBibliographyTitle"/>
    <w:rsid w:val="00A2008F"/>
    <w:rPr>
      <w:rFonts w:ascii="Aptos" w:hAnsi="Aptos"/>
      <w:lang w:val="en-US"/>
    </w:rPr>
  </w:style>
  <w:style w:type="paragraph" w:customStyle="1" w:styleId="EndNoteBibliography">
    <w:name w:val="EndNote Bibliography"/>
    <w:basedOn w:val="Normal"/>
    <w:link w:val="EndNoteBibliographyChar"/>
    <w:rsid w:val="00A2008F"/>
    <w:rPr>
      <w:rFonts w:ascii="Aptos" w:hAnsi="Aptos"/>
      <w:lang w:val="en-US"/>
    </w:rPr>
  </w:style>
  <w:style w:type="character" w:customStyle="1" w:styleId="EndNoteBibliographyChar">
    <w:name w:val="EndNote Bibliography Char"/>
    <w:basedOn w:val="DefaultParagraphFont"/>
    <w:link w:val="EndNoteBibliography"/>
    <w:rsid w:val="00A2008F"/>
    <w:rPr>
      <w:rFonts w:ascii="Aptos" w:hAnsi="Aptos"/>
      <w:lang w:val="en-US"/>
    </w:rPr>
  </w:style>
  <w:style w:type="character" w:customStyle="1" w:styleId="normaltextrun">
    <w:name w:val="normaltextrun"/>
    <w:basedOn w:val="DefaultParagraphFont"/>
    <w:rsid w:val="00A2008F"/>
  </w:style>
  <w:style w:type="character" w:customStyle="1" w:styleId="eop">
    <w:name w:val="eop"/>
    <w:basedOn w:val="DefaultParagraphFont"/>
    <w:rsid w:val="00A2008F"/>
  </w:style>
  <w:style w:type="paragraph" w:styleId="Caption">
    <w:name w:val="caption"/>
    <w:basedOn w:val="Normal"/>
    <w:next w:val="Normal"/>
    <w:uiPriority w:val="35"/>
    <w:unhideWhenUsed/>
    <w:qFormat/>
    <w:rsid w:val="00A2008F"/>
    <w:pPr>
      <w:spacing w:after="200"/>
    </w:pPr>
    <w:rPr>
      <w:i/>
      <w:iCs/>
      <w:color w:val="0E2841" w:themeColor="text2"/>
      <w:sz w:val="18"/>
      <w:szCs w:val="18"/>
    </w:rPr>
  </w:style>
  <w:style w:type="paragraph" w:styleId="CommentText">
    <w:name w:val="annotation text"/>
    <w:basedOn w:val="Normal"/>
    <w:link w:val="CommentTextChar"/>
    <w:uiPriority w:val="99"/>
    <w:unhideWhenUsed/>
    <w:rsid w:val="00A2008F"/>
    <w:rPr>
      <w:sz w:val="20"/>
      <w:szCs w:val="20"/>
    </w:rPr>
  </w:style>
  <w:style w:type="character" w:customStyle="1" w:styleId="CommentTextChar">
    <w:name w:val="Comment Text Char"/>
    <w:basedOn w:val="DefaultParagraphFont"/>
    <w:link w:val="CommentText"/>
    <w:uiPriority w:val="99"/>
    <w:rsid w:val="00A2008F"/>
    <w:rPr>
      <w:sz w:val="20"/>
      <w:szCs w:val="20"/>
    </w:rPr>
  </w:style>
  <w:style w:type="table" w:styleId="PlainTable4">
    <w:name w:val="Plain Table 4"/>
    <w:basedOn w:val="TableNormal"/>
    <w:uiPriority w:val="44"/>
    <w:rsid w:val="00A2008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A2008F"/>
    <w:rPr>
      <w:color w:val="666666"/>
    </w:rPr>
  </w:style>
  <w:style w:type="table" w:styleId="TableGrid">
    <w:name w:val="Table Grid"/>
    <w:basedOn w:val="TableNormal"/>
    <w:uiPriority w:val="39"/>
    <w:rsid w:val="00A20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2008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A2008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itation-54">
    <w:name w:val="citation-54"/>
    <w:basedOn w:val="DefaultParagraphFont"/>
    <w:rsid w:val="00A2008F"/>
  </w:style>
  <w:style w:type="character" w:customStyle="1" w:styleId="citation-53">
    <w:name w:val="citation-53"/>
    <w:basedOn w:val="DefaultParagraphFont"/>
    <w:rsid w:val="00A2008F"/>
  </w:style>
  <w:style w:type="character" w:customStyle="1" w:styleId="citation-52">
    <w:name w:val="citation-52"/>
    <w:basedOn w:val="DefaultParagraphFont"/>
    <w:rsid w:val="00A2008F"/>
  </w:style>
  <w:style w:type="character" w:customStyle="1" w:styleId="citation-51">
    <w:name w:val="citation-51"/>
    <w:basedOn w:val="DefaultParagraphFont"/>
    <w:rsid w:val="00A2008F"/>
  </w:style>
  <w:style w:type="paragraph" w:styleId="Revision">
    <w:name w:val="Revision"/>
    <w:hidden/>
    <w:uiPriority w:val="99"/>
    <w:semiHidden/>
    <w:rsid w:val="00A2008F"/>
  </w:style>
  <w:style w:type="paragraph" w:styleId="CommentSubject">
    <w:name w:val="annotation subject"/>
    <w:basedOn w:val="CommentText"/>
    <w:next w:val="CommentText"/>
    <w:link w:val="CommentSubjectChar"/>
    <w:uiPriority w:val="99"/>
    <w:semiHidden/>
    <w:unhideWhenUsed/>
    <w:rsid w:val="00A2008F"/>
    <w:rPr>
      <w:b/>
      <w:bCs/>
    </w:rPr>
  </w:style>
  <w:style w:type="character" w:customStyle="1" w:styleId="CommentSubjectChar">
    <w:name w:val="Comment Subject Char"/>
    <w:basedOn w:val="CommentTextChar"/>
    <w:link w:val="CommentSubject"/>
    <w:uiPriority w:val="99"/>
    <w:semiHidden/>
    <w:rsid w:val="00A2008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4384</Words>
  <Characters>24993</Characters>
  <Application>Microsoft Office Word</Application>
  <DocSecurity>0</DocSecurity>
  <Lines>208</Lines>
  <Paragraphs>58</Paragraphs>
  <ScaleCrop>false</ScaleCrop>
  <Company/>
  <LinksUpToDate>false</LinksUpToDate>
  <CharactersWithSpaces>29319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Gooddy, Benjamin</dc:creator>
  <cp:keywords/>
  <dc:description/>
  <cp:lastModifiedBy>Gooddy, Benjamin</cp:lastModifiedBy>
  <cp:revision>2</cp:revision>
  <dcterms:created xsi:type="dcterms:W3CDTF">2026-03-23T08:11:00Z</dcterms:created>
  <dcterms:modified xsi:type="dcterms:W3CDTF">2026-03-23T08:29:00Z</dcterms:modified>
</cp:coreProperties>
</file>