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DFC27F" w14:textId="28BA60E9" w:rsidR="006D7132" w:rsidRPr="00FA3C7C" w:rsidRDefault="00000000" w:rsidP="00FA3C7C">
      <w:pPr>
        <w:pStyle w:val="Heading1"/>
        <w:spacing w:before="240" w:after="240"/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</w:pPr>
      <w:r w:rsidRPr="00FA3C7C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Supplementary</w:t>
      </w:r>
      <w:r w:rsidRPr="00FA3C7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B3AD3" w:rsidRPr="00FA3C7C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Materials</w:t>
      </w:r>
    </w:p>
    <w:p w14:paraId="15733C96" w14:textId="5F2D1D8C" w:rsidR="006D7132" w:rsidRPr="00FA3C7C" w:rsidRDefault="00000000" w:rsidP="00AB3AD3">
      <w:pPr>
        <w:spacing w:after="0"/>
        <w:rPr>
          <w:rFonts w:eastAsia="SimSun" w:cs="Times New Roman"/>
          <w:szCs w:val="24"/>
          <w:lang w:eastAsia="zh-CN"/>
        </w:rPr>
      </w:pPr>
      <w:r w:rsidRPr="00FA3C7C">
        <w:rPr>
          <w:rFonts w:cs="Times New Roman"/>
          <w:szCs w:val="24"/>
        </w:rPr>
        <w:t>This supplement provides additional figures, hyperparameter settings, and cross-region performance tables that support the main manuscript.</w:t>
      </w:r>
    </w:p>
    <w:p w14:paraId="00E7F3D4" w14:textId="5F1143C4" w:rsidR="006D7132" w:rsidRPr="00FA3C7C" w:rsidRDefault="00FA3C7C" w:rsidP="00FA3C7C">
      <w:pPr>
        <w:pStyle w:val="Heading1"/>
        <w:spacing w:before="240"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FA3C7C">
        <w:rPr>
          <w:rFonts w:ascii="Times New Roman" w:eastAsia="SimSun" w:hAnsi="Times New Roman" w:cs="Times New Roman" w:hint="eastAsia"/>
          <w:color w:val="auto"/>
          <w:sz w:val="24"/>
          <w:szCs w:val="24"/>
          <w:lang w:eastAsia="zh-CN"/>
        </w:rPr>
        <w:t>Appendix A</w:t>
      </w:r>
      <w:r w:rsidR="00000000" w:rsidRPr="00FA3C7C">
        <w:rPr>
          <w:rFonts w:ascii="Times New Roman" w:hAnsi="Times New Roman" w:cs="Times New Roman"/>
          <w:color w:val="auto"/>
          <w:sz w:val="24"/>
          <w:szCs w:val="24"/>
        </w:rPr>
        <w:t>. Completed time series after missing-value imputation</w:t>
      </w:r>
    </w:p>
    <w:p w14:paraId="5D81BB5E" w14:textId="77777777" w:rsidR="006D7132" w:rsidRPr="00FA3C7C" w:rsidRDefault="00000000" w:rsidP="00AB3AD3">
      <w:pPr>
        <w:spacing w:after="0"/>
        <w:rPr>
          <w:rFonts w:cs="Times New Roman"/>
          <w:szCs w:val="24"/>
        </w:rPr>
      </w:pPr>
      <w:r w:rsidRPr="00FA3C7C">
        <w:rPr>
          <w:rFonts w:cs="Times New Roman"/>
          <w:szCs w:val="24"/>
        </w:rPr>
        <w:t>We apply the proposed MLP-based imputation procedure to fill missing observations for all ten DMAs. Figure S1 visualizes the repaired demand trajectories used for subsequent model training and testing.</w:t>
      </w:r>
    </w:p>
    <w:p w14:paraId="54FDFD8F" w14:textId="77777777" w:rsidR="006D7132" w:rsidRPr="00FA3C7C" w:rsidRDefault="00000000" w:rsidP="00AB3AD3">
      <w:pPr>
        <w:spacing w:after="0"/>
        <w:rPr>
          <w:rFonts w:cs="Times New Roman"/>
          <w:szCs w:val="24"/>
        </w:rPr>
      </w:pPr>
      <w:r w:rsidRPr="00FA3C7C">
        <w:rPr>
          <w:rFonts w:cs="Times New Roman"/>
          <w:noProof/>
          <w:szCs w:val="24"/>
        </w:rPr>
        <w:lastRenderedPageBreak/>
        <w:drawing>
          <wp:inline distT="0" distB="0" distL="0" distR="0" wp14:anchorId="10CF0F60" wp14:editId="728D818E">
            <wp:extent cx="5669280" cy="815489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69280" cy="81548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53848" w14:textId="77777777" w:rsidR="006D7132" w:rsidRPr="00FA3C7C" w:rsidRDefault="00000000" w:rsidP="00AB3AD3">
      <w:pPr>
        <w:spacing w:after="0"/>
        <w:jc w:val="center"/>
        <w:rPr>
          <w:rFonts w:cs="Times New Roman"/>
          <w:i/>
          <w:iCs/>
          <w:szCs w:val="24"/>
        </w:rPr>
      </w:pPr>
      <w:r w:rsidRPr="00FA3C7C">
        <w:rPr>
          <w:rFonts w:cs="Times New Roman"/>
          <w:b/>
          <w:i/>
          <w:iCs/>
          <w:szCs w:val="24"/>
        </w:rPr>
        <w:lastRenderedPageBreak/>
        <w:t>Figure S1. Ten DMA demand time series after MLP-based missing value completion (10-minute resolution).</w:t>
      </w:r>
    </w:p>
    <w:p w14:paraId="107CFA20" w14:textId="77777777" w:rsidR="006D7132" w:rsidRPr="00FA3C7C" w:rsidRDefault="00000000" w:rsidP="00AB3AD3">
      <w:pPr>
        <w:spacing w:after="0"/>
        <w:rPr>
          <w:rFonts w:eastAsia="SimSun" w:cs="Times New Roman"/>
          <w:szCs w:val="24"/>
          <w:lang w:eastAsia="zh-CN"/>
        </w:rPr>
      </w:pPr>
      <w:r w:rsidRPr="00FA3C7C">
        <w:rPr>
          <w:rFonts w:cs="Times New Roman"/>
          <w:szCs w:val="24"/>
        </w:rPr>
        <w:t xml:space="preserve">The completed series </w:t>
      </w:r>
      <w:proofErr w:type="gramStart"/>
      <w:r w:rsidRPr="00FA3C7C">
        <w:rPr>
          <w:rFonts w:cs="Times New Roman"/>
          <w:szCs w:val="24"/>
        </w:rPr>
        <w:t>show</w:t>
      </w:r>
      <w:proofErr w:type="gramEnd"/>
      <w:r w:rsidRPr="00FA3C7C">
        <w:rPr>
          <w:rFonts w:cs="Times New Roman"/>
          <w:szCs w:val="24"/>
        </w:rPr>
        <w:t xml:space="preserve"> clear diurnal patterns and seasonal variability across DMAs. Importantly, the imputed segments do not introduce discontinuities or artificial spikes, which helps avoid error amplification during multi-step forecasting.</w:t>
      </w:r>
    </w:p>
    <w:p w14:paraId="25945A8B" w14:textId="15002A92" w:rsidR="006D7132" w:rsidRPr="00FA3C7C" w:rsidRDefault="00FA3C7C" w:rsidP="00FA3C7C">
      <w:pPr>
        <w:pStyle w:val="Heading1"/>
        <w:spacing w:before="240"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FA3C7C">
        <w:rPr>
          <w:rFonts w:ascii="Times New Roman" w:eastAsia="SimSun" w:hAnsi="Times New Roman" w:cs="Times New Roman" w:hint="eastAsia"/>
          <w:color w:val="auto"/>
          <w:sz w:val="24"/>
          <w:szCs w:val="24"/>
          <w:lang w:eastAsia="zh-CN"/>
        </w:rPr>
        <w:t>Appendix B</w:t>
      </w:r>
      <w:r w:rsidR="00000000" w:rsidRPr="00FA3C7C">
        <w:rPr>
          <w:rFonts w:ascii="Times New Roman" w:hAnsi="Times New Roman" w:cs="Times New Roman"/>
          <w:color w:val="auto"/>
          <w:sz w:val="24"/>
          <w:szCs w:val="24"/>
        </w:rPr>
        <w:t>. Hyperparameter settings</w:t>
      </w:r>
    </w:p>
    <w:p w14:paraId="476253D2" w14:textId="33E0351C" w:rsidR="006D7132" w:rsidRPr="00FD0C3A" w:rsidRDefault="00000000" w:rsidP="00AB3AD3">
      <w:pPr>
        <w:spacing w:after="0"/>
        <w:rPr>
          <w:rFonts w:eastAsia="SimSun" w:cs="Times New Roman" w:hint="eastAsia"/>
          <w:szCs w:val="24"/>
          <w:lang w:eastAsia="zh-CN"/>
        </w:rPr>
      </w:pPr>
      <w:r w:rsidRPr="00FA3C7C">
        <w:rPr>
          <w:rFonts w:cs="Times New Roman"/>
          <w:szCs w:val="24"/>
        </w:rPr>
        <w:t>Table S1 summarizes the hyperparameters used in the experiments, selected through random search on the validation set.</w:t>
      </w:r>
    </w:p>
    <w:p w14:paraId="22368A83" w14:textId="77777777" w:rsidR="006D7132" w:rsidRPr="007B0C55" w:rsidRDefault="00000000" w:rsidP="00AB3AD3">
      <w:pPr>
        <w:spacing w:after="0"/>
        <w:jc w:val="center"/>
        <w:rPr>
          <w:rFonts w:cs="Times New Roman"/>
          <w:i/>
          <w:iCs/>
          <w:szCs w:val="24"/>
        </w:rPr>
      </w:pPr>
      <w:r w:rsidRPr="007B0C55">
        <w:rPr>
          <w:rFonts w:cs="Times New Roman"/>
          <w:b/>
          <w:i/>
          <w:iCs/>
          <w:szCs w:val="24"/>
        </w:rPr>
        <w:t xml:space="preserve">Table S1. </w:t>
      </w:r>
      <w:r w:rsidRPr="007B0C55">
        <w:rPr>
          <w:rFonts w:cs="Times New Roman"/>
          <w:bCs/>
          <w:i/>
          <w:iCs/>
          <w:szCs w:val="24"/>
        </w:rPr>
        <w:t>Key hyperparameters for CAM-LSTM.</w:t>
      </w:r>
    </w:p>
    <w:tbl>
      <w:tblPr>
        <w:tblStyle w:val="TableGrid"/>
        <w:tblW w:w="5000" w:type="pct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24"/>
        <w:gridCol w:w="3459"/>
        <w:gridCol w:w="1773"/>
      </w:tblGrid>
      <w:tr w:rsidR="00FD0C3A" w:rsidRPr="00FA3C7C" w14:paraId="6F3B1049" w14:textId="77777777" w:rsidTr="00FD0C3A">
        <w:tc>
          <w:tcPr>
            <w:tcW w:w="2046" w:type="pct"/>
            <w:tcBorders>
              <w:top w:val="single" w:sz="8" w:space="0" w:color="auto"/>
              <w:bottom w:val="single" w:sz="4" w:space="0" w:color="auto"/>
            </w:tcBorders>
          </w:tcPr>
          <w:p w14:paraId="216C9AA9" w14:textId="235AA910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Hyperparameters</w:t>
            </w:r>
          </w:p>
        </w:tc>
        <w:tc>
          <w:tcPr>
            <w:tcW w:w="1953" w:type="pct"/>
            <w:tcBorders>
              <w:top w:val="single" w:sz="8" w:space="0" w:color="auto"/>
              <w:bottom w:val="single" w:sz="4" w:space="0" w:color="auto"/>
            </w:tcBorders>
          </w:tcPr>
          <w:p w14:paraId="44A95163" w14:textId="6814887A" w:rsidR="00FD0C3A" w:rsidRPr="00FA3C7C" w:rsidRDefault="00FD0C3A" w:rsidP="00FD0C3A">
            <w:pPr>
              <w:rPr>
                <w:rFonts w:cs="Times New Roman"/>
                <w:szCs w:val="24"/>
              </w:rPr>
            </w:pPr>
            <w:r w:rsidRPr="00F4112F">
              <w:t>Search Spaces</w:t>
            </w:r>
          </w:p>
        </w:tc>
        <w:tc>
          <w:tcPr>
            <w:tcW w:w="1001" w:type="pct"/>
            <w:tcBorders>
              <w:top w:val="single" w:sz="8" w:space="0" w:color="auto"/>
              <w:bottom w:val="single" w:sz="4" w:space="0" w:color="auto"/>
            </w:tcBorders>
          </w:tcPr>
          <w:p w14:paraId="5E75FB6B" w14:textId="6FC6981A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Optimal Values</w:t>
            </w:r>
          </w:p>
        </w:tc>
      </w:tr>
      <w:tr w:rsidR="00FD0C3A" w:rsidRPr="00FA3C7C" w14:paraId="0A85B02D" w14:textId="77777777" w:rsidTr="00FD0C3A">
        <w:tc>
          <w:tcPr>
            <w:tcW w:w="2046" w:type="pct"/>
            <w:tcBorders>
              <w:top w:val="single" w:sz="4" w:space="0" w:color="auto"/>
              <w:bottom w:val="nil"/>
            </w:tcBorders>
          </w:tcPr>
          <w:p w14:paraId="47ECA73F" w14:textId="3B94793E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Embedding Dimension</w:t>
            </w:r>
          </w:p>
        </w:tc>
        <w:tc>
          <w:tcPr>
            <w:tcW w:w="1953" w:type="pct"/>
            <w:tcBorders>
              <w:top w:val="single" w:sz="4" w:space="0" w:color="auto"/>
              <w:bottom w:val="nil"/>
            </w:tcBorders>
          </w:tcPr>
          <w:p w14:paraId="689020E7" w14:textId="49FC0C8D" w:rsidR="00FD0C3A" w:rsidRPr="00FA3C7C" w:rsidRDefault="00FD0C3A" w:rsidP="00FD0C3A">
            <w:pPr>
              <w:rPr>
                <w:rFonts w:cs="Times New Roman"/>
                <w:szCs w:val="24"/>
              </w:rPr>
            </w:pPr>
            <w:r w:rsidRPr="00F4112F">
              <w:t>Integers in [64, 128, 256, 512]</w:t>
            </w:r>
          </w:p>
        </w:tc>
        <w:tc>
          <w:tcPr>
            <w:tcW w:w="1001" w:type="pct"/>
            <w:tcBorders>
              <w:top w:val="single" w:sz="4" w:space="0" w:color="auto"/>
              <w:bottom w:val="nil"/>
            </w:tcBorders>
          </w:tcPr>
          <w:p w14:paraId="5CD8F6EC" w14:textId="1FD86498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256</w:t>
            </w:r>
          </w:p>
        </w:tc>
      </w:tr>
      <w:tr w:rsidR="00FD0C3A" w:rsidRPr="00FA3C7C" w14:paraId="26A03775" w14:textId="77777777" w:rsidTr="00FD0C3A">
        <w:tc>
          <w:tcPr>
            <w:tcW w:w="2046" w:type="pct"/>
            <w:tcBorders>
              <w:top w:val="nil"/>
              <w:bottom w:val="nil"/>
            </w:tcBorders>
          </w:tcPr>
          <w:p w14:paraId="45C46C2A" w14:textId="1A099287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Feed-forward Network Dimension</w:t>
            </w:r>
          </w:p>
        </w:tc>
        <w:tc>
          <w:tcPr>
            <w:tcW w:w="1953" w:type="pct"/>
            <w:tcBorders>
              <w:top w:val="nil"/>
              <w:bottom w:val="nil"/>
            </w:tcBorders>
          </w:tcPr>
          <w:p w14:paraId="6B8A14BA" w14:textId="7C470B19" w:rsidR="00FD0C3A" w:rsidRPr="00FA3C7C" w:rsidRDefault="00FD0C3A" w:rsidP="00FD0C3A">
            <w:pPr>
              <w:rPr>
                <w:rFonts w:cs="Times New Roman"/>
                <w:szCs w:val="24"/>
              </w:rPr>
            </w:pPr>
            <w:r w:rsidRPr="00F4112F">
              <w:t>Integers in [128, 256, 512, 1024]</w:t>
            </w: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1B765B7B" w14:textId="27797356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512</w:t>
            </w:r>
          </w:p>
        </w:tc>
      </w:tr>
      <w:tr w:rsidR="00FD0C3A" w:rsidRPr="00FA3C7C" w14:paraId="438B8A82" w14:textId="77777777" w:rsidTr="00FD0C3A">
        <w:tc>
          <w:tcPr>
            <w:tcW w:w="2046" w:type="pct"/>
            <w:tcBorders>
              <w:top w:val="nil"/>
              <w:bottom w:val="nil"/>
            </w:tcBorders>
          </w:tcPr>
          <w:p w14:paraId="6B7C38B3" w14:textId="37C02D93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Number of Attention Heads</w:t>
            </w:r>
          </w:p>
        </w:tc>
        <w:tc>
          <w:tcPr>
            <w:tcW w:w="1953" w:type="pct"/>
            <w:tcBorders>
              <w:top w:val="nil"/>
              <w:bottom w:val="nil"/>
            </w:tcBorders>
          </w:tcPr>
          <w:p w14:paraId="54E6C4B6" w14:textId="62A12569" w:rsidR="00FD0C3A" w:rsidRPr="00FA3C7C" w:rsidRDefault="00FD0C3A" w:rsidP="00FD0C3A">
            <w:pPr>
              <w:rPr>
                <w:rFonts w:cs="Times New Roman"/>
                <w:szCs w:val="24"/>
              </w:rPr>
            </w:pPr>
            <w:r w:rsidRPr="00F4112F">
              <w:t>Integers in [2, 4, 8, 16]</w:t>
            </w: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179829E2" w14:textId="38360FF3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8</w:t>
            </w:r>
          </w:p>
        </w:tc>
      </w:tr>
      <w:tr w:rsidR="00FD0C3A" w:rsidRPr="00FA3C7C" w14:paraId="35D1826D" w14:textId="77777777" w:rsidTr="00FD0C3A">
        <w:tc>
          <w:tcPr>
            <w:tcW w:w="2046" w:type="pct"/>
            <w:tcBorders>
              <w:top w:val="nil"/>
              <w:bottom w:val="nil"/>
            </w:tcBorders>
          </w:tcPr>
          <w:p w14:paraId="5B4D7B09" w14:textId="0879ECBD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Number of Layers</w:t>
            </w:r>
          </w:p>
        </w:tc>
        <w:tc>
          <w:tcPr>
            <w:tcW w:w="1953" w:type="pct"/>
            <w:tcBorders>
              <w:top w:val="nil"/>
              <w:bottom w:val="nil"/>
            </w:tcBorders>
          </w:tcPr>
          <w:p w14:paraId="34142F37" w14:textId="487BC06A" w:rsidR="00FD0C3A" w:rsidRPr="00FA3C7C" w:rsidRDefault="00FD0C3A" w:rsidP="00FD0C3A">
            <w:pPr>
              <w:rPr>
                <w:rFonts w:cs="Times New Roman"/>
                <w:szCs w:val="24"/>
              </w:rPr>
            </w:pPr>
            <w:r w:rsidRPr="00F4112F">
              <w:t>Integers in [1, 2, 3, 4]</w:t>
            </w: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4675F1FE" w14:textId="3C1D4DDF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2</w:t>
            </w:r>
          </w:p>
        </w:tc>
      </w:tr>
      <w:tr w:rsidR="00FD0C3A" w:rsidRPr="00FA3C7C" w14:paraId="033D85CA" w14:textId="77777777" w:rsidTr="00FD0C3A">
        <w:tc>
          <w:tcPr>
            <w:tcW w:w="2046" w:type="pct"/>
            <w:tcBorders>
              <w:top w:val="nil"/>
              <w:bottom w:val="nil"/>
            </w:tcBorders>
          </w:tcPr>
          <w:p w14:paraId="418571AE" w14:textId="1DE688CA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Dropout Rate</w:t>
            </w:r>
          </w:p>
        </w:tc>
        <w:tc>
          <w:tcPr>
            <w:tcW w:w="1953" w:type="pct"/>
            <w:tcBorders>
              <w:top w:val="nil"/>
              <w:bottom w:val="nil"/>
            </w:tcBorders>
          </w:tcPr>
          <w:p w14:paraId="6EF0EA47" w14:textId="301A608F" w:rsidR="00FD0C3A" w:rsidRPr="00FA3C7C" w:rsidRDefault="00FD0C3A" w:rsidP="00FD0C3A">
            <w:pPr>
              <w:rPr>
                <w:rFonts w:cs="Times New Roman"/>
                <w:szCs w:val="24"/>
              </w:rPr>
            </w:pPr>
            <w:r w:rsidRPr="00F4112F">
              <w:t>Reals in [0.1, 0.3, 0.6]</w:t>
            </w: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3766F122" w14:textId="6B175E0B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0.6</w:t>
            </w:r>
          </w:p>
        </w:tc>
      </w:tr>
      <w:tr w:rsidR="00FD0C3A" w:rsidRPr="00FA3C7C" w14:paraId="355DA868" w14:textId="77777777" w:rsidTr="00FD0C3A">
        <w:tc>
          <w:tcPr>
            <w:tcW w:w="2046" w:type="pct"/>
            <w:tcBorders>
              <w:top w:val="nil"/>
              <w:bottom w:val="nil"/>
            </w:tcBorders>
          </w:tcPr>
          <w:p w14:paraId="6A424117" w14:textId="11D568C8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Historical Look-back Window</w:t>
            </w:r>
          </w:p>
        </w:tc>
        <w:tc>
          <w:tcPr>
            <w:tcW w:w="1953" w:type="pct"/>
            <w:tcBorders>
              <w:top w:val="nil"/>
              <w:bottom w:val="nil"/>
            </w:tcBorders>
          </w:tcPr>
          <w:p w14:paraId="008C347E" w14:textId="43216EE3" w:rsidR="00FD0C3A" w:rsidRPr="00FA3C7C" w:rsidRDefault="00FD0C3A" w:rsidP="00FD0C3A">
            <w:pPr>
              <w:rPr>
                <w:rFonts w:cs="Times New Roman"/>
                <w:szCs w:val="24"/>
              </w:rPr>
            </w:pPr>
            <w:r w:rsidRPr="00F4112F">
              <w:t>Integers in [48, 96, 128, 192]</w:t>
            </w:r>
          </w:p>
        </w:tc>
        <w:tc>
          <w:tcPr>
            <w:tcW w:w="1001" w:type="pct"/>
            <w:tcBorders>
              <w:top w:val="nil"/>
              <w:bottom w:val="nil"/>
            </w:tcBorders>
          </w:tcPr>
          <w:p w14:paraId="0AC7FDBB" w14:textId="65F2E139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F4112F">
              <w:t>128</w:t>
            </w:r>
          </w:p>
        </w:tc>
      </w:tr>
      <w:tr w:rsidR="00FD0C3A" w:rsidRPr="00FA3C7C" w14:paraId="118FC42D" w14:textId="77777777" w:rsidTr="00FD0C3A">
        <w:tc>
          <w:tcPr>
            <w:tcW w:w="2046" w:type="pct"/>
            <w:tcBorders>
              <w:top w:val="nil"/>
              <w:bottom w:val="single" w:sz="8" w:space="0" w:color="auto"/>
            </w:tcBorders>
          </w:tcPr>
          <w:p w14:paraId="022FF289" w14:textId="76CDFC5D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5B30C0">
              <w:t>Learning Rate</w:t>
            </w:r>
          </w:p>
        </w:tc>
        <w:tc>
          <w:tcPr>
            <w:tcW w:w="1953" w:type="pct"/>
            <w:tcBorders>
              <w:top w:val="nil"/>
              <w:bottom w:val="single" w:sz="8" w:space="0" w:color="auto"/>
            </w:tcBorders>
          </w:tcPr>
          <w:p w14:paraId="77B14148" w14:textId="57577FA8" w:rsidR="00FD0C3A" w:rsidRPr="00FA3C7C" w:rsidRDefault="00FD0C3A" w:rsidP="00FD0C3A">
            <w:pPr>
              <w:rPr>
                <w:rFonts w:cs="Times New Roman"/>
                <w:szCs w:val="24"/>
              </w:rPr>
            </w:pPr>
            <w:r w:rsidRPr="005B30C0">
              <w:t>Set in [0.001</w:t>
            </w:r>
            <w:r w:rsidRPr="005B30C0">
              <w:rPr>
                <w:rFonts w:ascii="SimSun" w:eastAsia="SimSun" w:hAnsi="SimSun" w:cs="SimSun" w:hint="eastAsia"/>
              </w:rPr>
              <w:t>，</w:t>
            </w:r>
            <w:r w:rsidRPr="005B30C0">
              <w:t>0.0005</w:t>
            </w:r>
            <w:r w:rsidRPr="005B30C0">
              <w:rPr>
                <w:rFonts w:ascii="SimSun" w:eastAsia="SimSun" w:hAnsi="SimSun" w:cs="SimSun" w:hint="eastAsia"/>
              </w:rPr>
              <w:t>，</w:t>
            </w:r>
            <w:r w:rsidRPr="005B30C0">
              <w:t>0.0001]</w:t>
            </w:r>
          </w:p>
        </w:tc>
        <w:tc>
          <w:tcPr>
            <w:tcW w:w="1001" w:type="pct"/>
            <w:tcBorders>
              <w:top w:val="nil"/>
              <w:bottom w:val="single" w:sz="8" w:space="0" w:color="auto"/>
            </w:tcBorders>
          </w:tcPr>
          <w:p w14:paraId="04782E2A" w14:textId="0E4BF42A" w:rsidR="00FD0C3A" w:rsidRPr="00FA3C7C" w:rsidRDefault="00FD0C3A" w:rsidP="00FD0C3A">
            <w:pPr>
              <w:spacing w:line="276" w:lineRule="auto"/>
              <w:rPr>
                <w:rFonts w:cs="Times New Roman"/>
                <w:szCs w:val="24"/>
              </w:rPr>
            </w:pPr>
            <w:r w:rsidRPr="005B30C0">
              <w:t>0.0001</w:t>
            </w:r>
          </w:p>
        </w:tc>
      </w:tr>
    </w:tbl>
    <w:p w14:paraId="53659E52" w14:textId="77777777" w:rsidR="006D7132" w:rsidRPr="00FA3C7C" w:rsidRDefault="00000000" w:rsidP="00AB3AD3">
      <w:pPr>
        <w:spacing w:after="0"/>
        <w:rPr>
          <w:rFonts w:cs="Times New Roman"/>
          <w:szCs w:val="24"/>
        </w:rPr>
      </w:pPr>
      <w:r w:rsidRPr="00FA3C7C">
        <w:rPr>
          <w:rFonts w:cs="Times New Roman"/>
          <w:szCs w:val="24"/>
        </w:rPr>
        <w:t xml:space="preserve">The combination of three graph convolution layers and a two-layer CNN </w:t>
      </w:r>
      <w:proofErr w:type="gramStart"/>
      <w:r w:rsidRPr="00FA3C7C">
        <w:rPr>
          <w:rFonts w:cs="Times New Roman"/>
          <w:szCs w:val="24"/>
        </w:rPr>
        <w:t>allows</w:t>
      </w:r>
      <w:proofErr w:type="gramEnd"/>
      <w:r w:rsidRPr="00FA3C7C">
        <w:rPr>
          <w:rFonts w:cs="Times New Roman"/>
          <w:szCs w:val="24"/>
        </w:rPr>
        <w:t xml:space="preserve"> the model to extract spatial dependencies and local temporal features before attention-based fusion and LSTM reasoning.</w:t>
      </w:r>
    </w:p>
    <w:p w14:paraId="7C779247" w14:textId="111B080C" w:rsidR="006D7132" w:rsidRPr="00FA3C7C" w:rsidRDefault="00FA3C7C" w:rsidP="00FA3C7C">
      <w:pPr>
        <w:pStyle w:val="Heading1"/>
        <w:spacing w:before="240"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FA3C7C">
        <w:rPr>
          <w:rFonts w:ascii="Times New Roman" w:eastAsia="SimSun" w:hAnsi="Times New Roman" w:cs="Times New Roman" w:hint="eastAsia"/>
          <w:color w:val="auto"/>
          <w:sz w:val="24"/>
          <w:szCs w:val="24"/>
          <w:lang w:eastAsia="zh-CN"/>
        </w:rPr>
        <w:t>Appendix C</w:t>
      </w:r>
      <w:r w:rsidR="00000000" w:rsidRPr="00FA3C7C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000000" w:rsidRPr="00FA3C7C">
        <w:rPr>
          <w:rFonts w:ascii="Times New Roman" w:eastAsia="SimSun" w:hAnsi="Times New Roman" w:cs="Times New Roman"/>
          <w:color w:val="auto"/>
          <w:sz w:val="24"/>
          <w:szCs w:val="24"/>
          <w:lang w:eastAsia="zh-CN"/>
        </w:rPr>
        <w:t>Additional</w:t>
      </w:r>
      <w:r w:rsidR="00000000" w:rsidRPr="00FA3C7C">
        <w:rPr>
          <w:rFonts w:ascii="Times New Roman" w:hAnsi="Times New Roman" w:cs="Times New Roman"/>
          <w:color w:val="auto"/>
          <w:sz w:val="24"/>
          <w:szCs w:val="24"/>
        </w:rPr>
        <w:t xml:space="preserve"> forecasting results in other DMAs</w:t>
      </w:r>
    </w:p>
    <w:p w14:paraId="1233B843" w14:textId="77777777" w:rsidR="006D7132" w:rsidRPr="00FA3C7C" w:rsidRDefault="00000000" w:rsidP="00AB3AD3">
      <w:pPr>
        <w:spacing w:after="0"/>
        <w:rPr>
          <w:rFonts w:cs="Times New Roman"/>
          <w:szCs w:val="24"/>
        </w:rPr>
      </w:pPr>
      <w:r w:rsidRPr="00FA3C7C">
        <w:rPr>
          <w:rFonts w:cs="Times New Roman"/>
          <w:szCs w:val="24"/>
        </w:rPr>
        <w:t>To complement the main text (which focuses on DMA J as a representative case study), we report full performance tables for two additional DMAs. These results confirm that CAM-LSTM provides consistent gains across heterogeneous demand regimes.</w:t>
      </w:r>
    </w:p>
    <w:p w14:paraId="6530AF97" w14:textId="77777777" w:rsidR="006D7132" w:rsidRPr="007B0C55" w:rsidRDefault="00000000" w:rsidP="007B0C55">
      <w:pPr>
        <w:spacing w:before="120" w:after="0"/>
        <w:jc w:val="center"/>
        <w:rPr>
          <w:rFonts w:cs="Times New Roman"/>
          <w:i/>
          <w:iCs/>
          <w:szCs w:val="24"/>
        </w:rPr>
      </w:pPr>
      <w:r w:rsidRPr="007B0C55">
        <w:rPr>
          <w:rFonts w:cs="Times New Roman"/>
          <w:b/>
          <w:i/>
          <w:iCs/>
          <w:szCs w:val="24"/>
        </w:rPr>
        <w:t xml:space="preserve">Table S2. </w:t>
      </w:r>
      <w:r w:rsidRPr="007B0C55">
        <w:rPr>
          <w:rFonts w:cs="Times New Roman"/>
          <w:bCs/>
          <w:i/>
          <w:iCs/>
          <w:szCs w:val="24"/>
        </w:rPr>
        <w:t>Prediction performance on DMA A test set (1 h / 3 h / 5 h horizons).</w:t>
      </w:r>
    </w:p>
    <w:tbl>
      <w:tblPr>
        <w:tblStyle w:val="TableGrid"/>
        <w:tblW w:w="0" w:type="auto"/>
        <w:jc w:val="center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876"/>
        <w:gridCol w:w="876"/>
        <w:gridCol w:w="876"/>
        <w:gridCol w:w="883"/>
        <w:gridCol w:w="883"/>
        <w:gridCol w:w="883"/>
        <w:gridCol w:w="876"/>
        <w:gridCol w:w="876"/>
        <w:gridCol w:w="876"/>
      </w:tblGrid>
      <w:tr w:rsidR="00AB3AD3" w:rsidRPr="00FA3C7C" w14:paraId="2FCA35D6" w14:textId="77777777" w:rsidTr="008E43D7">
        <w:trPr>
          <w:jc w:val="center"/>
        </w:trPr>
        <w:tc>
          <w:tcPr>
            <w:tcW w:w="86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7CD181D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Model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222C55C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NSE (1 h)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AFA366E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NSE (3 h)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C071C42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NSE (5 h)</w:t>
            </w:r>
          </w:p>
        </w:tc>
        <w:tc>
          <w:tcPr>
            <w:tcW w:w="88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67D40B62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MAPE (1 h)</w:t>
            </w:r>
          </w:p>
        </w:tc>
        <w:tc>
          <w:tcPr>
            <w:tcW w:w="88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CC58EBC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MAPE (3 h)</w:t>
            </w:r>
          </w:p>
        </w:tc>
        <w:tc>
          <w:tcPr>
            <w:tcW w:w="883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019DDC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MAPE (5 h)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311D96A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RMSE (1 h)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7ECE7ED6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RMSE (3 h)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2E4D4F2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RMSE (5 h)</w:t>
            </w:r>
          </w:p>
        </w:tc>
      </w:tr>
      <w:tr w:rsidR="008E43D7" w:rsidRPr="00FA3C7C" w14:paraId="2C4B34D2" w14:textId="77777777" w:rsidTr="008E43D7">
        <w:trPr>
          <w:jc w:val="center"/>
        </w:trPr>
        <w:tc>
          <w:tcPr>
            <w:tcW w:w="864" w:type="dxa"/>
            <w:tcBorders>
              <w:top w:val="single" w:sz="4" w:space="0" w:color="auto"/>
            </w:tcBorders>
            <w:vAlign w:val="center"/>
          </w:tcPr>
          <w:p w14:paraId="7B80181F" w14:textId="77777777" w:rsidR="008E43D7" w:rsidRPr="00FA3C7C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CNN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7C2A651A" w14:textId="718060C0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0.5658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0175A2CA" w14:textId="2F086D41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0.5105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18F2DB1A" w14:textId="43D6DAB4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0.4943</w:t>
            </w:r>
          </w:p>
        </w:tc>
        <w:tc>
          <w:tcPr>
            <w:tcW w:w="883" w:type="dxa"/>
            <w:tcBorders>
              <w:top w:val="single" w:sz="4" w:space="0" w:color="auto"/>
            </w:tcBorders>
            <w:vAlign w:val="center"/>
          </w:tcPr>
          <w:p w14:paraId="37CC455F" w14:textId="6A8839D8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0.1581</w:t>
            </w:r>
          </w:p>
        </w:tc>
        <w:tc>
          <w:tcPr>
            <w:tcW w:w="883" w:type="dxa"/>
            <w:tcBorders>
              <w:top w:val="single" w:sz="4" w:space="0" w:color="auto"/>
            </w:tcBorders>
            <w:vAlign w:val="center"/>
          </w:tcPr>
          <w:p w14:paraId="328E1315" w14:textId="73520E28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0.1609</w:t>
            </w:r>
          </w:p>
        </w:tc>
        <w:tc>
          <w:tcPr>
            <w:tcW w:w="883" w:type="dxa"/>
            <w:tcBorders>
              <w:top w:val="single" w:sz="4" w:space="0" w:color="auto"/>
            </w:tcBorders>
            <w:vAlign w:val="center"/>
          </w:tcPr>
          <w:p w14:paraId="0F7EEC64" w14:textId="515BA683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0.1692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133F710D" w14:textId="2F5893FC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1.4831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03E0C675" w14:textId="3B2A5ACE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1.5713</w:t>
            </w:r>
          </w:p>
        </w:tc>
        <w:tc>
          <w:tcPr>
            <w:tcW w:w="876" w:type="dxa"/>
            <w:tcBorders>
              <w:top w:val="single" w:sz="4" w:space="0" w:color="auto"/>
            </w:tcBorders>
            <w:vAlign w:val="center"/>
          </w:tcPr>
          <w:p w14:paraId="612A3BF6" w14:textId="55590889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1.5970</w:t>
            </w:r>
          </w:p>
        </w:tc>
      </w:tr>
      <w:tr w:rsidR="008E43D7" w:rsidRPr="00FA3C7C" w14:paraId="6A1655AC" w14:textId="77777777" w:rsidTr="008E43D7">
        <w:trPr>
          <w:jc w:val="center"/>
        </w:trPr>
        <w:tc>
          <w:tcPr>
            <w:tcW w:w="864" w:type="dxa"/>
            <w:vAlign w:val="center"/>
          </w:tcPr>
          <w:p w14:paraId="5C3617B5" w14:textId="77777777" w:rsidR="008E43D7" w:rsidRPr="00FA3C7C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LSTM</w:t>
            </w:r>
          </w:p>
        </w:tc>
        <w:tc>
          <w:tcPr>
            <w:tcW w:w="876" w:type="dxa"/>
            <w:vAlign w:val="center"/>
          </w:tcPr>
          <w:p w14:paraId="2238562B" w14:textId="24340C69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0.5010</w:t>
            </w:r>
          </w:p>
        </w:tc>
        <w:tc>
          <w:tcPr>
            <w:tcW w:w="876" w:type="dxa"/>
            <w:vAlign w:val="center"/>
          </w:tcPr>
          <w:p w14:paraId="664E7A2C" w14:textId="7C898EF6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0.4713</w:t>
            </w:r>
          </w:p>
        </w:tc>
        <w:tc>
          <w:tcPr>
            <w:tcW w:w="876" w:type="dxa"/>
            <w:vAlign w:val="center"/>
          </w:tcPr>
          <w:p w14:paraId="6BB1DFEB" w14:textId="2BCA6F71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0.5010</w:t>
            </w:r>
          </w:p>
        </w:tc>
        <w:tc>
          <w:tcPr>
            <w:tcW w:w="883" w:type="dxa"/>
            <w:vAlign w:val="center"/>
          </w:tcPr>
          <w:p w14:paraId="21E836D4" w14:textId="05250791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0.1538</w:t>
            </w:r>
          </w:p>
        </w:tc>
        <w:tc>
          <w:tcPr>
            <w:tcW w:w="883" w:type="dxa"/>
            <w:vAlign w:val="center"/>
          </w:tcPr>
          <w:p w14:paraId="648C319D" w14:textId="2DDDEB0E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0.1441</w:t>
            </w:r>
          </w:p>
        </w:tc>
        <w:tc>
          <w:tcPr>
            <w:tcW w:w="883" w:type="dxa"/>
            <w:vAlign w:val="center"/>
          </w:tcPr>
          <w:p w14:paraId="715842A0" w14:textId="53B76041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0.1538</w:t>
            </w:r>
          </w:p>
        </w:tc>
        <w:tc>
          <w:tcPr>
            <w:tcW w:w="876" w:type="dxa"/>
            <w:vAlign w:val="center"/>
          </w:tcPr>
          <w:p w14:paraId="6200F839" w14:textId="0C5A8F00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1.5865</w:t>
            </w:r>
          </w:p>
        </w:tc>
        <w:tc>
          <w:tcPr>
            <w:tcW w:w="876" w:type="dxa"/>
            <w:vAlign w:val="center"/>
          </w:tcPr>
          <w:p w14:paraId="5A3F8589" w14:textId="143742C0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1.6331</w:t>
            </w:r>
          </w:p>
        </w:tc>
        <w:tc>
          <w:tcPr>
            <w:tcW w:w="876" w:type="dxa"/>
            <w:vAlign w:val="center"/>
          </w:tcPr>
          <w:p w14:paraId="51F2C903" w14:textId="0A840662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1.5865</w:t>
            </w:r>
          </w:p>
        </w:tc>
      </w:tr>
      <w:tr w:rsidR="008E43D7" w:rsidRPr="00FA3C7C" w14:paraId="69D96968" w14:textId="77777777" w:rsidTr="008E43D7">
        <w:trPr>
          <w:jc w:val="center"/>
        </w:trPr>
        <w:tc>
          <w:tcPr>
            <w:tcW w:w="864" w:type="dxa"/>
            <w:vAlign w:val="center"/>
          </w:tcPr>
          <w:p w14:paraId="75E1A2AA" w14:textId="77777777" w:rsidR="008E43D7" w:rsidRPr="00FA3C7C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CNN-LSTM</w:t>
            </w:r>
          </w:p>
        </w:tc>
        <w:tc>
          <w:tcPr>
            <w:tcW w:w="876" w:type="dxa"/>
            <w:vAlign w:val="center"/>
          </w:tcPr>
          <w:p w14:paraId="6C2A4546" w14:textId="39EAF101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0.5478</w:t>
            </w:r>
          </w:p>
        </w:tc>
        <w:tc>
          <w:tcPr>
            <w:tcW w:w="876" w:type="dxa"/>
            <w:vAlign w:val="center"/>
          </w:tcPr>
          <w:p w14:paraId="2CB06F77" w14:textId="1A9C0545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0.5453</w:t>
            </w:r>
          </w:p>
        </w:tc>
        <w:tc>
          <w:tcPr>
            <w:tcW w:w="876" w:type="dxa"/>
            <w:vAlign w:val="center"/>
          </w:tcPr>
          <w:p w14:paraId="07B0E467" w14:textId="2FC8172A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0.4832</w:t>
            </w:r>
          </w:p>
        </w:tc>
        <w:tc>
          <w:tcPr>
            <w:tcW w:w="883" w:type="dxa"/>
            <w:vAlign w:val="center"/>
          </w:tcPr>
          <w:p w14:paraId="2836F16D" w14:textId="2EFF8C19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0.1276</w:t>
            </w:r>
          </w:p>
        </w:tc>
        <w:tc>
          <w:tcPr>
            <w:tcW w:w="883" w:type="dxa"/>
            <w:vAlign w:val="center"/>
          </w:tcPr>
          <w:p w14:paraId="5ED8AA4D" w14:textId="6C7A8B63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0.1410</w:t>
            </w:r>
          </w:p>
        </w:tc>
        <w:tc>
          <w:tcPr>
            <w:tcW w:w="883" w:type="dxa"/>
            <w:vAlign w:val="center"/>
          </w:tcPr>
          <w:p w14:paraId="390A45A8" w14:textId="6BED50DB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0.1525</w:t>
            </w:r>
          </w:p>
        </w:tc>
        <w:tc>
          <w:tcPr>
            <w:tcW w:w="876" w:type="dxa"/>
            <w:vAlign w:val="center"/>
          </w:tcPr>
          <w:p w14:paraId="5A1F1745" w14:textId="642E21BA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1.5136</w:t>
            </w:r>
          </w:p>
        </w:tc>
        <w:tc>
          <w:tcPr>
            <w:tcW w:w="876" w:type="dxa"/>
            <w:vAlign w:val="center"/>
          </w:tcPr>
          <w:p w14:paraId="75CC98B7" w14:textId="5D4E2525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1.5145</w:t>
            </w:r>
          </w:p>
        </w:tc>
        <w:tc>
          <w:tcPr>
            <w:tcW w:w="876" w:type="dxa"/>
            <w:vAlign w:val="center"/>
          </w:tcPr>
          <w:p w14:paraId="450B9ED7" w14:textId="3F6F8047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1.6145</w:t>
            </w:r>
          </w:p>
        </w:tc>
      </w:tr>
      <w:tr w:rsidR="008E43D7" w:rsidRPr="00FA3C7C" w14:paraId="1F06E845" w14:textId="77777777" w:rsidTr="008E43D7">
        <w:trPr>
          <w:jc w:val="center"/>
        </w:trPr>
        <w:tc>
          <w:tcPr>
            <w:tcW w:w="864" w:type="dxa"/>
            <w:vAlign w:val="center"/>
          </w:tcPr>
          <w:p w14:paraId="54ADA9AD" w14:textId="77777777" w:rsidR="008E43D7" w:rsidRPr="00FA3C7C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MLP-LSTM</w:t>
            </w:r>
          </w:p>
        </w:tc>
        <w:tc>
          <w:tcPr>
            <w:tcW w:w="876" w:type="dxa"/>
            <w:vAlign w:val="center"/>
          </w:tcPr>
          <w:p w14:paraId="25532518" w14:textId="1058153E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0.5938</w:t>
            </w:r>
          </w:p>
        </w:tc>
        <w:tc>
          <w:tcPr>
            <w:tcW w:w="876" w:type="dxa"/>
            <w:vAlign w:val="center"/>
          </w:tcPr>
          <w:p w14:paraId="01C2DBFE" w14:textId="3C288307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0.4585</w:t>
            </w:r>
          </w:p>
        </w:tc>
        <w:tc>
          <w:tcPr>
            <w:tcW w:w="876" w:type="dxa"/>
            <w:vAlign w:val="center"/>
          </w:tcPr>
          <w:p w14:paraId="2B7E63AF" w14:textId="60509017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0.4134</w:t>
            </w:r>
          </w:p>
        </w:tc>
        <w:tc>
          <w:tcPr>
            <w:tcW w:w="883" w:type="dxa"/>
            <w:vAlign w:val="center"/>
          </w:tcPr>
          <w:p w14:paraId="2AC30433" w14:textId="69960542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0.1344</w:t>
            </w:r>
          </w:p>
        </w:tc>
        <w:tc>
          <w:tcPr>
            <w:tcW w:w="883" w:type="dxa"/>
            <w:vAlign w:val="center"/>
          </w:tcPr>
          <w:p w14:paraId="1684D7EB" w14:textId="39BD8E25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0.1572</w:t>
            </w:r>
          </w:p>
        </w:tc>
        <w:tc>
          <w:tcPr>
            <w:tcW w:w="883" w:type="dxa"/>
            <w:vAlign w:val="center"/>
          </w:tcPr>
          <w:p w14:paraId="015C1F7A" w14:textId="64D391CF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0.1706</w:t>
            </w:r>
          </w:p>
        </w:tc>
        <w:tc>
          <w:tcPr>
            <w:tcW w:w="876" w:type="dxa"/>
            <w:vAlign w:val="center"/>
          </w:tcPr>
          <w:p w14:paraId="46303B46" w14:textId="0CCB790F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1.4346</w:t>
            </w:r>
          </w:p>
        </w:tc>
        <w:tc>
          <w:tcPr>
            <w:tcW w:w="876" w:type="dxa"/>
            <w:vAlign w:val="center"/>
          </w:tcPr>
          <w:p w14:paraId="435ECFDC" w14:textId="360559B7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1.6528</w:t>
            </w:r>
          </w:p>
        </w:tc>
        <w:tc>
          <w:tcPr>
            <w:tcW w:w="876" w:type="dxa"/>
            <w:vAlign w:val="center"/>
          </w:tcPr>
          <w:p w14:paraId="275911A7" w14:textId="346B8877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1.7201</w:t>
            </w:r>
          </w:p>
        </w:tc>
      </w:tr>
      <w:tr w:rsidR="008E43D7" w:rsidRPr="00FA3C7C" w14:paraId="303B4546" w14:textId="77777777" w:rsidTr="008E43D7">
        <w:trPr>
          <w:jc w:val="center"/>
        </w:trPr>
        <w:tc>
          <w:tcPr>
            <w:tcW w:w="864" w:type="dxa"/>
            <w:vAlign w:val="center"/>
          </w:tcPr>
          <w:p w14:paraId="6709662C" w14:textId="77777777" w:rsidR="008E43D7" w:rsidRPr="00FA3C7C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GNN-LSTM</w:t>
            </w:r>
          </w:p>
        </w:tc>
        <w:tc>
          <w:tcPr>
            <w:tcW w:w="876" w:type="dxa"/>
            <w:vAlign w:val="center"/>
          </w:tcPr>
          <w:p w14:paraId="6EA18E48" w14:textId="0680A52A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0.4975</w:t>
            </w:r>
          </w:p>
        </w:tc>
        <w:tc>
          <w:tcPr>
            <w:tcW w:w="876" w:type="dxa"/>
            <w:vAlign w:val="center"/>
          </w:tcPr>
          <w:p w14:paraId="46DC5A5D" w14:textId="722E559F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0.4688</w:t>
            </w:r>
          </w:p>
        </w:tc>
        <w:tc>
          <w:tcPr>
            <w:tcW w:w="876" w:type="dxa"/>
            <w:vAlign w:val="center"/>
          </w:tcPr>
          <w:p w14:paraId="0E838585" w14:textId="3431830C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0.4246</w:t>
            </w:r>
          </w:p>
        </w:tc>
        <w:tc>
          <w:tcPr>
            <w:tcW w:w="883" w:type="dxa"/>
            <w:vAlign w:val="center"/>
          </w:tcPr>
          <w:p w14:paraId="66A5E9B9" w14:textId="6253D72E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0.1597</w:t>
            </w:r>
          </w:p>
        </w:tc>
        <w:tc>
          <w:tcPr>
            <w:tcW w:w="883" w:type="dxa"/>
            <w:vAlign w:val="center"/>
          </w:tcPr>
          <w:p w14:paraId="06045712" w14:textId="63F3B22A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0.1755</w:t>
            </w:r>
          </w:p>
        </w:tc>
        <w:tc>
          <w:tcPr>
            <w:tcW w:w="883" w:type="dxa"/>
            <w:vAlign w:val="center"/>
          </w:tcPr>
          <w:p w14:paraId="6F8D007D" w14:textId="00AD456C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0.1773</w:t>
            </w:r>
          </w:p>
        </w:tc>
        <w:tc>
          <w:tcPr>
            <w:tcW w:w="876" w:type="dxa"/>
            <w:vAlign w:val="center"/>
          </w:tcPr>
          <w:p w14:paraId="0F58A909" w14:textId="2E64D0D3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1.5956</w:t>
            </w:r>
          </w:p>
        </w:tc>
        <w:tc>
          <w:tcPr>
            <w:tcW w:w="876" w:type="dxa"/>
            <w:vAlign w:val="center"/>
          </w:tcPr>
          <w:p w14:paraId="575967DB" w14:textId="1D014034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1.6369</w:t>
            </w:r>
          </w:p>
        </w:tc>
        <w:tc>
          <w:tcPr>
            <w:tcW w:w="876" w:type="dxa"/>
            <w:vAlign w:val="center"/>
          </w:tcPr>
          <w:p w14:paraId="1BF20F22" w14:textId="72AEFD73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1.7035</w:t>
            </w:r>
          </w:p>
        </w:tc>
      </w:tr>
      <w:tr w:rsidR="008E43D7" w:rsidRPr="00FA3C7C" w14:paraId="2B61F2C8" w14:textId="77777777" w:rsidTr="008E43D7">
        <w:trPr>
          <w:jc w:val="center"/>
        </w:trPr>
        <w:tc>
          <w:tcPr>
            <w:tcW w:w="864" w:type="dxa"/>
            <w:vAlign w:val="center"/>
          </w:tcPr>
          <w:p w14:paraId="6CDD5190" w14:textId="77777777" w:rsidR="008E43D7" w:rsidRPr="00FA3C7C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CAM-LSTM</w:t>
            </w:r>
          </w:p>
        </w:tc>
        <w:tc>
          <w:tcPr>
            <w:tcW w:w="876" w:type="dxa"/>
            <w:vAlign w:val="center"/>
          </w:tcPr>
          <w:p w14:paraId="018EF7EE" w14:textId="1E76DB2C" w:rsidR="008E43D7" w:rsidRPr="008E43D7" w:rsidRDefault="008E43D7" w:rsidP="008E43D7">
            <w:pPr>
              <w:spacing w:line="276" w:lineRule="auto"/>
              <w:rPr>
                <w:rFonts w:eastAsia="SimSun" w:cs="Times New Roman" w:hint="eastAsia"/>
                <w:szCs w:val="24"/>
                <w:lang w:eastAsia="zh-CN"/>
              </w:rPr>
            </w:pPr>
            <w:r w:rsidRPr="008E43D7">
              <w:rPr>
                <w:rFonts w:cs="Times New Roman"/>
                <w:szCs w:val="24"/>
              </w:rPr>
              <w:t>0.6374</w:t>
            </w:r>
          </w:p>
        </w:tc>
        <w:tc>
          <w:tcPr>
            <w:tcW w:w="876" w:type="dxa"/>
            <w:vAlign w:val="center"/>
          </w:tcPr>
          <w:p w14:paraId="64CA0740" w14:textId="0AD16315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0.5704</w:t>
            </w:r>
          </w:p>
        </w:tc>
        <w:tc>
          <w:tcPr>
            <w:tcW w:w="876" w:type="dxa"/>
            <w:vAlign w:val="center"/>
          </w:tcPr>
          <w:p w14:paraId="35851F62" w14:textId="3A7B1982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0.5384</w:t>
            </w:r>
          </w:p>
        </w:tc>
        <w:tc>
          <w:tcPr>
            <w:tcW w:w="883" w:type="dxa"/>
            <w:vAlign w:val="center"/>
          </w:tcPr>
          <w:p w14:paraId="4F11BE94" w14:textId="35684145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0.1151</w:t>
            </w:r>
          </w:p>
        </w:tc>
        <w:tc>
          <w:tcPr>
            <w:tcW w:w="883" w:type="dxa"/>
            <w:vAlign w:val="center"/>
          </w:tcPr>
          <w:p w14:paraId="76C914A5" w14:textId="4A8E23B4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0.1352</w:t>
            </w:r>
          </w:p>
        </w:tc>
        <w:tc>
          <w:tcPr>
            <w:tcW w:w="883" w:type="dxa"/>
            <w:vAlign w:val="center"/>
          </w:tcPr>
          <w:p w14:paraId="1B29F8D4" w14:textId="7644A2A4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0.1386</w:t>
            </w:r>
          </w:p>
        </w:tc>
        <w:tc>
          <w:tcPr>
            <w:tcW w:w="876" w:type="dxa"/>
            <w:vAlign w:val="center"/>
          </w:tcPr>
          <w:p w14:paraId="343B8C4C" w14:textId="6E7A01EC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/>
                <w:szCs w:val="24"/>
              </w:rPr>
              <w:t>1.3554</w:t>
            </w:r>
          </w:p>
        </w:tc>
        <w:tc>
          <w:tcPr>
            <w:tcW w:w="876" w:type="dxa"/>
            <w:vAlign w:val="center"/>
          </w:tcPr>
          <w:p w14:paraId="6B820AAF" w14:textId="36581AB2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1.4722</w:t>
            </w:r>
          </w:p>
        </w:tc>
        <w:tc>
          <w:tcPr>
            <w:tcW w:w="876" w:type="dxa"/>
            <w:vAlign w:val="center"/>
          </w:tcPr>
          <w:p w14:paraId="76E0DBEC" w14:textId="70D87463" w:rsidR="008E43D7" w:rsidRPr="008E43D7" w:rsidRDefault="008E43D7" w:rsidP="008E43D7">
            <w:pPr>
              <w:spacing w:line="276" w:lineRule="auto"/>
              <w:rPr>
                <w:rFonts w:cs="Times New Roman"/>
                <w:szCs w:val="24"/>
              </w:rPr>
            </w:pPr>
            <w:r w:rsidRPr="008E43D7">
              <w:rPr>
                <w:rFonts w:cs="Times New Roman" w:hint="eastAsia"/>
                <w:szCs w:val="24"/>
              </w:rPr>
              <w:t>1.5258</w:t>
            </w:r>
          </w:p>
        </w:tc>
      </w:tr>
    </w:tbl>
    <w:p w14:paraId="67ABBAD8" w14:textId="77777777" w:rsidR="006D7132" w:rsidRPr="00FA3C7C" w:rsidRDefault="00000000" w:rsidP="00AB3AD3">
      <w:pPr>
        <w:spacing w:after="0"/>
        <w:rPr>
          <w:rFonts w:cs="Times New Roman"/>
          <w:szCs w:val="24"/>
        </w:rPr>
      </w:pPr>
      <w:r w:rsidRPr="00FA3C7C">
        <w:rPr>
          <w:rFonts w:cs="Times New Roman"/>
          <w:szCs w:val="24"/>
        </w:rPr>
        <w:lastRenderedPageBreak/>
        <w:t xml:space="preserve">DMA A exhibits relatively low and stable demand (Table 1 in the main text). The improvements from CAM-LSTM are particularly visible in MAPE and RMSE, indicating better tracking of small fluctuations and reducing relative </w:t>
      </w:r>
      <w:proofErr w:type="gramStart"/>
      <w:r w:rsidRPr="00FA3C7C">
        <w:rPr>
          <w:rFonts w:cs="Times New Roman"/>
          <w:szCs w:val="24"/>
        </w:rPr>
        <w:t>error</w:t>
      </w:r>
      <w:proofErr w:type="gramEnd"/>
      <w:r w:rsidRPr="00FA3C7C">
        <w:rPr>
          <w:rFonts w:cs="Times New Roman"/>
          <w:szCs w:val="24"/>
        </w:rPr>
        <w:t xml:space="preserve"> in low-flow regimes.</w:t>
      </w:r>
    </w:p>
    <w:p w14:paraId="298935FF" w14:textId="0F76D5C1" w:rsidR="006D7132" w:rsidRPr="00FA3C7C" w:rsidRDefault="00FA3C7C" w:rsidP="007B0C55">
      <w:pPr>
        <w:spacing w:before="120" w:after="0"/>
        <w:jc w:val="center"/>
        <w:rPr>
          <w:rFonts w:cs="Times New Roman"/>
          <w:bCs/>
          <w:szCs w:val="24"/>
        </w:rPr>
      </w:pPr>
      <w:r w:rsidRPr="00FA3C7C">
        <w:rPr>
          <w:rFonts w:eastAsia="SimSun" w:cs="Times New Roman" w:hint="eastAsia"/>
          <w:b/>
          <w:i/>
          <w:iCs/>
          <w:szCs w:val="24"/>
          <w:lang w:eastAsia="zh-CN"/>
        </w:rPr>
        <w:t>T</w:t>
      </w:r>
      <w:r w:rsidR="00000000" w:rsidRPr="00FA3C7C">
        <w:rPr>
          <w:rFonts w:cs="Times New Roman"/>
          <w:b/>
          <w:i/>
          <w:iCs/>
          <w:szCs w:val="24"/>
        </w:rPr>
        <w:t xml:space="preserve">able S3. </w:t>
      </w:r>
      <w:r w:rsidR="00000000" w:rsidRPr="00FA3C7C">
        <w:rPr>
          <w:rFonts w:cs="Times New Roman"/>
          <w:bCs/>
          <w:i/>
          <w:iCs/>
          <w:szCs w:val="24"/>
        </w:rPr>
        <w:t>Prediction performance on DMA F test set (1 h / 3 h / 5 h horizons).</w:t>
      </w:r>
    </w:p>
    <w:tbl>
      <w:tblPr>
        <w:tblStyle w:val="TableGrid"/>
        <w:tblW w:w="0" w:type="auto"/>
        <w:tblBorders>
          <w:top w:val="single" w:sz="8" w:space="0" w:color="auto"/>
          <w:left w:val="none" w:sz="0" w:space="0" w:color="auto"/>
          <w:bottom w:val="single" w:sz="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"/>
        <w:gridCol w:w="876"/>
        <w:gridCol w:w="876"/>
        <w:gridCol w:w="876"/>
        <w:gridCol w:w="883"/>
        <w:gridCol w:w="883"/>
        <w:gridCol w:w="883"/>
        <w:gridCol w:w="876"/>
        <w:gridCol w:w="876"/>
        <w:gridCol w:w="876"/>
      </w:tblGrid>
      <w:tr w:rsidR="00AB3AD3" w:rsidRPr="00FA3C7C" w14:paraId="77D7D0AA" w14:textId="77777777" w:rsidTr="007B021E">
        <w:tc>
          <w:tcPr>
            <w:tcW w:w="864" w:type="dxa"/>
            <w:tcBorders>
              <w:top w:val="single" w:sz="8" w:space="0" w:color="auto"/>
              <w:bottom w:val="single" w:sz="4" w:space="0" w:color="auto"/>
            </w:tcBorders>
          </w:tcPr>
          <w:p w14:paraId="0FE93D9F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Model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</w:tcPr>
          <w:p w14:paraId="01EDC945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NSE (1 h)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</w:tcPr>
          <w:p w14:paraId="1A4EFAA4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NSE (3 h)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</w:tcPr>
          <w:p w14:paraId="62F21D40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NSE (5 h)</w:t>
            </w:r>
          </w:p>
        </w:tc>
        <w:tc>
          <w:tcPr>
            <w:tcW w:w="883" w:type="dxa"/>
            <w:tcBorders>
              <w:top w:val="single" w:sz="8" w:space="0" w:color="auto"/>
              <w:bottom w:val="single" w:sz="4" w:space="0" w:color="auto"/>
            </w:tcBorders>
          </w:tcPr>
          <w:p w14:paraId="7D590F84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MAPE (1 h)</w:t>
            </w:r>
          </w:p>
        </w:tc>
        <w:tc>
          <w:tcPr>
            <w:tcW w:w="883" w:type="dxa"/>
            <w:tcBorders>
              <w:top w:val="single" w:sz="8" w:space="0" w:color="auto"/>
              <w:bottom w:val="single" w:sz="4" w:space="0" w:color="auto"/>
            </w:tcBorders>
          </w:tcPr>
          <w:p w14:paraId="5CB5310A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MAPE (3 h)</w:t>
            </w:r>
          </w:p>
        </w:tc>
        <w:tc>
          <w:tcPr>
            <w:tcW w:w="883" w:type="dxa"/>
            <w:tcBorders>
              <w:top w:val="single" w:sz="8" w:space="0" w:color="auto"/>
              <w:bottom w:val="single" w:sz="4" w:space="0" w:color="auto"/>
            </w:tcBorders>
          </w:tcPr>
          <w:p w14:paraId="2E2730AA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MAPE (5 h)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</w:tcPr>
          <w:p w14:paraId="3082B00B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RMSE (1 h)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</w:tcPr>
          <w:p w14:paraId="20A85803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RMSE (3 h)</w:t>
            </w:r>
          </w:p>
        </w:tc>
        <w:tc>
          <w:tcPr>
            <w:tcW w:w="876" w:type="dxa"/>
            <w:tcBorders>
              <w:top w:val="single" w:sz="8" w:space="0" w:color="auto"/>
              <w:bottom w:val="single" w:sz="4" w:space="0" w:color="auto"/>
            </w:tcBorders>
          </w:tcPr>
          <w:p w14:paraId="75451F89" w14:textId="77777777" w:rsidR="006D7132" w:rsidRPr="00FA3C7C" w:rsidRDefault="00000000" w:rsidP="00AB3AD3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RMSE (5 h)</w:t>
            </w:r>
          </w:p>
        </w:tc>
      </w:tr>
      <w:tr w:rsidR="007B021E" w:rsidRPr="00FA3C7C" w14:paraId="16F18582" w14:textId="77777777" w:rsidTr="007B021E">
        <w:tc>
          <w:tcPr>
            <w:tcW w:w="864" w:type="dxa"/>
            <w:tcBorders>
              <w:top w:val="single" w:sz="4" w:space="0" w:color="auto"/>
            </w:tcBorders>
          </w:tcPr>
          <w:p w14:paraId="2D6CFA60" w14:textId="77777777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CNN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48CE0F03" w14:textId="3144A93D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0.7136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2422D3A3" w14:textId="2918EEF4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0.6704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671DDD1E" w14:textId="0EDB6E96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0.6389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7FB8BDFB" w14:textId="6B073FB2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0.0700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6D5D5093" w14:textId="3DC65B3E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0.0731</w:t>
            </w:r>
          </w:p>
        </w:tc>
        <w:tc>
          <w:tcPr>
            <w:tcW w:w="883" w:type="dxa"/>
            <w:tcBorders>
              <w:top w:val="single" w:sz="4" w:space="0" w:color="auto"/>
            </w:tcBorders>
          </w:tcPr>
          <w:p w14:paraId="2FE90420" w14:textId="1261A8D9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0.0760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195008AF" w14:textId="1256D3AF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0.9314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2E69D8DF" w14:textId="2B2E5596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0.9992</w:t>
            </w:r>
          </w:p>
        </w:tc>
        <w:tc>
          <w:tcPr>
            <w:tcW w:w="876" w:type="dxa"/>
            <w:tcBorders>
              <w:top w:val="single" w:sz="4" w:space="0" w:color="auto"/>
            </w:tcBorders>
          </w:tcPr>
          <w:p w14:paraId="2DB1BECD" w14:textId="3C38532C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1.0460</w:t>
            </w:r>
          </w:p>
        </w:tc>
      </w:tr>
      <w:tr w:rsidR="007B021E" w:rsidRPr="00FA3C7C" w14:paraId="5F942C26" w14:textId="77777777" w:rsidTr="007B021E">
        <w:tc>
          <w:tcPr>
            <w:tcW w:w="864" w:type="dxa"/>
          </w:tcPr>
          <w:p w14:paraId="4A9B8732" w14:textId="77777777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LSTM</w:t>
            </w:r>
          </w:p>
        </w:tc>
        <w:tc>
          <w:tcPr>
            <w:tcW w:w="876" w:type="dxa"/>
          </w:tcPr>
          <w:p w14:paraId="4B9E6121" w14:textId="1E7CE896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0.6713</w:t>
            </w:r>
          </w:p>
        </w:tc>
        <w:tc>
          <w:tcPr>
            <w:tcW w:w="876" w:type="dxa"/>
          </w:tcPr>
          <w:p w14:paraId="16011245" w14:textId="702C6F50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0.6083</w:t>
            </w:r>
          </w:p>
        </w:tc>
        <w:tc>
          <w:tcPr>
            <w:tcW w:w="876" w:type="dxa"/>
          </w:tcPr>
          <w:p w14:paraId="4226AE65" w14:textId="5980DE9B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0.6212</w:t>
            </w:r>
          </w:p>
        </w:tc>
        <w:tc>
          <w:tcPr>
            <w:tcW w:w="883" w:type="dxa"/>
          </w:tcPr>
          <w:p w14:paraId="60FD1D8C" w14:textId="5FC6C3A1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0.0716</w:t>
            </w:r>
          </w:p>
        </w:tc>
        <w:tc>
          <w:tcPr>
            <w:tcW w:w="883" w:type="dxa"/>
          </w:tcPr>
          <w:p w14:paraId="6963814A" w14:textId="639BCA52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0.0794</w:t>
            </w:r>
          </w:p>
        </w:tc>
        <w:tc>
          <w:tcPr>
            <w:tcW w:w="883" w:type="dxa"/>
          </w:tcPr>
          <w:p w14:paraId="2963D045" w14:textId="23784346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0.0796</w:t>
            </w:r>
          </w:p>
        </w:tc>
        <w:tc>
          <w:tcPr>
            <w:tcW w:w="876" w:type="dxa"/>
          </w:tcPr>
          <w:p w14:paraId="7539BF7B" w14:textId="08EC63EA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0.9977</w:t>
            </w:r>
          </w:p>
        </w:tc>
        <w:tc>
          <w:tcPr>
            <w:tcW w:w="876" w:type="dxa"/>
          </w:tcPr>
          <w:p w14:paraId="4373B869" w14:textId="77E602D6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1.0893</w:t>
            </w:r>
          </w:p>
        </w:tc>
        <w:tc>
          <w:tcPr>
            <w:tcW w:w="876" w:type="dxa"/>
          </w:tcPr>
          <w:p w14:paraId="49766F2F" w14:textId="182882B4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1.0713</w:t>
            </w:r>
          </w:p>
        </w:tc>
      </w:tr>
      <w:tr w:rsidR="007B021E" w:rsidRPr="00FA3C7C" w14:paraId="0075F407" w14:textId="77777777" w:rsidTr="007B021E">
        <w:tc>
          <w:tcPr>
            <w:tcW w:w="864" w:type="dxa"/>
          </w:tcPr>
          <w:p w14:paraId="526E91FC" w14:textId="77777777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CNN-LSTM</w:t>
            </w:r>
          </w:p>
        </w:tc>
        <w:tc>
          <w:tcPr>
            <w:tcW w:w="876" w:type="dxa"/>
          </w:tcPr>
          <w:p w14:paraId="76E344C3" w14:textId="3C462908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0.5505</w:t>
            </w:r>
          </w:p>
        </w:tc>
        <w:tc>
          <w:tcPr>
            <w:tcW w:w="876" w:type="dxa"/>
          </w:tcPr>
          <w:p w14:paraId="07D1F357" w14:textId="3D4148B8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0.4444</w:t>
            </w:r>
          </w:p>
        </w:tc>
        <w:tc>
          <w:tcPr>
            <w:tcW w:w="876" w:type="dxa"/>
          </w:tcPr>
          <w:p w14:paraId="1C7105E2" w14:textId="7CCBDDC9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0.2778</w:t>
            </w:r>
          </w:p>
        </w:tc>
        <w:tc>
          <w:tcPr>
            <w:tcW w:w="883" w:type="dxa"/>
          </w:tcPr>
          <w:p w14:paraId="36FB6833" w14:textId="3E9F2664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0.0818</w:t>
            </w:r>
          </w:p>
        </w:tc>
        <w:tc>
          <w:tcPr>
            <w:tcW w:w="883" w:type="dxa"/>
          </w:tcPr>
          <w:p w14:paraId="65D92FBC" w14:textId="1B586763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0.0972</w:t>
            </w:r>
          </w:p>
        </w:tc>
        <w:tc>
          <w:tcPr>
            <w:tcW w:w="883" w:type="dxa"/>
          </w:tcPr>
          <w:p w14:paraId="58093CE0" w14:textId="24607141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0.1154</w:t>
            </w:r>
          </w:p>
        </w:tc>
        <w:tc>
          <w:tcPr>
            <w:tcW w:w="876" w:type="dxa"/>
          </w:tcPr>
          <w:p w14:paraId="757147B2" w14:textId="5A7BFA82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1.1667</w:t>
            </w:r>
          </w:p>
        </w:tc>
        <w:tc>
          <w:tcPr>
            <w:tcW w:w="876" w:type="dxa"/>
          </w:tcPr>
          <w:p w14:paraId="15D86E34" w14:textId="5BE54261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1.2972</w:t>
            </w:r>
          </w:p>
        </w:tc>
        <w:tc>
          <w:tcPr>
            <w:tcW w:w="876" w:type="dxa"/>
          </w:tcPr>
          <w:p w14:paraId="2B088228" w14:textId="2EFBF112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1.4792</w:t>
            </w:r>
          </w:p>
        </w:tc>
      </w:tr>
      <w:tr w:rsidR="007B021E" w:rsidRPr="00FA3C7C" w14:paraId="4028587E" w14:textId="77777777" w:rsidTr="007B021E">
        <w:tc>
          <w:tcPr>
            <w:tcW w:w="864" w:type="dxa"/>
          </w:tcPr>
          <w:p w14:paraId="481F6C8F" w14:textId="77777777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MLP-LSTM</w:t>
            </w:r>
          </w:p>
        </w:tc>
        <w:tc>
          <w:tcPr>
            <w:tcW w:w="876" w:type="dxa"/>
          </w:tcPr>
          <w:p w14:paraId="789496BE" w14:textId="7285AD10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0.7044</w:t>
            </w:r>
          </w:p>
        </w:tc>
        <w:tc>
          <w:tcPr>
            <w:tcW w:w="876" w:type="dxa"/>
          </w:tcPr>
          <w:p w14:paraId="7767F8CC" w14:textId="654F6707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0.3925</w:t>
            </w:r>
          </w:p>
        </w:tc>
        <w:tc>
          <w:tcPr>
            <w:tcW w:w="876" w:type="dxa"/>
          </w:tcPr>
          <w:p w14:paraId="6AC09B06" w14:textId="0740D9A4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0.3765</w:t>
            </w:r>
          </w:p>
        </w:tc>
        <w:tc>
          <w:tcPr>
            <w:tcW w:w="883" w:type="dxa"/>
          </w:tcPr>
          <w:p w14:paraId="7A082B30" w14:textId="7ACCE509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0.0681</w:t>
            </w:r>
          </w:p>
        </w:tc>
        <w:tc>
          <w:tcPr>
            <w:tcW w:w="883" w:type="dxa"/>
          </w:tcPr>
          <w:p w14:paraId="266DD3DD" w14:textId="1D0BA3CE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0.1030</w:t>
            </w:r>
          </w:p>
        </w:tc>
        <w:tc>
          <w:tcPr>
            <w:tcW w:w="883" w:type="dxa"/>
          </w:tcPr>
          <w:p w14:paraId="5E658FD6" w14:textId="767CD7ED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0.0983</w:t>
            </w:r>
          </w:p>
        </w:tc>
        <w:tc>
          <w:tcPr>
            <w:tcW w:w="876" w:type="dxa"/>
          </w:tcPr>
          <w:p w14:paraId="794BFAAD" w14:textId="4A7205C2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0.9462</w:t>
            </w:r>
          </w:p>
        </w:tc>
        <w:tc>
          <w:tcPr>
            <w:tcW w:w="876" w:type="dxa"/>
          </w:tcPr>
          <w:p w14:paraId="72DCBB4D" w14:textId="0DFA44F5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1.3565</w:t>
            </w:r>
          </w:p>
        </w:tc>
        <w:tc>
          <w:tcPr>
            <w:tcW w:w="876" w:type="dxa"/>
          </w:tcPr>
          <w:p w14:paraId="190A6DF0" w14:textId="49AD9B6F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1.3745</w:t>
            </w:r>
          </w:p>
        </w:tc>
      </w:tr>
      <w:tr w:rsidR="007B021E" w:rsidRPr="00FA3C7C" w14:paraId="7506C10A" w14:textId="77777777" w:rsidTr="007B021E">
        <w:tc>
          <w:tcPr>
            <w:tcW w:w="864" w:type="dxa"/>
          </w:tcPr>
          <w:p w14:paraId="66D7BE7A" w14:textId="77777777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GNN-LSTM</w:t>
            </w:r>
          </w:p>
        </w:tc>
        <w:tc>
          <w:tcPr>
            <w:tcW w:w="876" w:type="dxa"/>
          </w:tcPr>
          <w:p w14:paraId="7DB32CF4" w14:textId="01CBDAF5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0.5891</w:t>
            </w:r>
          </w:p>
        </w:tc>
        <w:tc>
          <w:tcPr>
            <w:tcW w:w="876" w:type="dxa"/>
          </w:tcPr>
          <w:p w14:paraId="5DD0764A" w14:textId="5E7BE720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0.3205</w:t>
            </w:r>
          </w:p>
        </w:tc>
        <w:tc>
          <w:tcPr>
            <w:tcW w:w="876" w:type="dxa"/>
          </w:tcPr>
          <w:p w14:paraId="2156D338" w14:textId="1595A451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0.2210</w:t>
            </w:r>
          </w:p>
        </w:tc>
        <w:tc>
          <w:tcPr>
            <w:tcW w:w="883" w:type="dxa"/>
          </w:tcPr>
          <w:p w14:paraId="1AF1D91F" w14:textId="6F0049C1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0.0801</w:t>
            </w:r>
          </w:p>
        </w:tc>
        <w:tc>
          <w:tcPr>
            <w:tcW w:w="883" w:type="dxa"/>
          </w:tcPr>
          <w:p w14:paraId="4B234291" w14:textId="05EA48A5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0.1045</w:t>
            </w:r>
          </w:p>
        </w:tc>
        <w:tc>
          <w:tcPr>
            <w:tcW w:w="883" w:type="dxa"/>
          </w:tcPr>
          <w:p w14:paraId="22BD9962" w14:textId="575D59CE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0.1172</w:t>
            </w:r>
          </w:p>
        </w:tc>
        <w:tc>
          <w:tcPr>
            <w:tcW w:w="876" w:type="dxa"/>
          </w:tcPr>
          <w:p w14:paraId="5EB1FCDF" w14:textId="62106F3E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1.1156</w:t>
            </w:r>
          </w:p>
        </w:tc>
        <w:tc>
          <w:tcPr>
            <w:tcW w:w="876" w:type="dxa"/>
          </w:tcPr>
          <w:p w14:paraId="6D3EE0A8" w14:textId="2DFEB4F5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1.4346</w:t>
            </w:r>
          </w:p>
        </w:tc>
        <w:tc>
          <w:tcPr>
            <w:tcW w:w="876" w:type="dxa"/>
          </w:tcPr>
          <w:p w14:paraId="203D9195" w14:textId="4A09642D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1.5363</w:t>
            </w:r>
          </w:p>
        </w:tc>
      </w:tr>
      <w:tr w:rsidR="007B021E" w:rsidRPr="00FA3C7C" w14:paraId="21225345" w14:textId="77777777" w:rsidTr="007B021E">
        <w:tc>
          <w:tcPr>
            <w:tcW w:w="864" w:type="dxa"/>
          </w:tcPr>
          <w:p w14:paraId="1F289A84" w14:textId="77777777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FA3C7C">
              <w:rPr>
                <w:rFonts w:cs="Times New Roman"/>
                <w:szCs w:val="24"/>
              </w:rPr>
              <w:t>CAM-LSTM</w:t>
            </w:r>
          </w:p>
        </w:tc>
        <w:tc>
          <w:tcPr>
            <w:tcW w:w="876" w:type="dxa"/>
          </w:tcPr>
          <w:p w14:paraId="73BC736C" w14:textId="07BBEAAE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0.7371</w:t>
            </w:r>
          </w:p>
        </w:tc>
        <w:tc>
          <w:tcPr>
            <w:tcW w:w="876" w:type="dxa"/>
          </w:tcPr>
          <w:p w14:paraId="1FA4DC4A" w14:textId="1E04D894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0.6765</w:t>
            </w:r>
          </w:p>
        </w:tc>
        <w:tc>
          <w:tcPr>
            <w:tcW w:w="876" w:type="dxa"/>
          </w:tcPr>
          <w:p w14:paraId="12A3C5A6" w14:textId="722B28A8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0.6603</w:t>
            </w:r>
          </w:p>
        </w:tc>
        <w:tc>
          <w:tcPr>
            <w:tcW w:w="883" w:type="dxa"/>
          </w:tcPr>
          <w:p w14:paraId="2FE21EB6" w14:textId="7A771744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0.0651</w:t>
            </w:r>
          </w:p>
        </w:tc>
        <w:tc>
          <w:tcPr>
            <w:tcW w:w="883" w:type="dxa"/>
          </w:tcPr>
          <w:p w14:paraId="10C108CF" w14:textId="1ED3A511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0.0720</w:t>
            </w:r>
          </w:p>
        </w:tc>
        <w:tc>
          <w:tcPr>
            <w:tcW w:w="883" w:type="dxa"/>
          </w:tcPr>
          <w:p w14:paraId="587B94C3" w14:textId="45D8C7E1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0.0734</w:t>
            </w:r>
          </w:p>
        </w:tc>
        <w:tc>
          <w:tcPr>
            <w:tcW w:w="876" w:type="dxa"/>
          </w:tcPr>
          <w:p w14:paraId="1806D316" w14:textId="3FD849C2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0.8922</w:t>
            </w:r>
          </w:p>
        </w:tc>
        <w:tc>
          <w:tcPr>
            <w:tcW w:w="876" w:type="dxa"/>
          </w:tcPr>
          <w:p w14:paraId="58DCA917" w14:textId="75B93D20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0.9899</w:t>
            </w:r>
          </w:p>
        </w:tc>
        <w:tc>
          <w:tcPr>
            <w:tcW w:w="876" w:type="dxa"/>
          </w:tcPr>
          <w:p w14:paraId="244FB6BE" w14:textId="45063FCE" w:rsidR="007B021E" w:rsidRPr="00FA3C7C" w:rsidRDefault="007B021E" w:rsidP="007B021E">
            <w:pPr>
              <w:spacing w:line="276" w:lineRule="auto"/>
              <w:rPr>
                <w:rFonts w:cs="Times New Roman"/>
                <w:szCs w:val="24"/>
              </w:rPr>
            </w:pPr>
            <w:r w:rsidRPr="00B252BD">
              <w:t>1.0145</w:t>
            </w:r>
          </w:p>
        </w:tc>
      </w:tr>
    </w:tbl>
    <w:p w14:paraId="3CE1330B" w14:textId="77777777" w:rsidR="006D7132" w:rsidRPr="00FA3C7C" w:rsidRDefault="00000000" w:rsidP="00AB3AD3">
      <w:pPr>
        <w:spacing w:after="0"/>
        <w:rPr>
          <w:rFonts w:cs="Times New Roman"/>
          <w:szCs w:val="24"/>
        </w:rPr>
      </w:pPr>
      <w:r w:rsidRPr="00FA3C7C">
        <w:rPr>
          <w:rFonts w:cs="Times New Roman"/>
          <w:szCs w:val="24"/>
        </w:rPr>
        <w:t>DMA F contains a larger mean demand and stronger day-to-day variation. CAM-LSTM yields the best NSE at all horizons and the lowest RMSE, suggesting that the dynamic graph and attention fusion are beneficial for both moderate-demand and high-demand districts.</w:t>
      </w:r>
    </w:p>
    <w:p w14:paraId="266FF095" w14:textId="0F16D4EA" w:rsidR="006D7132" w:rsidRPr="00FA3C7C" w:rsidRDefault="00FA3C7C" w:rsidP="00FA3C7C">
      <w:pPr>
        <w:pStyle w:val="Heading1"/>
        <w:spacing w:before="240" w:after="240"/>
        <w:rPr>
          <w:rFonts w:ascii="Times New Roman" w:hAnsi="Times New Roman" w:cs="Times New Roman"/>
          <w:color w:val="auto"/>
          <w:sz w:val="24"/>
          <w:szCs w:val="24"/>
        </w:rPr>
      </w:pPr>
      <w:r w:rsidRPr="00FA3C7C">
        <w:rPr>
          <w:rFonts w:ascii="Times New Roman" w:eastAsia="SimSun" w:hAnsi="Times New Roman" w:cs="Times New Roman" w:hint="eastAsia"/>
          <w:color w:val="auto"/>
          <w:sz w:val="24"/>
          <w:szCs w:val="24"/>
          <w:lang w:eastAsia="zh-CN"/>
        </w:rPr>
        <w:t>Appendix D.</w:t>
      </w:r>
      <w:r w:rsidR="00000000" w:rsidRPr="00FA3C7C">
        <w:rPr>
          <w:rFonts w:ascii="Times New Roman" w:hAnsi="Times New Roman" w:cs="Times New Roman"/>
          <w:color w:val="auto"/>
          <w:sz w:val="24"/>
          <w:szCs w:val="24"/>
        </w:rPr>
        <w:t xml:space="preserve"> Reproducibility and implementation details</w:t>
      </w:r>
    </w:p>
    <w:p w14:paraId="2F6D57D3" w14:textId="77777777" w:rsidR="006D7132" w:rsidRPr="00FA3C7C" w:rsidRDefault="00000000" w:rsidP="00AB3AD3">
      <w:pPr>
        <w:spacing w:after="0"/>
        <w:rPr>
          <w:rFonts w:cs="Times New Roman"/>
          <w:szCs w:val="24"/>
        </w:rPr>
      </w:pPr>
      <w:r w:rsidRPr="00FA3C7C">
        <w:rPr>
          <w:rFonts w:cs="Times New Roman"/>
          <w:szCs w:val="24"/>
        </w:rPr>
        <w:t xml:space="preserve">All experiments were implemented in PyTorch. Model selection was based on validation NSE, and the reported results are computed on the held-out test set. To reduce randomness, the MLP imputation was repeated 100 times with different random </w:t>
      </w:r>
      <w:proofErr w:type="gramStart"/>
      <w:r w:rsidRPr="00FA3C7C">
        <w:rPr>
          <w:rFonts w:cs="Times New Roman"/>
          <w:szCs w:val="24"/>
        </w:rPr>
        <w:t>initializations</w:t>
      </w:r>
      <w:proofErr w:type="gramEnd"/>
      <w:r w:rsidRPr="00FA3C7C">
        <w:rPr>
          <w:rFonts w:cs="Times New Roman"/>
          <w:szCs w:val="24"/>
        </w:rPr>
        <w:t xml:space="preserve"> and the final filled value was computed as an ensemble mean.</w:t>
      </w:r>
    </w:p>
    <w:sectPr w:rsidR="006D7132" w:rsidRPr="00FA3C7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131955">
    <w:abstractNumId w:val="8"/>
  </w:num>
  <w:num w:numId="2" w16cid:durableId="555552279">
    <w:abstractNumId w:val="6"/>
  </w:num>
  <w:num w:numId="3" w16cid:durableId="1834418731">
    <w:abstractNumId w:val="5"/>
  </w:num>
  <w:num w:numId="4" w16cid:durableId="276058815">
    <w:abstractNumId w:val="4"/>
  </w:num>
  <w:num w:numId="5" w16cid:durableId="1570186157">
    <w:abstractNumId w:val="7"/>
  </w:num>
  <w:num w:numId="6" w16cid:durableId="2003971475">
    <w:abstractNumId w:val="3"/>
  </w:num>
  <w:num w:numId="7" w16cid:durableId="1421218522">
    <w:abstractNumId w:val="2"/>
  </w:num>
  <w:num w:numId="8" w16cid:durableId="1867254588">
    <w:abstractNumId w:val="1"/>
  </w:num>
  <w:num w:numId="9" w16cid:durableId="1622493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17246"/>
    <w:rsid w:val="0015074B"/>
    <w:rsid w:val="001661CC"/>
    <w:rsid w:val="0029639D"/>
    <w:rsid w:val="00326F90"/>
    <w:rsid w:val="006D7132"/>
    <w:rsid w:val="007B021E"/>
    <w:rsid w:val="007B0C55"/>
    <w:rsid w:val="008E43D7"/>
    <w:rsid w:val="00AA1D8D"/>
    <w:rsid w:val="00AB3AD3"/>
    <w:rsid w:val="00B47730"/>
    <w:rsid w:val="00CB0664"/>
    <w:rsid w:val="00DB7487"/>
    <w:rsid w:val="00FA3C7C"/>
    <w:rsid w:val="00FC693F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99FC95"/>
  <w14:defaultImageDpi w14:val="300"/>
  <w15:docId w15:val="{86567B1D-A158-42B1-A38A-052DD6828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eastAsia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598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Yuewei Ling</cp:lastModifiedBy>
  <cp:revision>9</cp:revision>
  <dcterms:created xsi:type="dcterms:W3CDTF">2013-12-23T23:15:00Z</dcterms:created>
  <dcterms:modified xsi:type="dcterms:W3CDTF">2026-01-19T08:48:00Z</dcterms:modified>
  <cp:category/>
</cp:coreProperties>
</file>