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475E1B9" wp14:paraId="43ADC245" wp14:textId="2F1F4D17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475E1B9" w:rsidR="1C31A9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Figure S2:</w:t>
      </w:r>
      <w:r w:rsidRPr="1475E1B9" w:rsidR="1C31A9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Signal Amplitude Does Not Account for Regional Reliability Differences</w:t>
      </w:r>
      <w:r w:rsidR="1C31A9B1">
        <w:drawing>
          <wp:inline xmlns:wp14="http://schemas.microsoft.com/office/word/2010/wordprocessingDrawing" wp14:editId="2CE0D6DF" wp14:anchorId="5557B4E7">
            <wp:extent cx="5676900" cy="4400550"/>
            <wp:effectExtent l="0" t="0" r="0" b="0"/>
            <wp:docPr id="1666279301" name="drawing" title="Gráfico, Gráfico de dispersión&#10;&#10;El contenido generado por IA puede ser incorrec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87177680" name="Picture 1487177680"/>
                    <pic:cNvPicPr/>
                  </pic:nvPicPr>
                  <pic:blipFill>
                    <a:blip xmlns:r="http://schemas.openxmlformats.org/officeDocument/2006/relationships" r:embed="rId3206816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475E1B9" wp14:paraId="0E61ADBF" wp14:textId="34008965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475E1B9" w:rsidR="1C31A9B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Note:</w:t>
      </w:r>
      <w:r w:rsidRPr="1475E1B9" w:rsidR="1C31A9B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Relationship between regional signal amplitude (temporal standard deviation of low-frequency BOLD fluctuations, 0.01-0.1 Hz) and test-retest reliability (ICC) across 32 ROIs (n=32). The weak, non-significant correlation (r=0.197, p=0.280, R²=0.039) demonstrates that reliability differences are not driven by regional signal properties. Critically, networks with similar signal amplitudes exhibit markedly different reliability (e.g., Visual Network: M=0.262, ICC=0.494 vs. Salience Network: M=0.356, ICC=0.640), confirming that observed reliability patterns reflect genuine neurobiological stability rather than technical artifacts. ROIs are colored by functional network affiliation.</w:t>
      </w:r>
    </w:p>
    <w:p xmlns:wp14="http://schemas.microsoft.com/office/word/2010/wordml" wp14:paraId="5C1A07E2" wp14:textId="7CF5C09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50C00E"/>
    <w:rsid w:val="1475E1B9"/>
    <w:rsid w:val="1C31A9B1"/>
    <w:rsid w:val="7250C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12C7"/>
  <w15:chartTrackingRefBased/>
  <w15:docId w15:val="{DF4A6987-9BE1-4443-B019-AF837A2DD8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206816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2026-04-01T08:28:50.6676859Z</dcterms:created>
  <dcterms:modified xsi:type="dcterms:W3CDTF">2026-04-01T08:31:23.5580360Z</dcterms:modified>
  <dc:creator>Maria Beser Robles</dc:creator>
  <lastModifiedBy>Maria Beser Robles</lastModifiedBy>
</coreProperties>
</file>