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5EC9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Supplementary Material</w:t>
      </w:r>
    </w:p>
    <w:p w14:paraId="614F1B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Table S1 Family environment scale scoring criteria</w:t>
      </w:r>
    </w:p>
    <w:p w14:paraId="7D9AE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S2 Correlation matrix of the family environment, health risk behaviors and mental health item scores</w:t>
      </w:r>
    </w:p>
    <w:p w14:paraId="32CDE6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S3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Analysis of demographic characteristics of the included and excluded participants</w:t>
      </w:r>
    </w:p>
    <w:p w14:paraId="398416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S1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Bootstrap analysis results for edge weights of the symptomatic network</w:t>
      </w:r>
    </w:p>
    <w:p w14:paraId="6055E2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S2 Network estimates of family environment, health risk behaviors, and adolescent mental health symptoms in male and female</w:t>
      </w:r>
    </w:p>
    <w:p w14:paraId="373CE5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Figure S3 Centrality measurements of network nodes in male and female</w:t>
      </w:r>
    </w:p>
    <w:p w14:paraId="37C376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S4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. Comparison of network properties between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male and female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participants</w:t>
      </w:r>
    </w:p>
    <w:p w14:paraId="21C1EBE1">
      <w:pPr>
        <w:rPr>
          <w:rFonts w:hint="default" w:ascii="Times New Roman" w:hAnsi="Times New Roman" w:cs="Times New Roman"/>
          <w:color w:val="0000FF"/>
          <w:lang w:val="en-US" w:eastAsia="zh-CN"/>
        </w:rPr>
      </w:pPr>
      <w:r>
        <w:rPr>
          <w:rFonts w:hint="default" w:ascii="Times New Roman" w:hAnsi="Times New Roman" w:cs="Times New Roman"/>
          <w:color w:val="0000FF"/>
          <w:lang w:val="en-US" w:eastAsia="zh-CN"/>
        </w:rPr>
        <w:br w:type="page"/>
      </w:r>
    </w:p>
    <w:p w14:paraId="700AFD5B">
      <w:pPr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Table S1 Family environment scale scoring criteria</w:t>
      </w:r>
    </w:p>
    <w:tbl>
      <w:tblPr>
        <w:tblStyle w:val="2"/>
        <w:tblW w:w="49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5"/>
        <w:gridCol w:w="1660"/>
        <w:gridCol w:w="2731"/>
        <w:gridCol w:w="1714"/>
      </w:tblGrid>
      <w:tr w14:paraId="63369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2141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A2F8E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Variable</w:t>
            </w:r>
          </w:p>
        </w:tc>
        <w:tc>
          <w:tcPr>
            <w:tcW w:w="777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0657C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Low-level</w:t>
            </w:r>
          </w:p>
        </w:tc>
        <w:tc>
          <w:tcPr>
            <w:tcW w:w="1278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81D6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Moderate-level</w:t>
            </w:r>
          </w:p>
        </w:tc>
        <w:tc>
          <w:tcPr>
            <w:tcW w:w="802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1283D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High-level</w:t>
            </w:r>
          </w:p>
        </w:tc>
      </w:tr>
      <w:tr w14:paraId="5A2973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8FE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Cohesion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7F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0-5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D8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6-8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BA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 w14:paraId="0B8439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34F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Expressiveness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4E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0-4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07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5-7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57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8-9</w:t>
            </w:r>
          </w:p>
        </w:tc>
      </w:tr>
      <w:tr w14:paraId="69FCE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9D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Conflict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05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0-1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EC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2-5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8B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6-9</w:t>
            </w:r>
          </w:p>
        </w:tc>
      </w:tr>
      <w:tr w14:paraId="1FFBC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DF9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Independence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8F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0-3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38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4-7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C2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8-9</w:t>
            </w:r>
          </w:p>
        </w:tc>
      </w:tr>
      <w:tr w14:paraId="62CE08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BA4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Achievement Orientation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6E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0-5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20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6-8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6D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 w14:paraId="5E0E92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C2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Intellectual-Cultural Orientation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BA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0-3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7A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4-7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2B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8-9</w:t>
            </w:r>
          </w:p>
        </w:tc>
      </w:tr>
      <w:tr w14:paraId="19EC64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358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Active-Recreational Orientation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25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0-3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0E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4-6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60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7-9</w:t>
            </w:r>
          </w:p>
        </w:tc>
      </w:tr>
      <w:tr w14:paraId="720AE0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C9D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Moral-Religious Emphasis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C9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0-4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08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5-7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54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8-9</w:t>
            </w:r>
          </w:p>
        </w:tc>
      </w:tr>
      <w:tr w14:paraId="64DCE0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FA8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Organization</w:t>
            </w:r>
          </w:p>
        </w:tc>
        <w:tc>
          <w:tcPr>
            <w:tcW w:w="7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C8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0-5</w:t>
            </w:r>
          </w:p>
        </w:tc>
        <w:tc>
          <w:tcPr>
            <w:tcW w:w="1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9A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6-8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E2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</w:tr>
      <w:tr w14:paraId="39CA2A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214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666174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Control</w:t>
            </w:r>
          </w:p>
        </w:tc>
        <w:tc>
          <w:tcPr>
            <w:tcW w:w="777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5F14E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0-2</w:t>
            </w:r>
          </w:p>
        </w:tc>
        <w:tc>
          <w:tcPr>
            <w:tcW w:w="1278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00DCB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3-5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50B17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6-9</w:t>
            </w:r>
          </w:p>
        </w:tc>
      </w:tr>
    </w:tbl>
    <w:p w14:paraId="752454BB">
      <w:pPr>
        <w:rPr>
          <w:rFonts w:hint="default" w:ascii="Times New Roman" w:hAnsi="Times New Roman" w:cs="Times New Roman"/>
          <w:color w:val="0000FF"/>
          <w:lang w:val="en-US" w:eastAsia="zh-CN"/>
        </w:rPr>
      </w:pPr>
    </w:p>
    <w:p w14:paraId="646AC518">
      <w:pPr>
        <w:rPr>
          <w:rFonts w:hint="default" w:ascii="Times New Roman" w:hAnsi="Times New Roman" w:cs="Times New Roman"/>
        </w:rPr>
      </w:pPr>
    </w:p>
    <w:p w14:paraId="01B0AC0B">
      <w:pPr>
        <w:rPr>
          <w:rFonts w:hint="default" w:ascii="Times New Roman" w:hAnsi="Times New Roman" w:cs="Times New Roman"/>
        </w:rPr>
      </w:pPr>
    </w:p>
    <w:p w14:paraId="29E270FB">
      <w:pPr>
        <w:rPr>
          <w:rFonts w:hint="default" w:ascii="Times New Roman" w:hAnsi="Times New Roman" w:cs="Times New Roman"/>
        </w:rPr>
      </w:pPr>
    </w:p>
    <w:p w14:paraId="13F3222C">
      <w:pPr>
        <w:rPr>
          <w:rFonts w:hint="default" w:ascii="Times New Roman" w:hAnsi="Times New Roman" w:cs="Times New Roman"/>
        </w:rPr>
      </w:pPr>
    </w:p>
    <w:p w14:paraId="21CB647F">
      <w:pPr>
        <w:rPr>
          <w:rFonts w:hint="default" w:ascii="Times New Roman" w:hAnsi="Times New Roman" w:cs="Times New Roman"/>
        </w:rPr>
      </w:pPr>
    </w:p>
    <w:p w14:paraId="5AD12F67">
      <w:pPr>
        <w:rPr>
          <w:rFonts w:hint="default" w:ascii="Times New Roman" w:hAnsi="Times New Roman" w:cs="Times New Roman"/>
        </w:rPr>
      </w:pPr>
    </w:p>
    <w:p w14:paraId="64FD9D63">
      <w:pPr>
        <w:rPr>
          <w:rFonts w:hint="default" w:ascii="Times New Roman" w:hAnsi="Times New Roman" w:cs="Times New Roman"/>
        </w:rPr>
      </w:pPr>
    </w:p>
    <w:p w14:paraId="31FD6377">
      <w:pPr>
        <w:rPr>
          <w:rFonts w:hint="default" w:ascii="Times New Roman" w:hAnsi="Times New Roman" w:cs="Times New Roman"/>
        </w:rPr>
      </w:pPr>
    </w:p>
    <w:p w14:paraId="37CD7189">
      <w:pPr>
        <w:rPr>
          <w:rFonts w:hint="default" w:ascii="Times New Roman" w:hAnsi="Times New Roman" w:cs="Times New Roman"/>
        </w:rPr>
      </w:pPr>
    </w:p>
    <w:p w14:paraId="2EA483DE">
      <w:pPr>
        <w:rPr>
          <w:rFonts w:hint="default" w:ascii="Times New Roman" w:hAnsi="Times New Roman" w:cs="Times New Roman"/>
        </w:rPr>
      </w:pPr>
    </w:p>
    <w:p w14:paraId="66F54727">
      <w:pPr>
        <w:rPr>
          <w:rFonts w:hint="default" w:ascii="Times New Roman" w:hAnsi="Times New Roman" w:cs="Times New Roman"/>
        </w:rPr>
      </w:pPr>
    </w:p>
    <w:p w14:paraId="7B0BA292">
      <w:pPr>
        <w:rPr>
          <w:rFonts w:hint="default" w:ascii="Times New Roman" w:hAnsi="Times New Roman" w:cs="Times New Roman"/>
        </w:rPr>
      </w:pPr>
    </w:p>
    <w:p w14:paraId="2961F582">
      <w:pPr>
        <w:rPr>
          <w:rFonts w:hint="default" w:ascii="Times New Roman" w:hAnsi="Times New Roman" w:cs="Times New Roman"/>
        </w:rPr>
      </w:pPr>
    </w:p>
    <w:p w14:paraId="6732BF52">
      <w:pPr>
        <w:rPr>
          <w:rFonts w:hint="default" w:ascii="Times New Roman" w:hAnsi="Times New Roman" w:cs="Times New Roman"/>
        </w:rPr>
      </w:pPr>
    </w:p>
    <w:p w14:paraId="16668B0A">
      <w:pPr>
        <w:rPr>
          <w:rFonts w:hint="default" w:ascii="Times New Roman" w:hAnsi="Times New Roman" w:cs="Times New Roman"/>
        </w:rPr>
      </w:pPr>
    </w:p>
    <w:p w14:paraId="33C6D23E">
      <w:pPr>
        <w:rPr>
          <w:rFonts w:hint="default" w:ascii="Times New Roman" w:hAnsi="Times New Roman" w:cs="Times New Roman"/>
        </w:rPr>
      </w:pPr>
    </w:p>
    <w:p w14:paraId="1A14C0E7">
      <w:pPr>
        <w:rPr>
          <w:rFonts w:hint="default" w:ascii="Times New Roman" w:hAnsi="Times New Roman" w:cs="Times New Roman"/>
        </w:rPr>
      </w:pPr>
    </w:p>
    <w:p w14:paraId="1A6282A3">
      <w:pPr>
        <w:rPr>
          <w:rFonts w:hint="default" w:ascii="Times New Roman" w:hAnsi="Times New Roman" w:cs="Times New Roman"/>
        </w:rPr>
      </w:pPr>
    </w:p>
    <w:p w14:paraId="5D3570E0">
      <w:pPr>
        <w:rPr>
          <w:rFonts w:hint="default" w:ascii="Times New Roman" w:hAnsi="Times New Roman" w:cs="Times New Roman"/>
        </w:rPr>
      </w:pPr>
    </w:p>
    <w:p w14:paraId="43BF7218">
      <w:pPr>
        <w:rPr>
          <w:rFonts w:hint="default" w:ascii="Times New Roman" w:hAnsi="Times New Roman" w:cs="Times New Roman"/>
        </w:rPr>
      </w:pPr>
    </w:p>
    <w:p w14:paraId="43C9F25E">
      <w:pPr>
        <w:rPr>
          <w:rFonts w:hint="default" w:ascii="Times New Roman" w:hAnsi="Times New Roman" w:cs="Times New Roman"/>
        </w:rPr>
      </w:pPr>
    </w:p>
    <w:p w14:paraId="2546EF62">
      <w:pPr>
        <w:rPr>
          <w:rFonts w:hint="default" w:ascii="Times New Roman" w:hAnsi="Times New Roman" w:cs="Times New Roman"/>
        </w:rPr>
      </w:pPr>
    </w:p>
    <w:p w14:paraId="6C6D6EB2">
      <w:pPr>
        <w:rPr>
          <w:rFonts w:hint="default" w:ascii="Times New Roman" w:hAnsi="Times New Roman" w:cs="Times New Roman"/>
        </w:rPr>
      </w:pPr>
    </w:p>
    <w:p w14:paraId="5A255383">
      <w:pPr>
        <w:rPr>
          <w:rFonts w:hint="default" w:ascii="Times New Roman" w:hAnsi="Times New Roman" w:cs="Times New Roman"/>
        </w:rPr>
      </w:pPr>
    </w:p>
    <w:p w14:paraId="53520D25">
      <w:pPr>
        <w:rPr>
          <w:rFonts w:hint="default" w:ascii="Times New Roman" w:hAnsi="Times New Roman" w:cs="Times New Roman"/>
        </w:rPr>
      </w:pPr>
    </w:p>
    <w:p w14:paraId="08A26542">
      <w:pPr>
        <w:rPr>
          <w:rFonts w:hint="default" w:ascii="Times New Roman" w:hAnsi="Times New Roman" w:cs="Times New Roman"/>
        </w:rPr>
      </w:pPr>
    </w:p>
    <w:p w14:paraId="610DE830">
      <w:pPr>
        <w:rPr>
          <w:rFonts w:hint="default" w:ascii="Times New Roman" w:hAnsi="Times New Roman" w:cs="Times New Roman"/>
        </w:rPr>
      </w:pPr>
    </w:p>
    <w:p w14:paraId="0971025C">
      <w:pPr>
        <w:rPr>
          <w:rFonts w:hint="default" w:ascii="Times New Roman" w:hAnsi="Times New Roman" w:cs="Times New Roman"/>
        </w:rPr>
      </w:pPr>
    </w:p>
    <w:p w14:paraId="371BE76B">
      <w:pPr>
        <w:rPr>
          <w:rFonts w:hint="default" w:ascii="Times New Roman" w:hAnsi="Times New Roman" w:cs="Times New Roman"/>
        </w:rPr>
      </w:pPr>
    </w:p>
    <w:p w14:paraId="015B9E6A">
      <w:pPr>
        <w:rPr>
          <w:rFonts w:hint="default" w:ascii="Times New Roman" w:hAnsi="Times New Roman" w:cs="Times New Roman"/>
        </w:rPr>
      </w:pPr>
    </w:p>
    <w:p w14:paraId="4527319A">
      <w:pPr>
        <w:rPr>
          <w:rFonts w:hint="default" w:ascii="Times New Roman" w:hAnsi="Times New Roman" w:cs="Times New Roman"/>
        </w:rPr>
      </w:pPr>
    </w:p>
    <w:p w14:paraId="2CD94C91">
      <w:pPr>
        <w:rPr>
          <w:rFonts w:hint="default" w:ascii="Times New Roman" w:hAnsi="Times New Roman" w:cs="Times New Roman"/>
        </w:rPr>
      </w:pPr>
    </w:p>
    <w:p w14:paraId="76AD2774">
      <w:pPr>
        <w:rPr>
          <w:rFonts w:hint="default" w:ascii="Times New Roman" w:hAnsi="Times New Roman" w:cs="Times New Roman"/>
        </w:rPr>
      </w:pPr>
    </w:p>
    <w:p w14:paraId="4EDBF012">
      <w:pPr>
        <w:rPr>
          <w:rFonts w:hint="default" w:ascii="Times New Roman" w:hAnsi="Times New Roman" w:cs="Times New Roman"/>
        </w:rPr>
      </w:pPr>
    </w:p>
    <w:p w14:paraId="5F8AF52E">
      <w:pPr>
        <w:rPr>
          <w:rFonts w:hint="default" w:ascii="Times New Roman" w:hAnsi="Times New Roman" w:cs="Times New Roma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6A2CAD27">
      <w:pPr>
        <w:rPr>
          <w:rFonts w:hint="default" w:ascii="Times New Roman" w:hAnsi="Times New Roman" w:cs="Times New Roman"/>
        </w:rPr>
      </w:pPr>
    </w:p>
    <w:p w14:paraId="4848C392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S2 Correlation matrix of the family environment, health risk behaviors and mental health item scores</w:t>
      </w:r>
    </w:p>
    <w:p w14:paraId="63C5B165">
      <w:pPr>
        <w:rPr>
          <w:rFonts w:hint="default" w:ascii="Times New Roman" w:hAnsi="Times New Roman" w:cs="Times New Roman"/>
        </w:rPr>
        <w:sectPr>
          <w:pgSz w:w="16838" w:h="11906" w:orient="landscape"/>
          <w:pgMar w:top="283" w:right="170" w:bottom="283" w:left="17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10466705" cy="469773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66705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117E">
      <w:pPr>
        <w:rPr>
          <w:rFonts w:hint="default" w:ascii="Times New Roman" w:hAnsi="Times New Roman" w:cs="Times New Roman"/>
        </w:rPr>
      </w:pPr>
    </w:p>
    <w:p w14:paraId="0F2927CE">
      <w:pPr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S3 </w:t>
      </w: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>Analysis of demographic characteristics of the included and excluded participants</w:t>
      </w:r>
    </w:p>
    <w:tbl>
      <w:tblPr>
        <w:tblStyle w:val="2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34"/>
        <w:gridCol w:w="1605"/>
        <w:gridCol w:w="1541"/>
        <w:gridCol w:w="1588"/>
        <w:gridCol w:w="1186"/>
        <w:gridCol w:w="1124"/>
      </w:tblGrid>
      <w:tr w14:paraId="3A3B6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701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6FF518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Variables</w:t>
            </w:r>
          </w:p>
        </w:tc>
        <w:tc>
          <w:tcPr>
            <w:tcW w:w="751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7E8F3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Including</w:t>
            </w:r>
          </w:p>
          <w:p w14:paraId="47FCC6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(n=1601)</w:t>
            </w:r>
          </w:p>
        </w:tc>
        <w:tc>
          <w:tcPr>
            <w:tcW w:w="721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1C9C0C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Excluding</w:t>
            </w:r>
          </w:p>
          <w:p w14:paraId="2EE523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(n=620)</w:t>
            </w:r>
          </w:p>
        </w:tc>
        <w:tc>
          <w:tcPr>
            <w:tcW w:w="743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26E75C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Total</w:t>
            </w:r>
          </w:p>
          <w:p w14:paraId="25924C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(n=2221)</w:t>
            </w:r>
          </w:p>
        </w:tc>
        <w:tc>
          <w:tcPr>
            <w:tcW w:w="555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4EEFFC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sym w:font="Symbol" w:char="0063"/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/t</w:t>
            </w:r>
          </w:p>
        </w:tc>
        <w:tc>
          <w:tcPr>
            <w:tcW w:w="526" w:type="pct"/>
            <w:tcBorders>
              <w:top w:val="single" w:color="000000" w:sz="12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 w14:paraId="7B8587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/>
                <w:iCs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</w:t>
            </w:r>
          </w:p>
        </w:tc>
      </w:tr>
      <w:tr w14:paraId="5EF506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E09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Sex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(n%)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3AA5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E725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B1ABA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E2B0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0041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5A629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422D2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boy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42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313(19.6)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712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134(21.6)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D04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447(20.1)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B60B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1.183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1BE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0.277</w:t>
            </w:r>
          </w:p>
        </w:tc>
      </w:tr>
      <w:tr w14:paraId="0A9B94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10D8E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girl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D619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1288(80.4)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1A9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486(78.4)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643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1774(79.9)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C5A0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A176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C500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AAB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Age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(x±sd）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228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16.7±7.6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FE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17.1±9.8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11EB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16.8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±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7A14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-1.083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6944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0.279</w:t>
            </w:r>
          </w:p>
        </w:tc>
      </w:tr>
      <w:tr w14:paraId="15D6DD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EF2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BMI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5BDA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9FA7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10E1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E4BF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7B2F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1F168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A20C9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Underweight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516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511(31.9)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B85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180(29.0)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EE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691(31.1)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533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3.176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A1C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0.365</w:t>
            </w:r>
          </w:p>
        </w:tc>
      </w:tr>
      <w:tr w14:paraId="16948F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A86F15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Normal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B00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560(35.0)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BD0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212(34.2)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150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772(34.8)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3BA8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FF14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14058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3FBBA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Overweight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9FD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75(4.7)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4C5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30(4.8)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6F5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105(4.7)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59B5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3774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6B3D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A8057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Obesity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5FC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455(28.4)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694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198(31.9)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D2C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653(29.4)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06E7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DA0C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88B11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C6D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Ethnicity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2E98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67C3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1F35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6758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FB1B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459DD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AE8C9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Han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EA3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715(44.7)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A6A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295(47.6)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885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1010(45.5)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1AB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1.538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A09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0.215</w:t>
            </w:r>
          </w:p>
        </w:tc>
      </w:tr>
      <w:tr w14:paraId="5EDA3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68401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None of the above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A17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886(55.3)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09CA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325(52.4)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B3F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1211(54.5)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F38B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015B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27A8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86E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Educational level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D384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C981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EE27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39632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A871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5CBA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BD8C1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Junior high school and below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0D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293(18.3)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56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136(21.9)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0B6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429(19.3)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2A4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3.788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341B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0.052</w:t>
            </w:r>
          </w:p>
        </w:tc>
      </w:tr>
      <w:tr w14:paraId="5B540C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00D76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 school/tertiary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380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1308(81.7)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271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484(78.1)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C76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1792(80.7)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8693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A7971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8D748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5A2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Residential area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F6612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ECD2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6A94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5678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823F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12714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FE90A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Rural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6FBC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609(38.0)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EEF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213(34.4)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C2F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822(37.0)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DEE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2.602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3FD6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0.107</w:t>
            </w:r>
          </w:p>
        </w:tc>
      </w:tr>
      <w:tr w14:paraId="29F47C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356CC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Urban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9EB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992(62.0)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897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407(65.6)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A77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1399(63.0)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F326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14BB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FC27E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13B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One-child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9B7CE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BEB1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B2F0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2021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1523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3E75E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98304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7B9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1387(86.6)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A94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547(88.2)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F16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1934(87.1)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C05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151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0.316</w:t>
            </w:r>
          </w:p>
        </w:tc>
      </w:tr>
      <w:tr w14:paraId="44AB66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B697F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Yes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475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214(13.4)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07C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73(11.8)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AC3E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287(12.8)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7208D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DA90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1F00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A7F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Left-behind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92C6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5ABD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B588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60EB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75E1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930FC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3E206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No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73E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1450(90.6)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8C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562(90.6)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22E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2012(90.6)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0CE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0.003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702A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0.956</w:t>
            </w:r>
          </w:p>
        </w:tc>
      </w:tr>
      <w:tr w14:paraId="1C4BBA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EC139">
            <w:pPr>
              <w:keepNext w:val="0"/>
              <w:keepLines w:val="0"/>
              <w:widowControl/>
              <w:suppressLineNumbers w:val="0"/>
              <w:ind w:firstLine="22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Yes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676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151(9.4)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F63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58(9.4)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C50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209(9.4)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BF39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864C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E6164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9AC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Family structure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61DA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7326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5BB6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6AF5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8DC0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E7FA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87E0D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Nuclear family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F55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1211(75.6)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AA1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467(75.3)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BA2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1678(75.6)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572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0.937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98CF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0.816</w:t>
            </w:r>
          </w:p>
        </w:tc>
      </w:tr>
      <w:tr w14:paraId="0DE048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3979D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Three-generation immediate family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4B9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296(18.5)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1BF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111(17.9)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17E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407(18.3)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5EAAB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852E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FE4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309AF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Intergenerational family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CBD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54(3.4)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B0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26(4.2)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F50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80(3.6)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74B0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94D0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B0BF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1CA9E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Host family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18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40(2.5)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C22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16(2.6)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774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56(2.5)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8E51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35EAA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B48D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8ED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Father's educational level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DC0A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6B76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A376A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F3B7D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F9E9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D761E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E2E26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Primary and below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02B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237(14.8)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BD2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86(13.9)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A48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323(14.5)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3F2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50C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0.548</w:t>
            </w:r>
          </w:p>
        </w:tc>
      </w:tr>
      <w:tr w14:paraId="4D413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B1D03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Junior high school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DBC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830(51.8)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5A9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335(54.0)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56B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1165(52.5)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C137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2D14C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2CAB3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20AAC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 school/tertiary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849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423(26.4)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D92D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165(26.6)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472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588(26.5)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9863F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75C1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642D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341BC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College and above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AD5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111(6.9)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2CA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34(5.5)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AF6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145(6.5)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17DE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49DC7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0CAA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2F3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Mother's educational level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85E81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5366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0A10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C315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C698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B6C4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A6A16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Primary and below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F3A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321(20.0)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69E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102(16.5)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614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423(19.0)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00A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4.499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0A7F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0.212</w:t>
            </w:r>
          </w:p>
        </w:tc>
      </w:tr>
      <w:tr w14:paraId="52B174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68336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Junior high school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E6D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801(50.0)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08B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324(52.3)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1A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1125(50.7)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9A947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773F9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41A79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998CF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High school/tertiary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506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376(23.5)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9FD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158(25.5)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27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534(24.0)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592B6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9815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69CD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9F691C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College and above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617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103(6.4)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318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36(5.8)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C5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139(6.3)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650A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9688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306A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737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Marital status of parents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(n%)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0B11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C5815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B2BD10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8245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A9094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A367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10338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Stable marriage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87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1270(79.3)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FEA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496(80.0)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66F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1766(79.5)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34AA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1.701</w:t>
            </w: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F166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0.637</w:t>
            </w:r>
          </w:p>
        </w:tc>
      </w:tr>
      <w:tr w14:paraId="6E91AA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AE30D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Reorganization of marriage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028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90(5.6)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174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38(6.1)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3B0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128(5.8)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150B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CF1B3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4984A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144AE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Bereaved of one's spouse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59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41(2.6)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7A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19(3.1)</w:t>
            </w:r>
          </w:p>
        </w:tc>
        <w:tc>
          <w:tcPr>
            <w:tcW w:w="7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795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60(2.7)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87898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F031D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E85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70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38A62C58">
            <w:pPr>
              <w:keepNext w:val="0"/>
              <w:keepLines w:val="0"/>
              <w:widowControl/>
              <w:suppressLineNumbers w:val="0"/>
              <w:ind w:firstLine="210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Divorcee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388D7A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200(12.5)</w:t>
            </w:r>
          </w:p>
        </w:tc>
        <w:tc>
          <w:tcPr>
            <w:tcW w:w="721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56301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67(10.8)</w:t>
            </w:r>
          </w:p>
        </w:tc>
        <w:tc>
          <w:tcPr>
            <w:tcW w:w="743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3A35D9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267(12.0)</w:t>
            </w:r>
          </w:p>
        </w:tc>
        <w:tc>
          <w:tcPr>
            <w:tcW w:w="555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12F8EDC2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auto"/>
            <w:noWrap/>
            <w:vAlign w:val="center"/>
          </w:tcPr>
          <w:p w14:paraId="18760C9E">
            <w:pP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369E5C21">
      <w:pPr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276225</wp:posOffset>
                </wp:positionV>
                <wp:extent cx="285750" cy="468630"/>
                <wp:effectExtent l="0" t="0" r="0" b="762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1045" y="733425"/>
                          <a:ext cx="285750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796BF">
                            <w:pPr>
                              <w:rPr>
                                <w:rFonts w:hint="eastAsia" w:eastAsiaTheme="minorEastAsia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40"/>
                                <w:lang w:val="en-US"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7pt;margin-top:21.75pt;height:36.9pt;width:22.5pt;z-index:251660288;mso-width-relative:page;mso-height-relative:page;" fillcolor="#FFFFFF [3201]" filled="t" stroked="f" coordsize="21600,21600" o:gfxdata="UEsDBAoAAAAAAIdO4kAAAAAAAAAAAAAAAAAEAAAAZHJzL1BLAwQUAAAACACHTuJAa21n1dMAAAAI&#10;AQAADwAAAGRycy9kb3ducmV2LnhtbE2PS0/DMBCE70j8B2uRuFEnbaA0xOkBiSsSfZ3deBtH2OvI&#10;dp+/nuUEp9VoPs3ONMuLd+KEMQ2BFJSTAgRSF8xAvYLN+uPpFUTKmox2gVDBFRMs2/u7RtcmnOkL&#10;T6vcCw6hVGsFNuexljJ1Fr1OkzAisXcI0evMMvbSRH3mcO/ktChepNcD8QerR3y32H2vjl7Brve3&#10;3bYcozXeVfR5u643YVDq8aEs3kBkvOQ/GH7rc3VoudM+HMkk4RRU84pJvrNnEOwvpqz3zJXzGci2&#10;kf8HtD9QSwMEFAAAAAgAh07iQHYJTztaAgAAmAQAAA4AAABkcnMvZTJvRG9jLnhtbK1UzW4TMRC+&#10;I/EOlu9087NJQ5RNFVIFIUW0UkGcHa83a8n2GNvJbngAeANOXLjzXHkOxt6kLYVDD+TgzHjGM/N9&#10;M7Ozq1YrshfOSzAF7V/0KBGGQynNtqAfP6xeTSjxgZmSKTCioAfh6dX85YtZY6diADWoUjiCQYyf&#10;NragdQh2mmWe10IzfwFWGDRW4DQLqLptVjrWYHStskGvN84acKV1wIX3eHvdGekpontOQKgqycU1&#10;8J0WJnRRnVAsICRfS+vpPFVbVYKHm6ryIhBVUEQa0olJUN7EM5vP2HTrmK0lP5XAnlPCE0yaSYNJ&#10;70Nds8DIzsm/QmnJHXiowgUHnXVAEiOIot97ws1dzaxIWJBqb+9J9/8vLH+/v3VElgXNKTFMY8OP&#10;378df/w6/vxK8khPY/0Uve4s+oX2DbQ4NOd7j5cRdVs5Hf8RD0H7Zd7v5SNKDigOh/lg1NEs2kA4&#10;mgeT0eUIG8DRno8n42FqQ/YQxjof3grQJAoFddjFRC7br33AktD17BKzelCyXEmlkuK2m6VyZM+w&#10;46v0i9nxyR9uypCmoOMh1hFfGYjvOz9l0D2i7tBFKbSb9kTFBsoDMuGgGyVv+UpilWvmwy1zODsI&#10;DLcr3OBRKcAkcJIoqcF9+dd99MeWopWSBmexoP7zjjlBiXpnsNmv+3kehzcp+ehygIp7bNk8tpid&#10;XgKC7+MeW57E6B/UWawc6E+4hIuYFU3McMxd0HAWl6HbEFxiLhaL5ITjallYmzvLY+iOtMUuQCVT&#10;SyJNHTcn9nBgE+2n5Yob8VhPXg8flP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21n1dMAAAAI&#10;AQAADwAAAAAAAAABACAAAAAiAAAAZHJzL2Rvd25yZXYueG1sUEsBAhQAFAAAAAgAh07iQHYJTzta&#10;AgAAmAQAAA4AAAAAAAAAAQAgAAAAIg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F1796BF">
                      <w:pPr>
                        <w:rPr>
                          <w:rFonts w:hint="eastAsia" w:eastAsiaTheme="minorEastAsia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40"/>
                          <w:lang w:val="en-US"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21605" cy="4351655"/>
            <wp:effectExtent l="0" t="0" r="17145" b="10795"/>
            <wp:docPr id="3" name="图片 3" descr="edge-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ge-plo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3DD5"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trike w:val="0"/>
          <w:dstrike w:val="0"/>
          <w:color w:val="auto"/>
          <w:lang w:val="en-US" w:eastAsia="zh-CN"/>
        </w:rPr>
      </w:pPr>
      <w:r>
        <w:rPr>
          <w:rFonts w:hint="eastAsia" w:ascii="Times New Roman" w:hAnsi="Times New Roman" w:cs="Times New Roman"/>
          <w:strike w:val="0"/>
          <w:dstrike w:val="0"/>
          <w:color w:val="auto"/>
          <w:lang w:val="en-US" w:eastAsia="zh-CN"/>
        </w:rPr>
        <w:t xml:space="preserve"> </w:t>
      </w:r>
    </w:p>
    <w:p w14:paraId="2324642E"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trike w:val="0"/>
          <w:dstrike w:val="0"/>
          <w:color w:val="auto"/>
          <w:sz w:val="24"/>
          <w:szCs w:val="24"/>
          <w:lang w:val="en-US" w:eastAsia="zh-CN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4445</wp:posOffset>
                </wp:positionV>
                <wp:extent cx="285750" cy="451485"/>
                <wp:effectExtent l="0" t="0" r="0" b="571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45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57415">
                            <w:pPr>
                              <w:rPr>
                                <w:rFonts w:hint="default" w:eastAsiaTheme="minor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.25pt;margin-top:0.35pt;height:35.55pt;width:22.5pt;z-index:251661312;mso-width-relative:page;mso-height-relative:page;" fillcolor="#FFFFFF [3201]" filled="t" stroked="f" coordsize="21600,21600" o:gfxdata="UEsDBAoAAAAAAIdO4kAAAAAAAAAAAAAAAAAEAAAAZHJzL1BLAwQUAAAACACHTuJAYOMMuNAAAAAG&#10;AQAADwAAAGRycy9kb3ducmV2LnhtbE2Oy07DMBBF90j8gzWV2FE7iD4U4nSBxBaJtnTtxkMc1R5H&#10;tvv8eqYrWB7dq3tPs7oEL06Y8hBJQzVVIJC6aAfqNWw3H89LELkYssZHQg1XzLBqHx8aU9t4pi88&#10;rUsveIRybTS4UsZaytw5DCZP44jE2U9MwRTG1EubzJnHg5cvSs1lMAPxgzMjvjvsDutj0LDrw233&#10;XY3J2eBf6fN23WzjoPXTpFJvIApeyl8Z7vqsDi077eORbBZew1zNuKlhAeKeqhnjnrFagmwb+V+/&#10;/QVQSwMEFAAAAAgAh07iQDyM6rFNAgAAjgQAAA4AAABkcnMvZTJvRG9jLnhtbK1UwW4TMRC9I/EP&#10;lu90k5C0JcqmComCkCpaqSDOjtfOWrI9xnayWz4A/qAnLtz5rn4HY++mDYVDD+TgjD3jN35vZnZ2&#10;0RpN9sIHBbakw5MBJcJyqJTdlvTTx/Wrc0pCZLZiGqwo6a0I9GL+8sWscVMxghp0JTxBEBumjStp&#10;HaObFkXgtTAsnIATFp0SvGERt35bVJ41iG50MRoMTosGfOU8cBECnq46J+0R/XMAQUrFxQr4zggb&#10;O1QvNItIKdTKBTrPr5VS8HglZRCR6JIi05hXTIL2Jq3FfMamW89crXj/BPacJzzhZJiymPQBasUi&#10;Izuv/oIyinsIIOMJB1N0RLIiyGI4eKLNTc2cyFxQ6uAeRA//D5Z/2F97oqqSnlJimcGC3999v//x&#10;6/7nN3Ka5GlcmGLUjcO42L6FFpvmcB7wMLFupTfpH/kQ9KO4tw/iijYSjoej88nZBD0cXePJcHw+&#10;SSjF42XnQ3wnwJBklNRj7bKkbH8ZYhd6CEm5AmhVrZXWeeO3m6X2ZM+wzuv869H/CNOWNMj0Nb4j&#10;3bKQ7nfQ2uJjEteOU7Jiu2l7ATZQ3SJ/D10DBcfXCl95yUK8Zh47BonhTMUrXKQGTAK9RUkN/uu/&#10;zlM8FhK9lDTYgSUNX3bMC0r0e4slfjMcjxE25s14cjbCjT/2bI49dmeWgOSHOL2OZzPFR30wpQfz&#10;GUdvkbKii1mOuUsaD+YydnOBo8vFYpGDsEkdi5f2xvEE3Ym22EWQKpckydRp06uHbZqL2o9UmoPj&#10;fY56/IzM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g4wy40AAAAAYBAAAPAAAAAAAAAAEAIAAA&#10;ACIAAABkcnMvZG93bnJldi54bWxQSwECFAAUAAAACACHTuJAPIzqsU0CAACOBAAADgAAAAAAAAAB&#10;ACAAAAAfAQAAZHJzL2Uyb0RvYy54bWxQSwUGAAAAAAYABgBZAQAA3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0B57415">
                      <w:pPr>
                        <w:rPr>
                          <w:rFonts w:hint="default" w:eastAsiaTheme="minor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34290</wp:posOffset>
            </wp:positionV>
            <wp:extent cx="4293235" cy="3578225"/>
            <wp:effectExtent l="0" t="0" r="12065" b="3175"/>
            <wp:wrapTopAndBottom/>
            <wp:docPr id="1" name="图片 1" descr="strapped-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trapped-plo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trike w:val="0"/>
          <w:dstrike w:val="0"/>
          <w:color w:val="auto"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strike w:val="0"/>
          <w:dstrike w:val="0"/>
          <w:color w:val="auto"/>
          <w:sz w:val="24"/>
          <w:szCs w:val="24"/>
          <w:lang w:val="en-US" w:eastAsia="zh-CN"/>
        </w:rPr>
        <w:t xml:space="preserve">S1: </w:t>
      </w:r>
      <w:r>
        <w:rPr>
          <w:rFonts w:hint="default" w:ascii="Times New Roman" w:hAnsi="Times New Roman" w:cs="Times New Roman"/>
          <w:strike w:val="0"/>
          <w:dstrike w:val="0"/>
          <w:color w:val="auto"/>
          <w:sz w:val="24"/>
          <w:szCs w:val="24"/>
          <w:lang w:val="en-US" w:eastAsia="zh-CN"/>
        </w:rPr>
        <w:t>Bootstrap analysis results for edge weights of the symptomatic network</w:t>
      </w:r>
    </w:p>
    <w:p w14:paraId="5CE484C3">
      <w:pPr>
        <w:rPr>
          <w:rFonts w:hint="default" w:ascii="Times New Roman" w:hAnsi="Times New Roman" w:cs="Times New Roman"/>
          <w:lang w:val="en-US" w:eastAsia="zh-CN"/>
        </w:rPr>
      </w:pPr>
    </w:p>
    <w:p w14:paraId="59694E80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FigureS1. panel a and panel b: Non parametric bootstrapped difference test for edge. For this,95%CI bootstrapped confidence interval(CI) for edge-weights are constructed based on the variance in the bootstrapped sample. Based on the range of these CIs indicated that a wide interval represents low stability, and a network analysis interval represents high stability.</w:t>
      </w:r>
    </w:p>
    <w:p w14:paraId="404B2FF2">
      <w:pPr>
        <w:jc w:val="both"/>
        <w:rPr>
          <w:rFonts w:hint="default" w:ascii="Times New Roman" w:hAnsi="Times New Roman" w:cs="Times New Roman"/>
          <w:color w:val="0000FF"/>
          <w:lang w:val="en-US" w:eastAsia="zh-CN"/>
        </w:rPr>
      </w:pPr>
    </w:p>
    <w:p w14:paraId="7C0FFD7A">
      <w:pPr>
        <w:jc w:val="both"/>
        <w:rPr>
          <w:rFonts w:hint="default" w:ascii="Times New Roman" w:hAnsi="Times New Roman" w:cs="Times New Roman"/>
          <w:color w:val="0000FF"/>
          <w:lang w:val="en-US" w:eastAsia="zh-CN"/>
        </w:rPr>
      </w:pPr>
    </w:p>
    <w:p w14:paraId="5BCFC68F">
      <w:pPr>
        <w:jc w:val="both"/>
        <w:rPr>
          <w:rFonts w:hint="default" w:ascii="Times New Roman" w:hAnsi="Times New Roman" w:cs="Times New Roman"/>
          <w:color w:val="0000FF"/>
          <w:lang w:val="en-US" w:eastAsia="zh-CN"/>
        </w:rPr>
      </w:pPr>
      <w:r>
        <w:rPr>
          <w:rFonts w:hint="default" w:ascii="Times New Roman" w:hAnsi="Times New Roman" w:cs="Times New Roman"/>
          <w:color w:val="0000FF"/>
          <w:lang w:val="en-US" w:eastAsia="zh-CN"/>
        </w:rPr>
        <w:drawing>
          <wp:inline distT="0" distB="0" distL="114300" distR="114300">
            <wp:extent cx="6641465" cy="3521710"/>
            <wp:effectExtent l="0" t="0" r="6985" b="2540"/>
            <wp:docPr id="5" name="图片 5" descr="sex-comb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ex-combin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4CB4">
      <w:pPr>
        <w:jc w:val="both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 xml:space="preserve">Figure </w:t>
      </w:r>
      <w:bookmarkStart w:id="0" w:name="_GoBack"/>
      <w:bookmarkEnd w:id="0"/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S2: Network estimates of family environment, health risk behaviors, and adolescent mental health symptoms in male and female</w:t>
      </w:r>
    </w:p>
    <w:p w14:paraId="0D9DB0CC">
      <w:pPr>
        <w:jc w:val="both"/>
        <w:rPr>
          <w:rFonts w:hint="default" w:ascii="Times New Roman" w:hAnsi="Times New Roman" w:cs="Times New Roman"/>
          <w:color w:val="0000FF"/>
          <w:lang w:val="en-US" w:eastAsia="zh-CN"/>
        </w:rPr>
      </w:pPr>
    </w:p>
    <w:p w14:paraId="632EFF8E">
      <w:pPr>
        <w:jc w:val="both"/>
        <w:rPr>
          <w:rFonts w:hint="default" w:ascii="Times New Roman" w:hAnsi="Times New Roman" w:cs="Times New Roman"/>
          <w:color w:val="0000FF"/>
          <w:lang w:val="en-US" w:eastAsia="zh-CN"/>
        </w:rPr>
      </w:pPr>
    </w:p>
    <w:p w14:paraId="72B0C076">
      <w:pPr>
        <w:jc w:val="both"/>
        <w:rPr>
          <w:rFonts w:hint="default" w:ascii="Times New Roman" w:hAnsi="Times New Roman" w:cs="Times New Roman"/>
          <w:color w:val="0000FF"/>
          <w:lang w:val="en-US" w:eastAsia="zh-CN"/>
        </w:rPr>
      </w:pPr>
    </w:p>
    <w:p w14:paraId="1261BA30">
      <w:pPr>
        <w:jc w:val="both"/>
      </w:pPr>
      <w:r>
        <w:drawing>
          <wp:inline distT="0" distB="0" distL="114300" distR="114300">
            <wp:extent cx="6642100" cy="3284855"/>
            <wp:effectExtent l="0" t="0" r="635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2C22">
      <w:pPr>
        <w:jc w:val="center"/>
        <w:rPr>
          <w:rFonts w:hint="default" w:ascii="Times New Roman" w:hAnsi="Times New Roman" w:cs="Times New Roman"/>
          <w:color w:val="0000FF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Figur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e S3: Centrality measurements of network nodes in male and female</w:t>
      </w:r>
    </w:p>
    <w:p w14:paraId="046B40B7">
      <w:pPr>
        <w:jc w:val="both"/>
        <w:rPr>
          <w:rFonts w:hint="default"/>
          <w:lang w:val="en-US" w:eastAsia="zh-CN"/>
        </w:rPr>
      </w:pPr>
    </w:p>
    <w:p w14:paraId="707CD218">
      <w:pPr>
        <w:jc w:val="both"/>
        <w:rPr>
          <w:rFonts w:hint="default" w:ascii="Times New Roman" w:hAnsi="Times New Roman" w:cs="Times New Roman"/>
          <w:color w:val="0000FF"/>
          <w:lang w:val="en-US" w:eastAsia="zh-CN"/>
        </w:rPr>
      </w:pPr>
    </w:p>
    <w:p w14:paraId="64CE568C">
      <w:pPr>
        <w:jc w:val="both"/>
      </w:pPr>
      <w:r>
        <w:drawing>
          <wp:inline distT="0" distB="0" distL="114300" distR="114300">
            <wp:extent cx="6642100" cy="2764790"/>
            <wp:effectExtent l="0" t="0" r="6350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FE04">
      <w:pPr>
        <w:jc w:val="center"/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S4: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Comparison of network properties between </w:t>
      </w:r>
      <w:r>
        <w:rPr>
          <w:rFonts w:hint="eastAsia" w:ascii="Times New Roman" w:hAnsi="Times New Roman" w:cs="Times New Roman"/>
          <w:color w:val="auto"/>
          <w:sz w:val="24"/>
          <w:szCs w:val="24"/>
          <w:lang w:val="en-US" w:eastAsia="zh-CN"/>
        </w:rPr>
        <w:t>male and female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en-US" w:eastAsia="zh-CN"/>
        </w:rPr>
        <w:t xml:space="preserve"> participants</w:t>
      </w:r>
    </w:p>
    <w:p w14:paraId="27AC08B2">
      <w:pPr>
        <w:ind w:left="210" w:hanging="210" w:hangingChars="10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Left Panel: Plot of bootstrap value of the maximum difference in any of the edge weights (1000 permutations), with </w:t>
      </w:r>
      <w:r>
        <w:rPr>
          <w:rFonts w:hint="eastAsia" w:ascii="Times New Roman" w:hAnsi="Times New Roman" w:cs="Times New Roman"/>
          <w:lang w:val="en-US" w:eastAsia="zh-CN"/>
        </w:rPr>
        <w:t xml:space="preserve">no </w:t>
      </w:r>
      <w:r>
        <w:rPr>
          <w:rFonts w:hint="default" w:ascii="Times New Roman" w:hAnsi="Times New Roman" w:cs="Times New Roman"/>
          <w:lang w:val="en-US" w:eastAsia="zh-CN"/>
        </w:rPr>
        <w:t>significant difference (p=0.0</w:t>
      </w:r>
      <w:r>
        <w:rPr>
          <w:rFonts w:hint="eastAsia" w:ascii="Times New Roman" w:hAnsi="Times New Roman" w:cs="Times New Roman"/>
          <w:lang w:val="en-US" w:eastAsia="zh-CN"/>
        </w:rPr>
        <w:t>52</w:t>
      </w:r>
      <w:r>
        <w:rPr>
          <w:rFonts w:hint="default" w:ascii="Times New Roman" w:hAnsi="Times New Roman" w:cs="Times New Roman"/>
          <w:lang w:val="en-US" w:eastAsia="zh-CN"/>
        </w:rPr>
        <w:t xml:space="preserve">). </w:t>
      </w:r>
    </w:p>
    <w:p w14:paraId="233799CB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Right Panel: Plot of bootstrap value of the difference in network global strength, with no significant difference (network strength among </w:t>
      </w:r>
      <w:r>
        <w:rPr>
          <w:rFonts w:hint="eastAsia" w:ascii="Times New Roman" w:hAnsi="Times New Roman" w:cs="Times New Roman"/>
          <w:lang w:val="en-US" w:eastAsia="zh-CN"/>
        </w:rPr>
        <w:t xml:space="preserve">male </w:t>
      </w:r>
      <w:r>
        <w:rPr>
          <w:rFonts w:hint="default" w:ascii="Times New Roman" w:hAnsi="Times New Roman" w:cs="Times New Roman"/>
          <w:lang w:val="en-US" w:eastAsia="zh-CN"/>
        </w:rPr>
        <w:t>participants: 11.</w:t>
      </w:r>
      <w:r>
        <w:rPr>
          <w:rFonts w:hint="eastAsia" w:ascii="Times New Roman" w:hAnsi="Times New Roman" w:cs="Times New Roman"/>
          <w:lang w:val="en-US" w:eastAsia="zh-CN"/>
        </w:rPr>
        <w:t xml:space="preserve">340; </w:t>
      </w:r>
      <w:r>
        <w:rPr>
          <w:rFonts w:hint="default" w:ascii="Times New Roman" w:hAnsi="Times New Roman" w:cs="Times New Roman"/>
          <w:lang w:val="en-US" w:eastAsia="zh-CN"/>
        </w:rPr>
        <w:t xml:space="preserve">among </w:t>
      </w:r>
      <w:r>
        <w:rPr>
          <w:rFonts w:hint="eastAsia" w:ascii="Times New Roman" w:hAnsi="Times New Roman" w:cs="Times New Roman"/>
          <w:lang w:val="en-US" w:eastAsia="zh-CN"/>
        </w:rPr>
        <w:t>female</w:t>
      </w:r>
      <w:r>
        <w:rPr>
          <w:rFonts w:hint="default" w:ascii="Times New Roman" w:hAnsi="Times New Roman" w:cs="Times New Roman"/>
          <w:lang w:val="en-US" w:eastAsia="zh-CN"/>
        </w:rPr>
        <w:t xml:space="preserve"> participants: 11.</w:t>
      </w:r>
      <w:r>
        <w:rPr>
          <w:rFonts w:hint="eastAsia" w:ascii="Times New Roman" w:hAnsi="Times New Roman" w:cs="Times New Roman"/>
          <w:lang w:val="en-US" w:eastAsia="zh-CN"/>
        </w:rPr>
        <w:t xml:space="preserve">137, </w:t>
      </w:r>
      <w:r>
        <w:rPr>
          <w:rFonts w:hint="default" w:ascii="Times New Roman" w:hAnsi="Times New Roman" w:cs="Times New Roman"/>
          <w:lang w:val="en-US" w:eastAsia="zh-CN"/>
        </w:rPr>
        <w:t>p=0.</w:t>
      </w:r>
      <w:r>
        <w:rPr>
          <w:rFonts w:hint="eastAsia" w:ascii="Times New Roman" w:hAnsi="Times New Roman" w:cs="Times New Roman"/>
          <w:lang w:val="en-US" w:eastAsia="zh-CN"/>
        </w:rPr>
        <w:t>990</w:t>
      </w:r>
      <w:r>
        <w:rPr>
          <w:rFonts w:hint="default" w:ascii="Times New Roman" w:hAnsi="Times New Roman" w:cs="Times New Roman"/>
          <w:lang w:val="en-US" w:eastAsia="zh-CN"/>
        </w:rPr>
        <w:t xml:space="preserve">). </w:t>
      </w:r>
    </w:p>
    <w:p w14:paraId="4DCDFF0E">
      <w:pPr>
        <w:rPr>
          <w:rFonts w:hint="default" w:ascii="Times New Roman" w:hAnsi="Times New Roman" w:cs="Times New Roman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B1359"/>
    <w:rsid w:val="02B80388"/>
    <w:rsid w:val="04094FA1"/>
    <w:rsid w:val="06E36073"/>
    <w:rsid w:val="07D00367"/>
    <w:rsid w:val="0A4B5296"/>
    <w:rsid w:val="0ABC39AF"/>
    <w:rsid w:val="13B65630"/>
    <w:rsid w:val="17DC2200"/>
    <w:rsid w:val="18534B97"/>
    <w:rsid w:val="225673D8"/>
    <w:rsid w:val="22625D7D"/>
    <w:rsid w:val="23947310"/>
    <w:rsid w:val="245E2574"/>
    <w:rsid w:val="24EB4171"/>
    <w:rsid w:val="260747F2"/>
    <w:rsid w:val="2660196E"/>
    <w:rsid w:val="26910426"/>
    <w:rsid w:val="2A4B359A"/>
    <w:rsid w:val="2FB6583F"/>
    <w:rsid w:val="321626E0"/>
    <w:rsid w:val="35E86A2D"/>
    <w:rsid w:val="38E866DD"/>
    <w:rsid w:val="3A21589A"/>
    <w:rsid w:val="3B460B4E"/>
    <w:rsid w:val="3C1A644D"/>
    <w:rsid w:val="3EA441AC"/>
    <w:rsid w:val="40E57E4D"/>
    <w:rsid w:val="4259518B"/>
    <w:rsid w:val="460A3E41"/>
    <w:rsid w:val="476A4AE2"/>
    <w:rsid w:val="4A682D52"/>
    <w:rsid w:val="4DD21528"/>
    <w:rsid w:val="51450494"/>
    <w:rsid w:val="52BC29D7"/>
    <w:rsid w:val="552F5254"/>
    <w:rsid w:val="5A027956"/>
    <w:rsid w:val="5B834092"/>
    <w:rsid w:val="5CE201BE"/>
    <w:rsid w:val="5FB92779"/>
    <w:rsid w:val="5FD44DF2"/>
    <w:rsid w:val="61D3787D"/>
    <w:rsid w:val="67B657F0"/>
    <w:rsid w:val="67B97402"/>
    <w:rsid w:val="688D5A19"/>
    <w:rsid w:val="6B3F10D0"/>
    <w:rsid w:val="6B680BAF"/>
    <w:rsid w:val="70025A76"/>
    <w:rsid w:val="70495453"/>
    <w:rsid w:val="72B017B9"/>
    <w:rsid w:val="77244524"/>
    <w:rsid w:val="774B7D02"/>
    <w:rsid w:val="788E3207"/>
    <w:rsid w:val="7A2920F3"/>
    <w:rsid w:val="7D1A73C5"/>
    <w:rsid w:val="7D4D1C9B"/>
    <w:rsid w:val="7E49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emf"/><Relationship Id="rId7" Type="http://schemas.openxmlformats.org/officeDocument/2006/relationships/image" Target="media/image4.tif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360</Words>
  <Characters>2455</Characters>
  <Lines>0</Lines>
  <Paragraphs>0</Paragraphs>
  <TotalTime>32</TotalTime>
  <ScaleCrop>false</ScaleCrop>
  <LinksUpToDate>false</LinksUpToDate>
  <CharactersWithSpaces>2607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2025-07-18T08:24:00Z</dcterms:created>
  <dc:creator>Administrator</dc:creator>
  <cp:lastModifiedBy>WPS_1620738964</cp:lastModifiedBy>
  <dcterms:modified xsi:type="dcterms:W3CDTF">2026-04-01T02:01:54Z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eyJoZGlkIjoiMDgwMzNkY2FiNjNmOWMyMTQ4MWI5MTRiOGU4NDFmMmUiLCJ1c2VySWQiOiIxMjA1NDc3ODc5In0=</vt:lpwstr>
  </property>
  <property fmtid="{D5CDD505-2E9C-101B-9397-08002B2CF9AE}" pid="4" name="ICV">
    <vt:lpwstr>C7F9961D3D604BF8B6FDE2BC4ED38204_12</vt:lpwstr>
  </property>
</Properties>
</file>