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838F0" w14:textId="495527A5" w:rsidR="00BC2BFD" w:rsidRDefault="00BC2BFD" w:rsidP="001238F5">
      <w:pPr>
        <w:pStyle w:val="1"/>
        <w:rPr>
          <w:rFonts w:ascii="Times New Roman" w:hAnsi="Times New Roman" w:cs="Times New Roman"/>
          <w:b/>
          <w:bCs/>
          <w:lang w:eastAsia="ko-KR"/>
        </w:rPr>
      </w:pPr>
      <w:r w:rsidRPr="001238F5">
        <w:rPr>
          <w:rFonts w:ascii="Times New Roman" w:hAnsi="Times New Roman" w:cs="Times New Roman"/>
          <w:b/>
          <w:bCs/>
          <w:lang w:eastAsia="ko-KR"/>
        </w:rPr>
        <w:t>Supplementary Note</w:t>
      </w:r>
    </w:p>
    <w:p w14:paraId="16F92871" w14:textId="77777777" w:rsidR="001238F5" w:rsidRPr="001238F5" w:rsidRDefault="001238F5" w:rsidP="001238F5">
      <w:pPr>
        <w:rPr>
          <w:lang w:eastAsia="ko-KR"/>
        </w:rPr>
      </w:pPr>
    </w:p>
    <w:p w14:paraId="259D455A" w14:textId="1FE583A4" w:rsidR="00BC2BFD" w:rsidRPr="00CE5C2C" w:rsidRDefault="008A54B2" w:rsidP="001238F5">
      <w:pPr>
        <w:pStyle w:val="2"/>
        <w:rPr>
          <w:rFonts w:ascii="Times New Roman" w:hAnsi="Times New Roman" w:cs="Times New Roman"/>
          <w:b/>
          <w:bCs/>
          <w:lang w:eastAsia="ko-KR"/>
        </w:rPr>
      </w:pPr>
      <w:r w:rsidRPr="00CE5C2C">
        <w:rPr>
          <w:rFonts w:ascii="Times New Roman" w:hAnsi="Times New Roman" w:cs="Times New Roman" w:hint="eastAsia"/>
          <w:b/>
          <w:bCs/>
          <w:lang w:eastAsia="ko-KR"/>
        </w:rPr>
        <w:t xml:space="preserve">Calculation </w:t>
      </w:r>
      <w:r>
        <w:rPr>
          <w:rFonts w:ascii="Times New Roman" w:hAnsi="Times New Roman" w:cs="Times New Roman" w:hint="eastAsia"/>
          <w:b/>
          <w:bCs/>
          <w:lang w:eastAsia="ko-KR"/>
        </w:rPr>
        <w:t xml:space="preserve">of </w:t>
      </w:r>
      <w:r w:rsidR="004A6E85" w:rsidRPr="00CE5C2C">
        <w:rPr>
          <w:rFonts w:ascii="Times New Roman" w:hAnsi="Times New Roman" w:cs="Times New Roman" w:hint="eastAsia"/>
          <w:b/>
          <w:bCs/>
          <w:lang w:eastAsia="ko-KR"/>
        </w:rPr>
        <w:t xml:space="preserve">Phenotypic Age </w:t>
      </w:r>
      <w:r w:rsidR="000E5966">
        <w:rPr>
          <w:rFonts w:ascii="Times New Roman" w:hAnsi="Times New Roman" w:cs="Times New Roman" w:hint="eastAsia"/>
          <w:b/>
          <w:bCs/>
          <w:lang w:eastAsia="ko-KR"/>
        </w:rPr>
        <w:t xml:space="preserve">in Korea10K </w:t>
      </w:r>
      <w:r>
        <w:rPr>
          <w:rFonts w:ascii="Times New Roman" w:hAnsi="Times New Roman" w:cs="Times New Roman" w:hint="eastAsia"/>
          <w:b/>
          <w:bCs/>
          <w:lang w:eastAsia="ko-KR"/>
        </w:rPr>
        <w:t>for Association Testing</w:t>
      </w:r>
    </w:p>
    <w:p w14:paraId="1D7A5255" w14:textId="5FAAFB4E" w:rsidR="00BC2BFD" w:rsidRPr="001E3E7C" w:rsidRDefault="009550A5" w:rsidP="005C5E7F">
      <w:pPr>
        <w:spacing w:line="360" w:lineRule="auto"/>
        <w:jc w:val="both"/>
      </w:pPr>
      <w:r>
        <w:rPr>
          <w:rFonts w:hint="eastAsia"/>
          <w:lang w:eastAsia="ko-KR"/>
        </w:rPr>
        <w:t>P</w:t>
      </w:r>
      <w:r w:rsidR="00192D7D" w:rsidRPr="001E3E7C">
        <w:rPr>
          <w:rFonts w:hint="eastAsia"/>
        </w:rPr>
        <w:t xml:space="preserve">henotypically measured </w:t>
      </w:r>
      <w:r w:rsidR="00192D7D" w:rsidRPr="001E3E7C">
        <w:t>biological</w:t>
      </w:r>
      <w:r w:rsidR="00192D7D" w:rsidRPr="001E3E7C">
        <w:rPr>
          <w:rFonts w:hint="eastAsia"/>
        </w:rPr>
        <w:t xml:space="preserve"> age </w:t>
      </w:r>
      <w:r>
        <w:rPr>
          <w:rFonts w:hint="eastAsia"/>
          <w:lang w:eastAsia="ko-KR"/>
        </w:rPr>
        <w:t xml:space="preserve">or </w:t>
      </w:r>
      <w:r w:rsidR="00BC2BFD" w:rsidRPr="001E3E7C">
        <w:rPr>
          <w:rFonts w:hint="eastAsia"/>
        </w:rPr>
        <w:t>Pheno</w:t>
      </w:r>
      <w:r w:rsidR="006A4D6E">
        <w:rPr>
          <w:rFonts w:hint="eastAsia"/>
          <w:lang w:eastAsia="ko-KR"/>
        </w:rPr>
        <w:t xml:space="preserve">typic </w:t>
      </w:r>
      <w:r w:rsidR="00BC2BFD" w:rsidRPr="001E3E7C">
        <w:rPr>
          <w:rFonts w:hint="eastAsia"/>
        </w:rPr>
        <w:t>Age</w:t>
      </w:r>
      <w:r w:rsidR="006A4D6E">
        <w:rPr>
          <w:rFonts w:hint="eastAsia"/>
          <w:lang w:eastAsia="ko-KR"/>
        </w:rPr>
        <w:t xml:space="preserve"> (</w:t>
      </w:r>
      <w:proofErr w:type="spellStart"/>
      <w:r w:rsidR="006A4D6E">
        <w:rPr>
          <w:rFonts w:hint="eastAsia"/>
          <w:lang w:eastAsia="ko-KR"/>
        </w:rPr>
        <w:t>Phen</w:t>
      </w:r>
      <w:r w:rsidR="00610AEF">
        <w:rPr>
          <w:rFonts w:hint="eastAsia"/>
          <w:lang w:eastAsia="ko-KR"/>
        </w:rPr>
        <w:t>o</w:t>
      </w:r>
      <w:r w:rsidR="006A4D6E">
        <w:rPr>
          <w:rFonts w:hint="eastAsia"/>
          <w:lang w:eastAsia="ko-KR"/>
        </w:rPr>
        <w:t>Age</w:t>
      </w:r>
      <w:proofErr w:type="spellEnd"/>
      <w:r w:rsidR="006A4D6E">
        <w:rPr>
          <w:rFonts w:hint="eastAsia"/>
          <w:lang w:eastAsia="ko-KR"/>
        </w:rPr>
        <w:t>)</w:t>
      </w:r>
      <w:r w:rsidR="00BC2BFD" w:rsidRPr="001E3E7C">
        <w:rPr>
          <w:rFonts w:hint="eastAsia"/>
        </w:rPr>
        <w:t xml:space="preserve"> was calculated from clinical biomarkers associated with 10-year cumulative all-cause mortality risk. Among 12 candidate biomarkers available in both Korean and U.S. reference cohorts, a mortality model trained in t</w:t>
      </w:r>
      <w:r w:rsidR="00BC2BFD" w:rsidRPr="001E3E7C">
        <w:t>he Third National Health and Nutrition Examination Survey </w:t>
      </w:r>
      <w:r w:rsidR="00BC2BFD" w:rsidRPr="001E3E7C">
        <w:rPr>
          <w:rFonts w:hint="eastAsia"/>
        </w:rPr>
        <w:t xml:space="preserve">dataset (NHANES III; N = 11,562) identified four biomarkers with biologically meaningful effect sizes (HR &gt; 1.000 at 4 </w:t>
      </w:r>
      <w:proofErr w:type="spellStart"/>
      <w:r w:rsidR="00BC2BFD" w:rsidRPr="001E3E7C">
        <w:rPr>
          <w:rFonts w:hint="eastAsia"/>
        </w:rPr>
        <w:t>s.f.</w:t>
      </w:r>
      <w:proofErr w:type="spellEnd"/>
      <w:r w:rsidR="00BC2BFD" w:rsidRPr="001E3E7C">
        <w:rPr>
          <w:rFonts w:hint="eastAsia"/>
        </w:rPr>
        <w:t xml:space="preserve">): serum creatinine, chronological age, systolic blood pressure, and blood glucose (Fig. </w:t>
      </w:r>
      <w:r w:rsidR="006E5678">
        <w:rPr>
          <w:rFonts w:hint="eastAsia"/>
          <w:lang w:eastAsia="ko-KR"/>
        </w:rPr>
        <w:t>S8</w:t>
      </w:r>
      <w:r w:rsidR="00BC2BFD" w:rsidRPr="001E3E7C">
        <w:rPr>
          <w:rFonts w:hint="eastAsia"/>
        </w:rPr>
        <w:t xml:space="preserve">A). Their hazard ratios were 1.338 (95% CI: 1.154-1.552), 1.051 (95% CI: 1.049-1.053), 1.009 (95% CI: 1.007-1.011), and 1.001 (95% CI: 0.999-1.002), respectively, </w:t>
      </w:r>
      <w:r w:rsidR="00BC2BFD" w:rsidRPr="001E3E7C">
        <w:t>yielding</w:t>
      </w:r>
      <w:r w:rsidR="00BC2BFD" w:rsidRPr="001E3E7C">
        <w:rPr>
          <w:rFonts w:hint="eastAsia"/>
        </w:rPr>
        <w:t xml:space="preserve"> a concordance index of 0.885. The composite partial hazard score constructed from these variables significantly discerned deceased from surviving </w:t>
      </w:r>
      <w:r w:rsidR="00BC2BFD" w:rsidRPr="001E3E7C">
        <w:t>individuals</w:t>
      </w:r>
      <w:r w:rsidR="00BC2BFD" w:rsidRPr="001E3E7C">
        <w:rPr>
          <w:rFonts w:hint="eastAsia"/>
        </w:rPr>
        <w:t xml:space="preserve"> in both the discovery (NHANES III) and validation (NHANES IV) cohorts (P &lt; 10-5; Fig. </w:t>
      </w:r>
      <w:r w:rsidR="001238F5">
        <w:rPr>
          <w:rFonts w:hint="eastAsia"/>
          <w:lang w:eastAsia="ko-KR"/>
        </w:rPr>
        <w:t>S8</w:t>
      </w:r>
      <w:r w:rsidR="00BC2BFD" w:rsidRPr="001E3E7C">
        <w:rPr>
          <w:rFonts w:hint="eastAsia"/>
        </w:rPr>
        <w:t xml:space="preserve">B, C). A multivariate </w:t>
      </w:r>
      <w:r w:rsidR="00BC2BFD" w:rsidRPr="001E3E7C">
        <w:t>Gompertz</w:t>
      </w:r>
      <w:r w:rsidR="00BC2BFD" w:rsidRPr="001E3E7C">
        <w:rPr>
          <w:rFonts w:hint="eastAsia"/>
        </w:rPr>
        <w:t xml:space="preserve"> model parameterized with these biomarkers was subsequently calibrated for Korean clinical profiles to compute </w:t>
      </w:r>
      <w:proofErr w:type="spellStart"/>
      <w:r w:rsidR="00BC2BFD" w:rsidRPr="001E3E7C">
        <w:rPr>
          <w:rFonts w:hint="eastAsia"/>
        </w:rPr>
        <w:t>PhenoAge</w:t>
      </w:r>
      <w:proofErr w:type="spellEnd"/>
      <w:r w:rsidR="00BC2BFD" w:rsidRPr="001E3E7C">
        <w:rPr>
          <w:rFonts w:hint="eastAsia"/>
        </w:rPr>
        <w:t xml:space="preserve"> and derive </w:t>
      </w:r>
      <w:r w:rsidR="00903D40" w:rsidRPr="001E3E7C">
        <w:rPr>
          <w:rFonts w:hint="eastAsia"/>
        </w:rPr>
        <w:t xml:space="preserve">Phenotypic Age Advance </w:t>
      </w:r>
      <w:r w:rsidR="00903D40">
        <w:rPr>
          <w:rFonts w:hint="eastAsia"/>
          <w:lang w:eastAsia="ko-KR"/>
        </w:rPr>
        <w:t>(</w:t>
      </w:r>
      <w:r w:rsidR="00903D40" w:rsidRPr="001E3E7C">
        <w:rPr>
          <w:rFonts w:hint="eastAsia"/>
        </w:rPr>
        <w:t>PAA</w:t>
      </w:r>
      <w:r w:rsidR="00903D40">
        <w:rPr>
          <w:rFonts w:hint="eastAsia"/>
          <w:lang w:eastAsia="ko-KR"/>
        </w:rPr>
        <w:t xml:space="preserve">) </w:t>
      </w:r>
      <w:r w:rsidR="00BC2BFD" w:rsidRPr="001E3E7C">
        <w:rPr>
          <w:rFonts w:hint="eastAsia"/>
        </w:rPr>
        <w:t>(</w:t>
      </w:r>
      <w:r w:rsidR="00BC2BFD">
        <w:rPr>
          <w:rFonts w:hint="eastAsia"/>
          <w:lang w:eastAsia="ko-KR"/>
        </w:rPr>
        <w:t>F</w:t>
      </w:r>
      <w:r w:rsidR="00BC2BFD" w:rsidRPr="001E3E7C">
        <w:t>ig</w:t>
      </w:r>
      <w:r w:rsidR="00BC2BFD" w:rsidRPr="001E3E7C">
        <w:rPr>
          <w:rFonts w:hint="eastAsia"/>
        </w:rPr>
        <w:t>.</w:t>
      </w:r>
      <w:r w:rsidR="00BC2BFD" w:rsidRPr="001E3E7C">
        <w:t xml:space="preserve"> S</w:t>
      </w:r>
      <w:r w:rsidR="001238F5">
        <w:rPr>
          <w:rFonts w:hint="eastAsia"/>
          <w:lang w:eastAsia="ko-KR"/>
        </w:rPr>
        <w:t>9</w:t>
      </w:r>
      <w:r w:rsidR="00BC2BFD" w:rsidRPr="001E3E7C">
        <w:rPr>
          <w:rFonts w:hint="eastAsia"/>
        </w:rPr>
        <w:t>).</w:t>
      </w:r>
      <w:r w:rsidR="00BC2BFD">
        <w:rPr>
          <w:rFonts w:hint="eastAsia"/>
          <w:lang w:eastAsia="ko-KR"/>
        </w:rPr>
        <w:t xml:space="preserve"> </w:t>
      </w:r>
      <w:r w:rsidR="00BC2BFD" w:rsidRPr="001E3E7C">
        <w:rPr>
          <w:rFonts w:hint="eastAsia"/>
        </w:rPr>
        <w:t>PAA</w:t>
      </w:r>
      <w:r w:rsidR="00BC2BFD">
        <w:rPr>
          <w:rFonts w:hint="eastAsia"/>
          <w:lang w:eastAsia="ko-KR"/>
        </w:rPr>
        <w:t xml:space="preserve"> w</w:t>
      </w:r>
      <w:r w:rsidR="00BC2BFD" w:rsidRPr="001E3E7C">
        <w:rPr>
          <w:rFonts w:hint="eastAsia"/>
        </w:rPr>
        <w:t xml:space="preserve">as defined as the residual of </w:t>
      </w:r>
      <w:proofErr w:type="spellStart"/>
      <w:r w:rsidR="00BC2BFD" w:rsidRPr="001E3E7C">
        <w:rPr>
          <w:rFonts w:hint="eastAsia"/>
        </w:rPr>
        <w:t>PhenoAge</w:t>
      </w:r>
      <w:proofErr w:type="spellEnd"/>
      <w:r w:rsidR="00BC2BFD" w:rsidRPr="001E3E7C">
        <w:rPr>
          <w:rFonts w:hint="eastAsia"/>
        </w:rPr>
        <w:t xml:space="preserve"> regressed on chronological age.</w:t>
      </w:r>
      <w:r w:rsidR="00BC2BFD">
        <w:rPr>
          <w:rFonts w:hint="eastAsia"/>
          <w:lang w:eastAsia="ko-KR"/>
        </w:rPr>
        <w:t xml:space="preserve"> </w:t>
      </w:r>
      <w:r w:rsidR="00BC2BFD" w:rsidRPr="001E3E7C">
        <w:rPr>
          <w:rFonts w:hint="eastAsia"/>
        </w:rPr>
        <w:t>Among 4,498 unrelated Koreans, PAA exhibited a right-skewed distribution and differed significantly by sex (P &lt; 10</w:t>
      </w:r>
      <w:r w:rsidR="00BC2BFD" w:rsidRPr="00390742">
        <w:rPr>
          <w:rFonts w:hint="eastAsia"/>
          <w:vertAlign w:val="superscript"/>
        </w:rPr>
        <w:t>-5</w:t>
      </w:r>
      <w:r w:rsidR="00BC2BFD" w:rsidRPr="001E3E7C">
        <w:rPr>
          <w:rFonts w:hint="eastAsia"/>
        </w:rPr>
        <w:t xml:space="preserve">; Fig. </w:t>
      </w:r>
      <w:r w:rsidR="00065717">
        <w:rPr>
          <w:rFonts w:hint="eastAsia"/>
          <w:lang w:eastAsia="ko-KR"/>
        </w:rPr>
        <w:t>S8</w:t>
      </w:r>
      <w:r w:rsidR="00BC2BFD" w:rsidRPr="001E3E7C">
        <w:rPr>
          <w:rFonts w:hint="eastAsia"/>
        </w:rPr>
        <w:t xml:space="preserve">D); sex was excluded as a covariate to avoid adjusting away biologically relevant variation. </w:t>
      </w:r>
      <w:r w:rsidR="00BC2BFD" w:rsidRPr="001E3E7C">
        <w:t>To mitigate the influence of skewness and outliers and ensure robust association testing,</w:t>
      </w:r>
      <w:r w:rsidR="00BC2BFD" w:rsidRPr="001E3E7C">
        <w:rPr>
          <w:rFonts w:hint="eastAsia"/>
        </w:rPr>
        <w:t xml:space="preserve"> PAA values were inverse-normal transformed based on their ranks (i.e., PAA-INT).</w:t>
      </w:r>
    </w:p>
    <w:p w14:paraId="5DBFED62" w14:textId="77777777" w:rsidR="00BC2BFD" w:rsidRDefault="00BC2BFD" w:rsidP="005C5E7F">
      <w:pPr>
        <w:spacing w:line="360" w:lineRule="auto"/>
        <w:jc w:val="both"/>
        <w:rPr>
          <w:sz w:val="28"/>
          <w:szCs w:val="28"/>
          <w:lang w:eastAsia="ko-KR"/>
        </w:rPr>
      </w:pPr>
    </w:p>
    <w:p w14:paraId="7FBE3F5D" w14:textId="12976ED9" w:rsidR="003C2DCD" w:rsidRPr="00CE5C2C" w:rsidRDefault="0063275C" w:rsidP="0063275C">
      <w:pPr>
        <w:pStyle w:val="2"/>
        <w:rPr>
          <w:rFonts w:ascii="Times New Roman" w:hAnsi="Times New Roman" w:cs="Times New Roman"/>
          <w:b/>
          <w:bCs/>
          <w:lang w:eastAsia="ko-KR"/>
        </w:rPr>
      </w:pPr>
      <w:r w:rsidRPr="00CE5C2C">
        <w:rPr>
          <w:rFonts w:ascii="Times New Roman" w:hAnsi="Times New Roman" w:cs="Times New Roman" w:hint="eastAsia"/>
          <w:b/>
          <w:bCs/>
          <w:lang w:eastAsia="ko-KR"/>
        </w:rPr>
        <w:t xml:space="preserve">Details on Korean Reference </w:t>
      </w:r>
      <w:proofErr w:type="spellStart"/>
      <w:r w:rsidRPr="00CE5C2C">
        <w:rPr>
          <w:rFonts w:ascii="Times New Roman" w:hAnsi="Times New Roman" w:cs="Times New Roman" w:hint="eastAsia"/>
          <w:b/>
          <w:bCs/>
          <w:lang w:eastAsia="ko-KR"/>
        </w:rPr>
        <w:t>Multiomic</w:t>
      </w:r>
      <w:proofErr w:type="spellEnd"/>
      <w:r w:rsidRPr="00CE5C2C">
        <w:rPr>
          <w:rFonts w:ascii="Times New Roman" w:hAnsi="Times New Roman" w:cs="Times New Roman" w:hint="eastAsia"/>
          <w:b/>
          <w:bCs/>
          <w:lang w:eastAsia="ko-KR"/>
        </w:rPr>
        <w:t xml:space="preserve"> Dataset</w:t>
      </w:r>
      <w:r w:rsidR="00D655F3" w:rsidRPr="00CE5C2C">
        <w:rPr>
          <w:rFonts w:ascii="Times New Roman" w:hAnsi="Times New Roman" w:cs="Times New Roman" w:hint="eastAsia"/>
          <w:b/>
          <w:bCs/>
          <w:lang w:eastAsia="ko-KR"/>
        </w:rPr>
        <w:t xml:space="preserve"> (KOREF)</w:t>
      </w:r>
    </w:p>
    <w:p w14:paraId="2702A00B" w14:textId="02230826" w:rsidR="00BC2BFD" w:rsidRPr="003B6529" w:rsidRDefault="00BC2BFD" w:rsidP="005C5E7F">
      <w:pPr>
        <w:spacing w:line="360" w:lineRule="auto"/>
        <w:jc w:val="both"/>
      </w:pPr>
      <w:r w:rsidRPr="00486B97">
        <w:t>KOREF1 (</w:t>
      </w:r>
      <w:r w:rsidR="00D36CB1">
        <w:rPr>
          <w:rFonts w:hint="eastAsia"/>
          <w:lang w:eastAsia="ko-KR"/>
        </w:rPr>
        <w:t xml:space="preserve">a </w:t>
      </w:r>
      <w:r w:rsidRPr="00486B97">
        <w:t>middle-aged</w:t>
      </w:r>
      <w:r w:rsidR="00C94EBC">
        <w:rPr>
          <w:rFonts w:hint="eastAsia"/>
          <w:lang w:eastAsia="ko-KR"/>
        </w:rPr>
        <w:t>, male</w:t>
      </w:r>
      <w:r w:rsidRPr="00486B97">
        <w:t xml:space="preserve"> donor</w:t>
      </w:r>
      <w:r w:rsidR="000E7F12">
        <w:rPr>
          <w:rFonts w:hint="eastAsia"/>
          <w:lang w:eastAsia="ko-KR"/>
        </w:rPr>
        <w:t>;</w:t>
      </w:r>
      <w:r w:rsidRPr="00486B97">
        <w:t xml:space="preserve"> PGP ID of hu3D760A) and KOREF2 (</w:t>
      </w:r>
      <w:r w:rsidR="00C335A0">
        <w:rPr>
          <w:rFonts w:hint="eastAsia"/>
          <w:lang w:eastAsia="ko-KR"/>
        </w:rPr>
        <w:t xml:space="preserve">a </w:t>
      </w:r>
      <w:r w:rsidRPr="00486B97">
        <w:t>young</w:t>
      </w:r>
      <w:r w:rsidR="00C335A0">
        <w:rPr>
          <w:rFonts w:hint="eastAsia"/>
          <w:lang w:eastAsia="ko-KR"/>
        </w:rPr>
        <w:t xml:space="preserve"> </w:t>
      </w:r>
      <w:r w:rsidR="006A3683">
        <w:rPr>
          <w:rFonts w:hint="eastAsia"/>
          <w:lang w:eastAsia="ko-KR"/>
        </w:rPr>
        <w:t xml:space="preserve">male </w:t>
      </w:r>
      <w:r w:rsidR="00C335A0">
        <w:rPr>
          <w:rFonts w:hint="eastAsia"/>
          <w:lang w:eastAsia="ko-KR"/>
        </w:rPr>
        <w:t>adult</w:t>
      </w:r>
      <w:r w:rsidR="00777092">
        <w:rPr>
          <w:rFonts w:hint="eastAsia"/>
          <w:lang w:eastAsia="ko-KR"/>
        </w:rPr>
        <w:t>; no PGP ID</w:t>
      </w:r>
      <w:r w:rsidR="002860CD">
        <w:rPr>
          <w:rFonts w:hint="eastAsia"/>
          <w:lang w:eastAsia="ko-KR"/>
        </w:rPr>
        <w:t xml:space="preserve"> allocated</w:t>
      </w:r>
      <w:r w:rsidRPr="00486B97">
        <w:t>) provide high-precision datasets, including 39 WGS, 36 epigenomes (6 Hi-C, 19 DNA methylomes, 11 ATAC-seq), 73 transcriptomes, 6 proteomes (</w:t>
      </w:r>
      <w:proofErr w:type="spellStart"/>
      <w:r w:rsidRPr="00486B97">
        <w:t>SomaScan</w:t>
      </w:r>
      <w:proofErr w:type="spellEnd"/>
      <w:r w:rsidRPr="00486B97">
        <w:t xml:space="preserve"> assays), six microbiomes (four 16S rRNA-seq, two metagenomic WGS), and 12 phenomes (ten clinical records and two lifestyle information datasets), collected over a decade and a half-decade, respectively. Also, KOREF1 is the first Korean </w:t>
      </w:r>
      <w:proofErr w:type="spellStart"/>
      <w:r w:rsidRPr="00486B97">
        <w:t>multiomic</w:t>
      </w:r>
      <w:proofErr w:type="spellEnd"/>
      <w:r w:rsidRPr="00486B97">
        <w:t xml:space="preserve"> reference accompanied by the first fully phased diploid Korean genome, achieving high-accuracy and gapless telomere-to-telomere </w:t>
      </w:r>
      <w:r w:rsidRPr="00486B97">
        <w:lastRenderedPageBreak/>
        <w:t xml:space="preserve">completeness. KOREF2 constitutes the next-generation reference with a rich set of third-generation sequencing data (PacBio HiFi and ultra-long Oxford Nanopore data) toward near-complete assembly, improving the </w:t>
      </w:r>
      <w:proofErr w:type="spellStart"/>
      <w:r w:rsidRPr="00486B97">
        <w:t>mappability</w:t>
      </w:r>
      <w:proofErr w:type="spellEnd"/>
      <w:r w:rsidRPr="00486B97">
        <w:t xml:space="preserve"> of the </w:t>
      </w:r>
      <w:proofErr w:type="spellStart"/>
      <w:r w:rsidRPr="00486B97">
        <w:t>multiomic</w:t>
      </w:r>
      <w:proofErr w:type="spellEnd"/>
      <w:r w:rsidRPr="00486B97">
        <w:t xml:space="preserve"> data for highly accurate reference-based analyses.</w:t>
      </w:r>
    </w:p>
    <w:p w14:paraId="6A92BA58" w14:textId="5EC4C610" w:rsidR="005C5E7F" w:rsidRDefault="005C5E7F">
      <w:pPr>
        <w:spacing w:after="160"/>
        <w:rPr>
          <w:b/>
          <w:bCs/>
          <w:sz w:val="28"/>
          <w:szCs w:val="28"/>
          <w:lang w:eastAsia="ko-KR"/>
        </w:rPr>
      </w:pPr>
    </w:p>
    <w:p w14:paraId="07554819" w14:textId="3AF29ABF" w:rsidR="00BC2BFD" w:rsidRPr="009735E5" w:rsidRDefault="00BC2BFD" w:rsidP="00CE5C2C">
      <w:pPr>
        <w:pStyle w:val="1"/>
        <w:rPr>
          <w:rFonts w:ascii="Times New Roman" w:hAnsi="Times New Roman" w:cs="Times New Roman"/>
          <w:b/>
          <w:bCs/>
          <w:lang w:eastAsia="ko-KR"/>
        </w:rPr>
      </w:pPr>
      <w:r w:rsidRPr="009735E5">
        <w:rPr>
          <w:rFonts w:ascii="Times New Roman" w:hAnsi="Times New Roman" w:cs="Times New Roman"/>
          <w:b/>
          <w:bCs/>
          <w:lang w:eastAsia="ko-KR"/>
        </w:rPr>
        <w:t>Supplementary Materials</w:t>
      </w:r>
    </w:p>
    <w:p w14:paraId="67FF27A2" w14:textId="77777777" w:rsidR="00CE5C2C" w:rsidRPr="005C5E7F" w:rsidRDefault="00CE5C2C" w:rsidP="005C5E7F">
      <w:pPr>
        <w:spacing w:line="360" w:lineRule="auto"/>
        <w:jc w:val="both"/>
        <w:rPr>
          <w:b/>
          <w:bCs/>
          <w:sz w:val="28"/>
          <w:szCs w:val="28"/>
          <w:lang w:eastAsia="ko-KR"/>
        </w:rPr>
      </w:pPr>
    </w:p>
    <w:p w14:paraId="6DBBA951" w14:textId="77777777" w:rsidR="00BC2BFD" w:rsidRDefault="00BC2BFD" w:rsidP="005C5E7F">
      <w:pPr>
        <w:spacing w:line="360" w:lineRule="auto"/>
        <w:jc w:val="both"/>
        <w:rPr>
          <w:b/>
          <w:bCs/>
          <w:kern w:val="32"/>
          <w:szCs w:val="24"/>
        </w:rPr>
      </w:pPr>
      <w:r w:rsidRPr="005E46F3">
        <w:rPr>
          <w:noProof/>
        </w:rPr>
        <w:drawing>
          <wp:inline distT="0" distB="0" distL="0" distR="0" wp14:anchorId="12C67AF7" wp14:editId="63681F15">
            <wp:extent cx="5897780" cy="2215098"/>
            <wp:effectExtent l="0" t="0" r="8255" b="0"/>
            <wp:docPr id="1049905308" name="그림 1" descr="텍스트, 스크린샷, 도표,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05308" name="그림 1" descr="텍스트, 스크린샷, 도표, 그래프이(가) 표시된 사진&#10;&#10;AI 생성 콘텐츠는 정확하지 않을 수 있습니다."/>
                    <pic:cNvPicPr/>
                  </pic:nvPicPr>
                  <pic:blipFill>
                    <a:blip r:embed="rId6"/>
                    <a:stretch>
                      <a:fillRect/>
                    </a:stretch>
                  </pic:blipFill>
                  <pic:spPr>
                    <a:xfrm>
                      <a:off x="0" y="0"/>
                      <a:ext cx="5920922" cy="2223790"/>
                    </a:xfrm>
                    <a:prstGeom prst="rect">
                      <a:avLst/>
                    </a:prstGeom>
                  </pic:spPr>
                </pic:pic>
              </a:graphicData>
            </a:graphic>
          </wp:inline>
        </w:drawing>
      </w:r>
    </w:p>
    <w:p w14:paraId="535B7825" w14:textId="77777777" w:rsidR="00BC2BFD" w:rsidRDefault="00BC2BFD" w:rsidP="005C5E7F">
      <w:pPr>
        <w:spacing w:line="360" w:lineRule="auto"/>
        <w:jc w:val="both"/>
        <w:rPr>
          <w:b/>
          <w:bCs/>
        </w:rPr>
      </w:pPr>
      <w:r w:rsidRPr="00B601DD">
        <w:rPr>
          <w:rFonts w:hint="eastAsia"/>
          <w:b/>
          <w:bCs/>
          <w:lang w:eastAsia="ko-KR"/>
        </w:rPr>
        <w:t xml:space="preserve">Supplementary </w:t>
      </w:r>
      <w:r w:rsidRPr="00B601DD">
        <w:rPr>
          <w:b/>
          <w:bCs/>
        </w:rPr>
        <w:t>Fig. S1.</w:t>
      </w:r>
      <w:r w:rsidRPr="00B601DD">
        <w:rPr>
          <w:rFonts w:hint="eastAsia"/>
          <w:b/>
          <w:bCs/>
          <w:lang w:eastAsia="ko-KR"/>
        </w:rPr>
        <w:t xml:space="preserve"> </w:t>
      </w:r>
      <w:r w:rsidRPr="00B601DD">
        <w:rPr>
          <w:b/>
          <w:bCs/>
        </w:rPr>
        <w:t xml:space="preserve">Characteristics of novel variants across allele frequency categories. </w:t>
      </w:r>
      <w:r w:rsidRPr="00633092">
        <w:rPr>
          <w:rFonts w:hint="eastAsia"/>
        </w:rPr>
        <w:t xml:space="preserve">Bar plots showing </w:t>
      </w:r>
      <w:r w:rsidRPr="00B601DD">
        <w:rPr>
          <w:rFonts w:hint="eastAsia"/>
          <w:b/>
          <w:bCs/>
        </w:rPr>
        <w:t xml:space="preserve">(A) </w:t>
      </w:r>
      <w:r w:rsidRPr="00633092">
        <w:rPr>
          <w:rFonts w:hint="eastAsia"/>
        </w:rPr>
        <w:t xml:space="preserve">count and </w:t>
      </w:r>
      <w:r w:rsidRPr="00B601DD">
        <w:rPr>
          <w:rFonts w:hint="eastAsia"/>
          <w:b/>
          <w:bCs/>
        </w:rPr>
        <w:t>(B)</w:t>
      </w:r>
      <w:r w:rsidRPr="00633092">
        <w:t xml:space="preserve"> </w:t>
      </w:r>
      <w:r w:rsidRPr="00633092">
        <w:rPr>
          <w:rFonts w:hint="eastAsia"/>
        </w:rPr>
        <w:t xml:space="preserve">proportion </w:t>
      </w:r>
      <w:r w:rsidRPr="00633092">
        <w:t xml:space="preserve">of novel variants </w:t>
      </w:r>
      <w:r w:rsidRPr="00633092">
        <w:rPr>
          <w:rFonts w:hint="eastAsia"/>
        </w:rPr>
        <w:t xml:space="preserve">(y-axis) </w:t>
      </w:r>
      <w:r w:rsidRPr="00633092">
        <w:t>across allele frequency bins (x-axis) stratified by variant type: SNP (</w:t>
      </w:r>
      <w:r w:rsidRPr="00633092">
        <w:rPr>
          <w:rFonts w:hint="eastAsia"/>
        </w:rPr>
        <w:t>orange</w:t>
      </w:r>
      <w:r w:rsidRPr="00633092">
        <w:t xml:space="preserve">), deletion </w:t>
      </w:r>
      <w:r w:rsidRPr="00633092">
        <w:rPr>
          <w:rFonts w:hint="eastAsia"/>
        </w:rPr>
        <w:t>(</w:t>
      </w:r>
      <w:r w:rsidRPr="00633092">
        <w:t>DEL</w:t>
      </w:r>
      <w:r w:rsidRPr="00633092">
        <w:rPr>
          <w:rFonts w:hint="eastAsia"/>
        </w:rPr>
        <w:t>; green</w:t>
      </w:r>
      <w:r w:rsidRPr="00633092">
        <w:t xml:space="preserve">), and insertion </w:t>
      </w:r>
      <w:r w:rsidRPr="00633092">
        <w:rPr>
          <w:rFonts w:hint="eastAsia"/>
        </w:rPr>
        <w:t>(</w:t>
      </w:r>
      <w:r w:rsidRPr="00633092">
        <w:t>INS</w:t>
      </w:r>
      <w:r w:rsidRPr="00633092">
        <w:rPr>
          <w:rFonts w:hint="eastAsia"/>
        </w:rPr>
        <w:t>; blue</w:t>
      </w:r>
      <w:r w:rsidRPr="00633092">
        <w:t>). Variant counts are shown as stacked bars with absolute values annotated above, while proportions are displayed as relative contributions within each frequency bin.</w:t>
      </w:r>
    </w:p>
    <w:p w14:paraId="771CF6AF" w14:textId="77777777" w:rsidR="00BC2BFD" w:rsidRDefault="00BC2BFD" w:rsidP="005C5E7F">
      <w:pPr>
        <w:spacing w:line="360" w:lineRule="auto"/>
        <w:jc w:val="both"/>
        <w:rPr>
          <w:kern w:val="32"/>
          <w:szCs w:val="24"/>
        </w:rPr>
      </w:pPr>
      <w:r>
        <w:rPr>
          <w:b/>
          <w:bCs/>
        </w:rPr>
        <w:br w:type="page"/>
      </w:r>
    </w:p>
    <w:p w14:paraId="2D309036" w14:textId="77777777" w:rsidR="00BC2BFD" w:rsidRPr="006D2AC4" w:rsidRDefault="00BC2BFD" w:rsidP="005C5E7F">
      <w:pPr>
        <w:spacing w:line="360" w:lineRule="auto"/>
        <w:jc w:val="both"/>
        <w:rPr>
          <w:b/>
          <w:bCs/>
          <w:kern w:val="32"/>
          <w:szCs w:val="24"/>
          <w:lang w:eastAsia="ko-KR"/>
        </w:rPr>
      </w:pPr>
      <w:r w:rsidRPr="0004744B">
        <w:rPr>
          <w:b/>
          <w:bCs/>
          <w:noProof/>
        </w:rPr>
        <w:lastRenderedPageBreak/>
        <w:drawing>
          <wp:inline distT="0" distB="0" distL="0" distR="0" wp14:anchorId="2C7D622A" wp14:editId="612BB08F">
            <wp:extent cx="5924550" cy="5924550"/>
            <wp:effectExtent l="0" t="0" r="0" b="0"/>
            <wp:docPr id="618789491" name="그림 1" descr="텍스트, 스크린샷, 폰트, 번호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89491" name="그림 1" descr="텍스트, 스크린샷, 폰트, 번호이(가) 표시된 사진&#10;&#10;AI 생성 콘텐츠는 정확하지 않을 수 있습니다."/>
                    <pic:cNvPicPr/>
                  </pic:nvPicPr>
                  <pic:blipFill>
                    <a:blip r:embed="rId7"/>
                    <a:stretch>
                      <a:fillRect/>
                    </a:stretch>
                  </pic:blipFill>
                  <pic:spPr>
                    <a:xfrm>
                      <a:off x="0" y="0"/>
                      <a:ext cx="5927693" cy="5927693"/>
                    </a:xfrm>
                    <a:prstGeom prst="rect">
                      <a:avLst/>
                    </a:prstGeom>
                  </pic:spPr>
                </pic:pic>
              </a:graphicData>
            </a:graphic>
          </wp:inline>
        </w:drawing>
      </w:r>
    </w:p>
    <w:p w14:paraId="3B192C2D" w14:textId="77777777" w:rsidR="00BC2BFD" w:rsidRDefault="00BC2BFD" w:rsidP="005C5E7F">
      <w:pPr>
        <w:spacing w:line="360" w:lineRule="auto"/>
        <w:jc w:val="both"/>
        <w:rPr>
          <w:b/>
          <w:bCs/>
          <w:lang w:eastAsia="ko-KR"/>
        </w:rPr>
      </w:pPr>
      <w:r w:rsidRPr="00F06B82">
        <w:rPr>
          <w:rFonts w:hint="eastAsia"/>
          <w:b/>
          <w:bCs/>
          <w:lang w:eastAsia="ko-KR"/>
        </w:rPr>
        <w:t xml:space="preserve">Supplementary </w:t>
      </w:r>
      <w:r w:rsidRPr="00F06B82">
        <w:rPr>
          <w:b/>
          <w:bCs/>
        </w:rPr>
        <w:t>Fig. S2.</w:t>
      </w:r>
      <w:r w:rsidRPr="00F06B82">
        <w:rPr>
          <w:rFonts w:hint="eastAsia"/>
          <w:b/>
          <w:bCs/>
          <w:lang w:eastAsia="ko-KR"/>
        </w:rPr>
        <w:t xml:space="preserve"> </w:t>
      </w:r>
      <w:r w:rsidRPr="00F06B82">
        <w:rPr>
          <w:rFonts w:hint="eastAsia"/>
          <w:b/>
          <w:bCs/>
        </w:rPr>
        <w:t xml:space="preserve">Saturation analysis </w:t>
      </w:r>
      <w:r w:rsidRPr="00F06B82">
        <w:rPr>
          <w:b/>
          <w:bCs/>
        </w:rPr>
        <w:t xml:space="preserve">across </w:t>
      </w:r>
      <w:r w:rsidRPr="00F06B82">
        <w:rPr>
          <w:rFonts w:hint="eastAsia"/>
          <w:b/>
          <w:bCs/>
        </w:rPr>
        <w:t>allele</w:t>
      </w:r>
      <w:r w:rsidRPr="00F06B82">
        <w:rPr>
          <w:b/>
          <w:bCs/>
        </w:rPr>
        <w:t xml:space="preserve"> frequency categories in </w:t>
      </w:r>
      <w:r w:rsidRPr="00F06B82">
        <w:rPr>
          <w:rFonts w:hint="eastAsia"/>
          <w:b/>
          <w:bCs/>
        </w:rPr>
        <w:t>9,000 unrelated</w:t>
      </w:r>
      <w:r>
        <w:rPr>
          <w:rFonts w:hint="eastAsia"/>
        </w:rPr>
        <w:t xml:space="preserve"> Koreans</w:t>
      </w:r>
      <w:r w:rsidRPr="00785D03">
        <w:t>.</w:t>
      </w:r>
      <w:r w:rsidRPr="006D2AC4">
        <w:t xml:space="preserve"> </w:t>
      </w:r>
      <w:r w:rsidRPr="00633092">
        <w:t>Boxplots depict the distribution of sample counts for variant</w:t>
      </w:r>
      <w:r w:rsidRPr="00633092">
        <w:rPr>
          <w:rFonts w:hint="eastAsia"/>
        </w:rPr>
        <w:t xml:space="preserve"> discovery (y-axis)</w:t>
      </w:r>
      <w:r w:rsidRPr="00633092">
        <w:t xml:space="preserve"> stratified by minor allele frequency (MAF) </w:t>
      </w:r>
      <w:r w:rsidRPr="00633092">
        <w:rPr>
          <w:rFonts w:hint="eastAsia"/>
        </w:rPr>
        <w:t xml:space="preserve">category (x-axis). </w:t>
      </w:r>
      <w:r w:rsidRPr="00633092">
        <w:t>Each box represents the interquartile range (IQR, 25</w:t>
      </w:r>
      <w:r w:rsidRPr="00AC3B99">
        <w:rPr>
          <w:vertAlign w:val="superscript"/>
        </w:rPr>
        <w:t>th</w:t>
      </w:r>
      <w:r>
        <w:rPr>
          <w:rFonts w:hint="eastAsia"/>
          <w:lang w:eastAsia="ko-KR"/>
        </w:rPr>
        <w:t>-</w:t>
      </w:r>
      <w:r w:rsidRPr="00633092">
        <w:t>75</w:t>
      </w:r>
      <w:r w:rsidRPr="00AC3B99">
        <w:rPr>
          <w:vertAlign w:val="superscript"/>
        </w:rPr>
        <w:t>th</w:t>
      </w:r>
      <w:r w:rsidRPr="00633092">
        <w:t xml:space="preserve"> percentile) with the median indicated by a horizontal line; whiskers extend to 1.5×IQR. Individual variants beyond the whiskers are shown as colored dots corresponding to frequency class</w:t>
      </w:r>
      <w:r w:rsidRPr="00633092">
        <w:rPr>
          <w:rFonts w:hint="eastAsia"/>
        </w:rPr>
        <w:t xml:space="preserve">. Sample counts </w:t>
      </w:r>
      <w:r w:rsidRPr="00633092">
        <w:t>reaching</w:t>
      </w:r>
      <w:r w:rsidRPr="00633092">
        <w:rPr>
          <w:rFonts w:hint="eastAsia"/>
        </w:rPr>
        <w:t xml:space="preserve"> 9,000 samples, as exemplified by singleton and doubleton, indicates failure of the saturation in the cohort</w:t>
      </w:r>
      <w:r>
        <w:rPr>
          <w:rFonts w:hint="eastAsia"/>
          <w:lang w:eastAsia="ko-KR"/>
        </w:rPr>
        <w:t>.</w:t>
      </w:r>
    </w:p>
    <w:p w14:paraId="4FC09BE7" w14:textId="77777777" w:rsidR="00BC2BFD" w:rsidRDefault="00BC2BFD" w:rsidP="005C5E7F">
      <w:pPr>
        <w:spacing w:line="360" w:lineRule="auto"/>
        <w:jc w:val="both"/>
        <w:rPr>
          <w:b/>
          <w:bCs/>
          <w:kern w:val="32"/>
          <w:szCs w:val="24"/>
          <w:lang w:eastAsia="ko-KR"/>
        </w:rPr>
      </w:pPr>
      <w:r>
        <w:rPr>
          <w:lang w:eastAsia="ko-KR"/>
        </w:rPr>
        <w:br w:type="page"/>
      </w:r>
    </w:p>
    <w:p w14:paraId="2B29D9CA" w14:textId="77777777" w:rsidR="00BC2BFD" w:rsidRPr="00355362" w:rsidRDefault="00BC2BFD" w:rsidP="005C5E7F">
      <w:pPr>
        <w:spacing w:line="360" w:lineRule="auto"/>
        <w:jc w:val="both"/>
        <w:rPr>
          <w:lang w:eastAsia="ko-KR"/>
        </w:rPr>
      </w:pPr>
      <w:r w:rsidRPr="00CC2612">
        <w:rPr>
          <w:noProof/>
        </w:rPr>
        <w:lastRenderedPageBreak/>
        <w:drawing>
          <wp:inline distT="0" distB="0" distL="0" distR="0" wp14:anchorId="64214CD7" wp14:editId="6C8DCDB6">
            <wp:extent cx="5911850" cy="1900097"/>
            <wp:effectExtent l="0" t="0" r="0" b="5080"/>
            <wp:docPr id="1250022869" name="그림 1" descr="텍스트, 라인, 영수증,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22869" name="그림 1" descr="텍스트, 라인, 영수증, 그래프이(가) 표시된 사진&#10;&#10;AI 생성 콘텐츠는 정확하지 않을 수 있습니다."/>
                    <pic:cNvPicPr/>
                  </pic:nvPicPr>
                  <pic:blipFill>
                    <a:blip r:embed="rId8"/>
                    <a:stretch>
                      <a:fillRect/>
                    </a:stretch>
                  </pic:blipFill>
                  <pic:spPr>
                    <a:xfrm>
                      <a:off x="0" y="0"/>
                      <a:ext cx="5924698" cy="1904226"/>
                    </a:xfrm>
                    <a:prstGeom prst="rect">
                      <a:avLst/>
                    </a:prstGeom>
                  </pic:spPr>
                </pic:pic>
              </a:graphicData>
            </a:graphic>
          </wp:inline>
        </w:drawing>
      </w:r>
    </w:p>
    <w:p w14:paraId="7F94F14C" w14:textId="77777777" w:rsidR="00BC2BFD" w:rsidRPr="00355362" w:rsidRDefault="00BC2BFD" w:rsidP="005C5E7F">
      <w:pPr>
        <w:spacing w:line="360" w:lineRule="auto"/>
        <w:jc w:val="both"/>
      </w:pPr>
      <w:r w:rsidRPr="00F06B82">
        <w:rPr>
          <w:rFonts w:hint="eastAsia"/>
          <w:b/>
          <w:bCs/>
          <w:lang w:eastAsia="ko-KR"/>
        </w:rPr>
        <w:t xml:space="preserve">Supplementary </w:t>
      </w:r>
      <w:r w:rsidRPr="00F06B82">
        <w:rPr>
          <w:b/>
          <w:bCs/>
        </w:rPr>
        <w:t>Fig. S3.</w:t>
      </w:r>
      <w:r w:rsidRPr="00F06B82">
        <w:rPr>
          <w:rFonts w:hint="eastAsia"/>
          <w:b/>
          <w:bCs/>
        </w:rPr>
        <w:t xml:space="preserve"> Selection of Optimal ADMIXTURE K-value(s) with minimal cross-validation errors. (</w:t>
      </w:r>
      <w:r w:rsidRPr="00F06B82">
        <w:rPr>
          <w:b/>
          <w:bCs/>
        </w:rPr>
        <w:t>A</w:t>
      </w:r>
      <w:r w:rsidRPr="00F06B82">
        <w:rPr>
          <w:rFonts w:hint="eastAsia"/>
          <w:b/>
          <w:bCs/>
        </w:rPr>
        <w:t>)</w:t>
      </w:r>
      <w:r w:rsidRPr="009A2E1C">
        <w:rPr>
          <w:rFonts w:hint="eastAsia"/>
        </w:rPr>
        <w:t xml:space="preserve"> </w:t>
      </w:r>
      <w:r w:rsidRPr="00633092">
        <w:rPr>
          <w:rFonts w:hint="eastAsia"/>
        </w:rPr>
        <w:t>Scatter p</w:t>
      </w:r>
      <w:r w:rsidRPr="00633092">
        <w:t>lot showing the cross-validation</w:t>
      </w:r>
      <w:r w:rsidRPr="00633092">
        <w:rPr>
          <w:rFonts w:hint="eastAsia"/>
        </w:rPr>
        <w:t xml:space="preserve"> (CV)</w:t>
      </w:r>
      <w:r w:rsidRPr="00633092">
        <w:t xml:space="preserve"> error </w:t>
      </w:r>
      <w:r w:rsidRPr="00633092">
        <w:rPr>
          <w:rFonts w:hint="eastAsia"/>
        </w:rPr>
        <w:t xml:space="preserve">(y-axis) and K </w:t>
      </w:r>
      <w:r w:rsidRPr="00633092">
        <w:t xml:space="preserve">(number of </w:t>
      </w:r>
      <w:r w:rsidRPr="00633092">
        <w:rPr>
          <w:rFonts w:hint="eastAsia"/>
        </w:rPr>
        <w:t xml:space="preserve">hypothetical </w:t>
      </w:r>
      <w:r w:rsidRPr="00633092">
        <w:t>ancestral populations</w:t>
      </w:r>
      <w:r w:rsidRPr="00633092">
        <w:rPr>
          <w:rFonts w:hint="eastAsia"/>
        </w:rPr>
        <w:t>; x-axis)</w:t>
      </w:r>
      <w:r w:rsidRPr="00633092">
        <w:t>. The CV error decreases sharply, reaching a plateau around K=7, suggesting this value captures the major structure in the dataset.</w:t>
      </w:r>
      <w:r w:rsidRPr="009A2E1C">
        <w:rPr>
          <w:rFonts w:hint="eastAsia"/>
        </w:rPr>
        <w:t xml:space="preserve"> </w:t>
      </w:r>
      <w:r w:rsidRPr="00F06B82">
        <w:rPr>
          <w:rFonts w:hint="eastAsia"/>
          <w:b/>
          <w:bCs/>
        </w:rPr>
        <w:t>(</w:t>
      </w:r>
      <w:r w:rsidRPr="00F06B82">
        <w:rPr>
          <w:b/>
          <w:bCs/>
        </w:rPr>
        <w:t>B</w:t>
      </w:r>
      <w:r w:rsidRPr="00F06B82">
        <w:rPr>
          <w:rFonts w:hint="eastAsia"/>
          <w:b/>
          <w:bCs/>
        </w:rPr>
        <w:t>)</w:t>
      </w:r>
      <w:r w:rsidRPr="00F06B82">
        <w:rPr>
          <w:b/>
          <w:bCs/>
        </w:rPr>
        <w:t xml:space="preserve"> </w:t>
      </w:r>
      <w:r w:rsidRPr="00633092">
        <w:t xml:space="preserve">Magnified view of the cross-validation error between </w:t>
      </w:r>
      <w:r w:rsidRPr="00633092">
        <w:rPr>
          <w:rFonts w:hint="eastAsia"/>
        </w:rPr>
        <w:t xml:space="preserve">K = </w:t>
      </w:r>
      <w:r w:rsidRPr="00633092">
        <w:t xml:space="preserve">3 and </w:t>
      </w:r>
      <w:r w:rsidRPr="00633092">
        <w:rPr>
          <w:rFonts w:hint="eastAsia"/>
        </w:rPr>
        <w:t xml:space="preserve">K = </w:t>
      </w:r>
      <w:r w:rsidRPr="00633092">
        <w:t>15. Th</w:t>
      </w:r>
      <w:r w:rsidRPr="00633092">
        <w:rPr>
          <w:rFonts w:hint="eastAsia"/>
        </w:rPr>
        <w:t>e plot</w:t>
      </w:r>
      <w:r w:rsidRPr="00633092">
        <w:t xml:space="preserve"> highlights two distinct local minima</w:t>
      </w:r>
      <w:r w:rsidRPr="00633092">
        <w:rPr>
          <w:rFonts w:hint="eastAsia"/>
        </w:rPr>
        <w:t xml:space="preserve"> </w:t>
      </w:r>
      <w:r w:rsidRPr="00633092">
        <w:t>at K</w:t>
      </w:r>
      <w:r w:rsidRPr="00633092">
        <w:rPr>
          <w:rFonts w:hint="eastAsia"/>
        </w:rPr>
        <w:t xml:space="preserve"> </w:t>
      </w:r>
      <w:r w:rsidRPr="00633092">
        <w:t>=</w:t>
      </w:r>
      <w:r w:rsidRPr="00633092">
        <w:rPr>
          <w:rFonts w:hint="eastAsia"/>
        </w:rPr>
        <w:t xml:space="preserve"> </w:t>
      </w:r>
      <w:r w:rsidRPr="00633092">
        <w:t>7 and K</w:t>
      </w:r>
      <w:r w:rsidRPr="00633092">
        <w:rPr>
          <w:rFonts w:hint="eastAsia"/>
        </w:rPr>
        <w:t xml:space="preserve"> </w:t>
      </w:r>
      <w:r w:rsidRPr="00633092">
        <w:t>=</w:t>
      </w:r>
      <w:r w:rsidRPr="00633092">
        <w:rPr>
          <w:rFonts w:hint="eastAsia"/>
        </w:rPr>
        <w:t xml:space="preserve"> </w:t>
      </w:r>
      <w:r w:rsidRPr="00633092">
        <w:t xml:space="preserve">9 (indicated by red </w:t>
      </w:r>
      <w:r w:rsidRPr="00633092">
        <w:rPr>
          <w:rFonts w:hint="eastAsia"/>
        </w:rPr>
        <w:t xml:space="preserve">open </w:t>
      </w:r>
      <w:r w:rsidRPr="00633092">
        <w:t>circles).</w:t>
      </w:r>
    </w:p>
    <w:p w14:paraId="0FF9E56D" w14:textId="77777777" w:rsidR="00BC2BFD" w:rsidRDefault="00BC2BFD" w:rsidP="005C5E7F">
      <w:pPr>
        <w:spacing w:line="360" w:lineRule="auto"/>
        <w:jc w:val="both"/>
        <w:rPr>
          <w:b/>
          <w:bCs/>
          <w:kern w:val="32"/>
          <w:szCs w:val="24"/>
        </w:rPr>
      </w:pPr>
      <w:r>
        <w:rPr>
          <w:b/>
          <w:bCs/>
          <w:kern w:val="32"/>
          <w:szCs w:val="24"/>
        </w:rPr>
        <w:br w:type="page"/>
      </w:r>
    </w:p>
    <w:p w14:paraId="00E340F9" w14:textId="77777777" w:rsidR="00BC2BFD" w:rsidRDefault="00BC2BFD" w:rsidP="005C5E7F">
      <w:pPr>
        <w:spacing w:line="360" w:lineRule="auto"/>
        <w:jc w:val="both"/>
        <w:rPr>
          <w:b/>
          <w:bCs/>
          <w:kern w:val="32"/>
          <w:szCs w:val="24"/>
          <w:lang w:eastAsia="ko-KR"/>
        </w:rPr>
      </w:pPr>
      <w:r w:rsidRPr="0022634A">
        <w:rPr>
          <w:b/>
          <w:bCs/>
          <w:noProof/>
          <w:kern w:val="32"/>
          <w:szCs w:val="24"/>
          <w:lang w:eastAsia="ko-KR"/>
        </w:rPr>
        <w:lastRenderedPageBreak/>
        <w:drawing>
          <wp:inline distT="0" distB="0" distL="0" distR="0" wp14:anchorId="1719B7C1" wp14:editId="50AB2BAC">
            <wp:extent cx="5943600" cy="5608955"/>
            <wp:effectExtent l="0" t="0" r="0" b="0"/>
            <wp:docPr id="442120722" name="그림 3" descr="텍스트, 스크린샷, 그래픽 소프트웨어, 멀티미디어 소프트웨어이(가) 표시된 사진&#10;&#10;AI 생성 콘텐츠는 정확하지 않을 수 있습니다.">
              <a:extLst xmlns:a="http://schemas.openxmlformats.org/drawingml/2006/main">
                <a:ext uri="{FF2B5EF4-FFF2-40B4-BE49-F238E27FC236}">
                  <a16:creationId xmlns:a16="http://schemas.microsoft.com/office/drawing/2014/main" id="{941A2DB0-712D-25F0-9427-8543825AE9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120722" name="그림 3" descr="텍스트, 스크린샷, 그래픽 소프트웨어, 멀티미디어 소프트웨어이(가) 표시된 사진&#10;&#10;AI 생성 콘텐츠는 정확하지 않을 수 있습니다.">
                      <a:extLst>
                        <a:ext uri="{FF2B5EF4-FFF2-40B4-BE49-F238E27FC236}">
                          <a16:creationId xmlns:a16="http://schemas.microsoft.com/office/drawing/2014/main" id="{941A2DB0-712D-25F0-9427-8543825AE915}"/>
                        </a:ext>
                      </a:extLst>
                    </pic:cNvPr>
                    <pic:cNvPicPr>
                      <a:picLocks noChangeAspect="1"/>
                    </pic:cNvPicPr>
                  </pic:nvPicPr>
                  <pic:blipFill>
                    <a:blip r:embed="rId9"/>
                    <a:stretch>
                      <a:fillRect/>
                    </a:stretch>
                  </pic:blipFill>
                  <pic:spPr>
                    <a:xfrm>
                      <a:off x="0" y="0"/>
                      <a:ext cx="5943600" cy="5608955"/>
                    </a:xfrm>
                    <a:prstGeom prst="rect">
                      <a:avLst/>
                    </a:prstGeom>
                  </pic:spPr>
                </pic:pic>
              </a:graphicData>
            </a:graphic>
          </wp:inline>
        </w:drawing>
      </w:r>
    </w:p>
    <w:p w14:paraId="294030AE" w14:textId="77777777" w:rsidR="00BC2BFD" w:rsidRDefault="00BC2BFD" w:rsidP="005C5E7F">
      <w:pPr>
        <w:spacing w:line="360" w:lineRule="auto"/>
        <w:jc w:val="both"/>
        <w:rPr>
          <w:b/>
          <w:bCs/>
        </w:rPr>
      </w:pPr>
      <w:r w:rsidRPr="003234BA">
        <w:rPr>
          <w:rFonts w:hint="eastAsia"/>
          <w:b/>
          <w:bCs/>
          <w:lang w:eastAsia="ko-KR"/>
        </w:rPr>
        <w:t xml:space="preserve">Supplementary </w:t>
      </w:r>
      <w:r w:rsidRPr="003234BA">
        <w:rPr>
          <w:rFonts w:hint="eastAsia"/>
          <w:b/>
          <w:bCs/>
        </w:rPr>
        <w:t>Fig. S4. Phylogenetic reconstruction of Korean uniparental lineages in Korea10K. (A)</w:t>
      </w:r>
      <w:r>
        <w:rPr>
          <w:rFonts w:hint="eastAsia"/>
        </w:rPr>
        <w:t xml:space="preserve"> </w:t>
      </w:r>
      <w:r w:rsidRPr="003565CC">
        <w:rPr>
          <w:rFonts w:hint="eastAsia"/>
        </w:rPr>
        <w:t>A Y-chromosomal lineage tree based on p-distance showing 5,871 Y haplogroup-classified Korean males.</w:t>
      </w:r>
      <w:r w:rsidRPr="003234BA">
        <w:rPr>
          <w:rFonts w:hint="eastAsia"/>
          <w:b/>
          <w:bCs/>
        </w:rPr>
        <w:t xml:space="preserve"> (B)</w:t>
      </w:r>
      <w:r w:rsidRPr="003565CC">
        <w:rPr>
          <w:rFonts w:hint="eastAsia"/>
        </w:rPr>
        <w:t xml:space="preserve"> A </w:t>
      </w:r>
      <w:r w:rsidRPr="003565CC">
        <w:t>mitochondrial</w:t>
      </w:r>
      <w:r w:rsidRPr="003565CC">
        <w:rPr>
          <w:rFonts w:hint="eastAsia"/>
        </w:rPr>
        <w:t xml:space="preserve"> lineage tree based on maximum likelihood portraying 10,166 MT </w:t>
      </w:r>
      <w:r w:rsidRPr="003565CC">
        <w:t>haplogroup</w:t>
      </w:r>
      <w:r w:rsidRPr="003565CC">
        <w:rPr>
          <w:rFonts w:hint="eastAsia"/>
        </w:rPr>
        <w:t>-assigned Korean individuals. Reference sequences, including Korean (KOREF1 and KOREF2), European (</w:t>
      </w:r>
      <w:proofErr w:type="spellStart"/>
      <w:r w:rsidRPr="003565CC">
        <w:rPr>
          <w:rFonts w:hint="eastAsia"/>
        </w:rPr>
        <w:t>rCRS</w:t>
      </w:r>
      <w:proofErr w:type="spellEnd"/>
      <w:r w:rsidRPr="003565CC">
        <w:rPr>
          <w:rFonts w:hint="eastAsia"/>
        </w:rPr>
        <w:t>), and hypothetical human ancestor (RSRS) are annotated within the trees.</w:t>
      </w:r>
    </w:p>
    <w:p w14:paraId="1E983ABD" w14:textId="77777777" w:rsidR="00BC2BFD" w:rsidRDefault="00BC2BFD" w:rsidP="005C5E7F">
      <w:pPr>
        <w:spacing w:line="360" w:lineRule="auto"/>
        <w:jc w:val="both"/>
        <w:rPr>
          <w:b/>
          <w:bCs/>
        </w:rPr>
      </w:pPr>
    </w:p>
    <w:p w14:paraId="51121420" w14:textId="77777777" w:rsidR="00BC2BFD" w:rsidRPr="0005121B" w:rsidRDefault="00BC2BFD" w:rsidP="005C5E7F">
      <w:pPr>
        <w:spacing w:line="360" w:lineRule="auto"/>
        <w:jc w:val="both"/>
        <w:rPr>
          <w:kern w:val="32"/>
          <w:szCs w:val="24"/>
        </w:rPr>
      </w:pPr>
      <w:r>
        <w:rPr>
          <w:noProof/>
        </w:rPr>
        <w:lastRenderedPageBreak/>
        <w:drawing>
          <wp:inline distT="0" distB="0" distL="0" distR="0" wp14:anchorId="51B7470A" wp14:editId="7F2D3780">
            <wp:extent cx="5943600" cy="4796790"/>
            <wp:effectExtent l="0" t="0" r="0" b="3810"/>
            <wp:docPr id="1948855273" name="그림 1" descr="텍스트, 도표, 지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855273" name="그림 1" descr="텍스트, 도표, 지도이(가) 표시된 사진&#10;&#10;AI 생성 콘텐츠는 정확하지 않을 수 있습니다."/>
                    <pic:cNvPicPr/>
                  </pic:nvPicPr>
                  <pic:blipFill>
                    <a:blip r:embed="rId10"/>
                    <a:stretch>
                      <a:fillRect/>
                    </a:stretch>
                  </pic:blipFill>
                  <pic:spPr>
                    <a:xfrm>
                      <a:off x="0" y="0"/>
                      <a:ext cx="5943600" cy="4796790"/>
                    </a:xfrm>
                    <a:prstGeom prst="rect">
                      <a:avLst/>
                    </a:prstGeom>
                  </pic:spPr>
                </pic:pic>
              </a:graphicData>
            </a:graphic>
          </wp:inline>
        </w:drawing>
      </w:r>
    </w:p>
    <w:p w14:paraId="7A7E7518" w14:textId="77777777" w:rsidR="00FC5449" w:rsidRDefault="00BC2BFD" w:rsidP="005C5E7F">
      <w:pPr>
        <w:spacing w:line="360" w:lineRule="auto"/>
        <w:jc w:val="both"/>
      </w:pPr>
      <w:r w:rsidRPr="009909E1">
        <w:rPr>
          <w:rFonts w:hint="eastAsia"/>
          <w:b/>
          <w:bCs/>
          <w:lang w:eastAsia="ko-KR"/>
        </w:rPr>
        <w:t xml:space="preserve">Supplementary </w:t>
      </w:r>
      <w:r w:rsidRPr="009909E1">
        <w:rPr>
          <w:rFonts w:hint="eastAsia"/>
          <w:b/>
          <w:bCs/>
        </w:rPr>
        <w:t xml:space="preserve">Fig. S5. Combinatorial PC-biplots of mitochondrial variants in Korea10K. </w:t>
      </w:r>
      <w:r w:rsidRPr="003565CC">
        <w:t xml:space="preserve">Each biplot </w:t>
      </w:r>
      <w:r w:rsidRPr="003565CC">
        <w:rPr>
          <w:rFonts w:hint="eastAsia"/>
        </w:rPr>
        <w:t xml:space="preserve">of PCs </w:t>
      </w:r>
      <w:r w:rsidRPr="003565CC">
        <w:t>depicts the distribution of mitochondrial variants along principal component axes</w:t>
      </w:r>
      <w:r w:rsidRPr="003565CC">
        <w:rPr>
          <w:rFonts w:hint="eastAsia"/>
        </w:rPr>
        <w:t xml:space="preserve"> (from PC1 to PC5 in a combinatorial manner)</w:t>
      </w:r>
      <w:r w:rsidRPr="003565CC">
        <w:t>, highlighting sample clustering according to haplogroup assignments. Colors indicate ancestral lineages (macrohaplogroups) corresponding to each haplogroup.</w:t>
      </w:r>
    </w:p>
    <w:p w14:paraId="7E41363D" w14:textId="37D827DF" w:rsidR="00BC2BFD" w:rsidRPr="005C5E7F" w:rsidRDefault="00BC2BFD" w:rsidP="00FC5449">
      <w:pPr>
        <w:spacing w:line="360" w:lineRule="auto"/>
        <w:jc w:val="center"/>
        <w:rPr>
          <w:b/>
          <w:bCs/>
          <w:lang w:eastAsia="ko-KR"/>
        </w:rPr>
      </w:pPr>
      <w:r>
        <w:rPr>
          <w:b/>
          <w:bCs/>
          <w:lang w:eastAsia="ko-KR"/>
        </w:rPr>
        <w:lastRenderedPageBreak/>
        <w:br/>
      </w:r>
      <w:r>
        <w:rPr>
          <w:b/>
          <w:bCs/>
          <w:noProof/>
          <w:lang w:eastAsia="ko-KR"/>
        </w:rPr>
        <w:drawing>
          <wp:inline distT="0" distB="0" distL="0" distR="0" wp14:anchorId="04B726C9" wp14:editId="2C35D1C9">
            <wp:extent cx="4101921" cy="5013916"/>
            <wp:effectExtent l="0" t="0" r="0" b="0"/>
            <wp:docPr id="1295226868" name="그림 1" descr="The image depicts a graph comparing the ratio of various genetic variants (SNV INS DEL) and their context creation or elimination in a genomic sequence, along with the number of windows analyzed.&#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6868" name="그림 1" descr="The image depicts a graph comparing the ratio of various genetic variants (SNV INS DEL) and their context creation or elimination in a genomic sequence, along with the number of windows analyzed.&#10;&#10;AI 생성 콘텐츠는 정확하지 않을 수 있습니다."/>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8794" cy="5058987"/>
                    </a:xfrm>
                    <a:prstGeom prst="rect">
                      <a:avLst/>
                    </a:prstGeom>
                    <a:noFill/>
                  </pic:spPr>
                </pic:pic>
              </a:graphicData>
            </a:graphic>
          </wp:inline>
        </w:drawing>
      </w:r>
    </w:p>
    <w:p w14:paraId="4A364B0D" w14:textId="5CF70256" w:rsidR="00BC2BFD" w:rsidRPr="00D31BDE" w:rsidRDefault="00BC2BFD" w:rsidP="005C5E7F">
      <w:pPr>
        <w:spacing w:line="360" w:lineRule="auto"/>
        <w:jc w:val="both"/>
        <w:rPr>
          <w:b/>
          <w:bCs/>
          <w:lang w:eastAsia="ko-KR"/>
        </w:rPr>
      </w:pPr>
      <w:r w:rsidRPr="007B7256">
        <w:rPr>
          <w:rFonts w:hint="eastAsia"/>
          <w:b/>
          <w:bCs/>
          <w:lang w:eastAsia="ko-KR"/>
        </w:rPr>
        <w:t xml:space="preserve">Supplementary </w:t>
      </w:r>
      <w:r w:rsidRPr="007B7256">
        <w:rPr>
          <w:rFonts w:hint="eastAsia"/>
          <w:b/>
          <w:bCs/>
        </w:rPr>
        <w:t>Fig. S6.</w:t>
      </w:r>
      <w:r w:rsidRPr="007B7256">
        <w:rPr>
          <w:b/>
          <w:bCs/>
        </w:rPr>
        <w:t xml:space="preserve"> Population-specific CG context</w:t>
      </w:r>
      <w:r w:rsidRPr="007B7256">
        <w:rPr>
          <w:rFonts w:hint="eastAsia"/>
          <w:b/>
          <w:bCs/>
        </w:rPr>
        <w:t>-</w:t>
      </w:r>
      <w:r w:rsidRPr="007B7256">
        <w:rPr>
          <w:b/>
          <w:bCs/>
        </w:rPr>
        <w:t>associated variants (CGVs) in Koreans.</w:t>
      </w:r>
      <w:r w:rsidRPr="007B7256">
        <w:rPr>
          <w:rFonts w:hint="eastAsia"/>
          <w:b/>
          <w:bCs/>
        </w:rPr>
        <w:t xml:space="preserve"> </w:t>
      </w:r>
      <w:r w:rsidRPr="007B7256">
        <w:rPr>
          <w:b/>
          <w:bCs/>
        </w:rPr>
        <w:t>(</w:t>
      </w:r>
      <w:r w:rsidRPr="007B7256">
        <w:rPr>
          <w:rFonts w:hint="eastAsia"/>
          <w:b/>
          <w:bCs/>
        </w:rPr>
        <w:t>A</w:t>
      </w:r>
      <w:r w:rsidRPr="007B7256">
        <w:rPr>
          <w:b/>
          <w:bCs/>
        </w:rPr>
        <w:t>)</w:t>
      </w:r>
      <w:r w:rsidRPr="006333A3">
        <w:t xml:space="preserve"> Total number </w:t>
      </w:r>
      <w:r w:rsidRPr="006333A3">
        <w:rPr>
          <w:rFonts w:hint="eastAsia"/>
        </w:rPr>
        <w:t xml:space="preserve">(y-axis) </w:t>
      </w:r>
      <w:r w:rsidRPr="006333A3">
        <w:t xml:space="preserve">of single nucleotide variants (SNVs), insertions (INS), and deletions (DEL) </w:t>
      </w:r>
      <w:r w:rsidRPr="006333A3">
        <w:rPr>
          <w:rFonts w:hint="eastAsia"/>
        </w:rPr>
        <w:t xml:space="preserve">(x-axis) </w:t>
      </w:r>
      <w:r w:rsidRPr="006333A3">
        <w:t>affecting CG dinucleotide context.</w:t>
      </w:r>
      <w:r w:rsidRPr="006333A3">
        <w:rPr>
          <w:rFonts w:hint="eastAsia"/>
        </w:rPr>
        <w:t xml:space="preserve"> </w:t>
      </w:r>
      <w:r w:rsidRPr="007B7256">
        <w:rPr>
          <w:rFonts w:hint="eastAsia"/>
          <w:b/>
          <w:bCs/>
        </w:rPr>
        <w:t>(B</w:t>
      </w:r>
      <w:r w:rsidRPr="007B7256">
        <w:rPr>
          <w:b/>
          <w:bCs/>
        </w:rPr>
        <w:t>)</w:t>
      </w:r>
      <w:r w:rsidRPr="006333A3">
        <w:t xml:space="preserve"> Proportion </w:t>
      </w:r>
      <w:r w:rsidRPr="006333A3">
        <w:rPr>
          <w:rFonts w:hint="eastAsia"/>
        </w:rPr>
        <w:t xml:space="preserve">(y-axis) </w:t>
      </w:r>
      <w:r w:rsidRPr="006333A3">
        <w:t xml:space="preserve">of </w:t>
      </w:r>
      <w:r w:rsidRPr="006333A3">
        <w:rPr>
          <w:rFonts w:hint="eastAsia"/>
        </w:rPr>
        <w:t xml:space="preserve">different </w:t>
      </w:r>
      <w:r w:rsidRPr="006333A3">
        <w:t>variant</w:t>
      </w:r>
      <w:r w:rsidRPr="006333A3">
        <w:rPr>
          <w:rFonts w:hint="eastAsia"/>
        </w:rPr>
        <w:t xml:space="preserve"> types</w:t>
      </w:r>
      <w:r w:rsidRPr="006333A3">
        <w:t xml:space="preserve"> </w:t>
      </w:r>
      <w:r w:rsidRPr="006333A3">
        <w:rPr>
          <w:rFonts w:hint="eastAsia"/>
        </w:rPr>
        <w:t xml:space="preserve">(x-axis) </w:t>
      </w:r>
      <w:r w:rsidRPr="006333A3">
        <w:t>categorized by CG context impact: creation (blue), elimination (red), both creation/elimination (purple), and unrelated (gray).</w:t>
      </w:r>
      <w:r w:rsidRPr="006333A3">
        <w:rPr>
          <w:rFonts w:hint="eastAsia"/>
        </w:rPr>
        <w:t xml:space="preserve"> </w:t>
      </w:r>
      <w:r w:rsidRPr="007B7256">
        <w:rPr>
          <w:rFonts w:hint="eastAsia"/>
          <w:b/>
          <w:bCs/>
        </w:rPr>
        <w:t>(C</w:t>
      </w:r>
      <w:r w:rsidRPr="007B7256">
        <w:rPr>
          <w:b/>
          <w:bCs/>
        </w:rPr>
        <w:t>)</w:t>
      </w:r>
      <w:r w:rsidRPr="006333A3">
        <w:t xml:space="preserve"> Distribution of </w:t>
      </w:r>
      <w:r w:rsidRPr="006333A3">
        <w:rPr>
          <w:rFonts w:hint="eastAsia"/>
        </w:rPr>
        <w:t xml:space="preserve">variant counts (y-axis) over </w:t>
      </w:r>
      <w:r w:rsidRPr="006333A3">
        <w:t xml:space="preserve">the ratio of non-reference genotypes </w:t>
      </w:r>
      <w:r w:rsidRPr="006333A3">
        <w:rPr>
          <w:rFonts w:hint="eastAsia"/>
        </w:rPr>
        <w:t xml:space="preserve">(x-axis) </w:t>
      </w:r>
      <w:r w:rsidRPr="006333A3">
        <w:t>across all individuals (dashed line = Korean-popular threshold, 0.8).</w:t>
      </w:r>
      <w:r w:rsidRPr="006333A3">
        <w:rPr>
          <w:rFonts w:hint="eastAsia"/>
        </w:rPr>
        <w:t xml:space="preserve"> </w:t>
      </w:r>
      <w:r w:rsidRPr="007B7256">
        <w:rPr>
          <w:rFonts w:hint="eastAsia"/>
          <w:b/>
          <w:bCs/>
        </w:rPr>
        <w:t>(D</w:t>
      </w:r>
      <w:r w:rsidRPr="007B7256">
        <w:rPr>
          <w:b/>
          <w:bCs/>
        </w:rPr>
        <w:t xml:space="preserve">) </w:t>
      </w:r>
      <w:r w:rsidRPr="006333A3">
        <w:t>Relationship between the number</w:t>
      </w:r>
      <w:r w:rsidRPr="006333A3">
        <w:rPr>
          <w:rFonts w:hint="eastAsia"/>
        </w:rPr>
        <w:t xml:space="preserve"> (y-axis)</w:t>
      </w:r>
      <w:r w:rsidRPr="006333A3">
        <w:t xml:space="preserve"> and ratio</w:t>
      </w:r>
      <w:r w:rsidRPr="006333A3">
        <w:rPr>
          <w:rFonts w:hint="eastAsia"/>
        </w:rPr>
        <w:t xml:space="preserve"> (x-axis)</w:t>
      </w:r>
      <w:r w:rsidRPr="006333A3">
        <w:t xml:space="preserve"> of CG site differences per genomic window.</w:t>
      </w:r>
      <w:r w:rsidRPr="006333A3">
        <w:rPr>
          <w:rFonts w:hint="eastAsia"/>
          <w:lang w:eastAsia="ko-KR"/>
        </w:rPr>
        <w:t xml:space="preserve"> </w:t>
      </w:r>
      <w:r w:rsidRPr="007B7256">
        <w:rPr>
          <w:rFonts w:hint="eastAsia"/>
          <w:b/>
          <w:bCs/>
          <w:lang w:eastAsia="ko-KR"/>
        </w:rPr>
        <w:t xml:space="preserve">(E) </w:t>
      </w:r>
      <w:r w:rsidRPr="006333A3">
        <w:rPr>
          <w:rFonts w:hint="eastAsia"/>
        </w:rPr>
        <w:t>B</w:t>
      </w:r>
      <w:r w:rsidRPr="006333A3">
        <w:t xml:space="preserve">ar plot depicting the </w:t>
      </w:r>
      <w:r w:rsidRPr="006333A3">
        <w:rPr>
          <w:rFonts w:hint="eastAsia"/>
        </w:rPr>
        <w:t>characteristics of</w:t>
      </w:r>
      <w:r w:rsidRPr="006333A3">
        <w:t xml:space="preserve"> </w:t>
      </w:r>
      <w:r w:rsidRPr="006333A3">
        <w:rPr>
          <w:rFonts w:hint="eastAsia"/>
        </w:rPr>
        <w:t>CGVs</w:t>
      </w:r>
      <w:r w:rsidRPr="006333A3">
        <w:t xml:space="preserve"> across allele frequency categories</w:t>
      </w:r>
      <w:r w:rsidRPr="006333A3">
        <w:rPr>
          <w:rFonts w:hint="eastAsia"/>
        </w:rPr>
        <w:t>.</w:t>
      </w:r>
      <w:r>
        <w:rPr>
          <w:rFonts w:hint="eastAsia"/>
        </w:rPr>
        <w:t xml:space="preserve"> </w:t>
      </w:r>
      <w:r w:rsidRPr="003565CC">
        <w:t xml:space="preserve">Proportion of </w:t>
      </w:r>
      <w:r w:rsidRPr="003565CC">
        <w:rPr>
          <w:rFonts w:hint="eastAsia"/>
        </w:rPr>
        <w:t>CGVs (y-axis) across allele frequency bins (x-axis)</w:t>
      </w:r>
      <w:r>
        <w:rPr>
          <w:rFonts w:hint="eastAsia"/>
          <w:lang w:eastAsia="ko-KR"/>
        </w:rPr>
        <w:t xml:space="preserve"> </w:t>
      </w:r>
      <w:r w:rsidRPr="003565CC">
        <w:t>categorized by CG context impact: creation (blue), elimination (red), both creation/elimination (purple), and unrelated (gray).</w:t>
      </w:r>
    </w:p>
    <w:p w14:paraId="1FEA0DE3" w14:textId="77777777" w:rsidR="00BC2BFD" w:rsidRDefault="00BC2BFD" w:rsidP="005C5E7F">
      <w:pPr>
        <w:spacing w:line="360" w:lineRule="auto"/>
        <w:jc w:val="both"/>
        <w:rPr>
          <w:b/>
          <w:bCs/>
          <w:kern w:val="32"/>
          <w:szCs w:val="24"/>
          <w:lang w:eastAsia="ko-KR"/>
        </w:rPr>
      </w:pPr>
      <w:r w:rsidRPr="00CA35E9">
        <w:rPr>
          <w:noProof/>
        </w:rPr>
        <w:lastRenderedPageBreak/>
        <w:drawing>
          <wp:inline distT="0" distB="0" distL="0" distR="0" wp14:anchorId="18000D78" wp14:editId="55117435">
            <wp:extent cx="5621045" cy="6257604"/>
            <wp:effectExtent l="0" t="0" r="0" b="0"/>
            <wp:docPr id="4" name="그림 3" descr="A group of white lines with red and blue dots&#10;&#10;AI-generated content may be incorrect.">
              <a:extLst xmlns:a="http://schemas.openxmlformats.org/drawingml/2006/main">
                <a:ext uri="{FF2B5EF4-FFF2-40B4-BE49-F238E27FC236}">
                  <a16:creationId xmlns:a16="http://schemas.microsoft.com/office/drawing/2014/main" id="{10301F84-431F-45D3-60BE-76270B19D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3" descr="A group of white lines with red and blue dots&#10;&#10;AI-generated content may be incorrect.">
                      <a:extLst>
                        <a:ext uri="{FF2B5EF4-FFF2-40B4-BE49-F238E27FC236}">
                          <a16:creationId xmlns:a16="http://schemas.microsoft.com/office/drawing/2014/main" id="{10301F84-431F-45D3-60BE-76270B19D388}"/>
                        </a:ext>
                      </a:extLst>
                    </pic:cNvPr>
                    <pic:cNvPicPr>
                      <a:picLocks noChangeAspect="1"/>
                    </pic:cNvPicPr>
                  </pic:nvPicPr>
                  <pic:blipFill>
                    <a:blip r:embed="rId12"/>
                    <a:stretch>
                      <a:fillRect/>
                    </a:stretch>
                  </pic:blipFill>
                  <pic:spPr>
                    <a:xfrm>
                      <a:off x="0" y="0"/>
                      <a:ext cx="5621045" cy="6257604"/>
                    </a:xfrm>
                    <a:prstGeom prst="rect">
                      <a:avLst/>
                    </a:prstGeom>
                  </pic:spPr>
                </pic:pic>
              </a:graphicData>
            </a:graphic>
          </wp:inline>
        </w:drawing>
      </w:r>
    </w:p>
    <w:p w14:paraId="7A17C38B" w14:textId="0CD71CA1" w:rsidR="00BC2BFD" w:rsidRPr="00B91B42" w:rsidRDefault="00BC2BFD" w:rsidP="00B91B42">
      <w:pPr>
        <w:spacing w:line="360" w:lineRule="auto"/>
        <w:jc w:val="both"/>
        <w:rPr>
          <w:b/>
          <w:bCs/>
          <w:lang w:eastAsia="ko-KR"/>
        </w:rPr>
      </w:pPr>
      <w:r w:rsidRPr="007B7256">
        <w:rPr>
          <w:rFonts w:hint="eastAsia"/>
          <w:b/>
          <w:bCs/>
          <w:lang w:eastAsia="ko-KR"/>
        </w:rPr>
        <w:t xml:space="preserve">Supplementary </w:t>
      </w:r>
      <w:r w:rsidRPr="007B7256">
        <w:rPr>
          <w:rFonts w:hint="eastAsia"/>
          <w:b/>
          <w:bCs/>
        </w:rPr>
        <w:t>Fig. S7.</w:t>
      </w:r>
      <w:r w:rsidRPr="007B7256">
        <w:rPr>
          <w:b/>
          <w:bCs/>
        </w:rPr>
        <w:t xml:space="preserve"> Ratio difference of CG context by chromosome region. </w:t>
      </w:r>
      <w:r w:rsidRPr="003565CC">
        <w:t xml:space="preserve">Visualization of the proportion of CG context changes </w:t>
      </w:r>
      <w:r w:rsidRPr="003565CC">
        <w:rPr>
          <w:rFonts w:hint="eastAsia"/>
        </w:rPr>
        <w:t xml:space="preserve">(y-axis) </w:t>
      </w:r>
      <w:r w:rsidRPr="003565CC">
        <w:t>across 10,000 bp windows for each chromosome in GRCh38</w:t>
      </w:r>
      <w:r w:rsidRPr="003565CC">
        <w:rPr>
          <w:rFonts w:hint="eastAsia"/>
        </w:rPr>
        <w:t xml:space="preserve"> (x-axis)</w:t>
      </w:r>
      <w:r w:rsidRPr="003565CC">
        <w:t>. The y-axis represents the relative difference (ratio) of C</w:t>
      </w:r>
      <w:r w:rsidRPr="003565CC">
        <w:rPr>
          <w:rFonts w:hint="eastAsia"/>
        </w:rPr>
        <w:t>G</w:t>
      </w:r>
      <w:r w:rsidRPr="003565CC">
        <w:t xml:space="preserve"> context compared to GRCh38. Regions showing more than a 10% change are marked with stars</w:t>
      </w:r>
      <w:r w:rsidRPr="003565CC">
        <w:rPr>
          <w:rFonts w:hint="eastAsia"/>
        </w:rPr>
        <w:t>.</w:t>
      </w:r>
    </w:p>
    <w:p w14:paraId="7CB5ABB2" w14:textId="77777777" w:rsidR="00BC2BFD" w:rsidRPr="0003367A" w:rsidRDefault="00BC2BFD" w:rsidP="00BC2BFD">
      <w:pPr>
        <w:spacing w:line="360" w:lineRule="auto"/>
        <w:jc w:val="both"/>
        <w:rPr>
          <w:szCs w:val="22"/>
          <w:lang w:eastAsia="ko-KR"/>
        </w:rPr>
      </w:pPr>
      <w:r w:rsidRPr="00107EF1">
        <w:rPr>
          <w:b/>
          <w:bCs/>
          <w:noProof/>
          <w:szCs w:val="22"/>
        </w:rPr>
        <w:lastRenderedPageBreak/>
        <w:drawing>
          <wp:inline distT="0" distB="0" distL="0" distR="0" wp14:anchorId="19A402C4" wp14:editId="3D05FBAF">
            <wp:extent cx="5926398" cy="4546242"/>
            <wp:effectExtent l="0" t="0" r="0" b="6985"/>
            <wp:docPr id="991872091" name="그림 1" descr="텍스트, 도표, 스크린샷, 평면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72091" name="그림 1" descr="텍스트, 도표, 스크린샷, 평면도이(가) 표시된 사진&#10;&#10;AI 생성 콘텐츠는 정확하지 않을 수 있습니다."/>
                    <pic:cNvPicPr/>
                  </pic:nvPicPr>
                  <pic:blipFill>
                    <a:blip r:embed="rId13"/>
                    <a:stretch>
                      <a:fillRect/>
                    </a:stretch>
                  </pic:blipFill>
                  <pic:spPr>
                    <a:xfrm>
                      <a:off x="0" y="0"/>
                      <a:ext cx="5940696" cy="4557211"/>
                    </a:xfrm>
                    <a:prstGeom prst="rect">
                      <a:avLst/>
                    </a:prstGeom>
                  </pic:spPr>
                </pic:pic>
              </a:graphicData>
            </a:graphic>
          </wp:inline>
        </w:drawing>
      </w:r>
      <w:r w:rsidRPr="00710764">
        <w:rPr>
          <w:rFonts w:hint="eastAsia"/>
          <w:b/>
          <w:bCs/>
          <w:lang w:eastAsia="ko-KR"/>
        </w:rPr>
        <w:t xml:space="preserve"> Supplementary </w:t>
      </w:r>
      <w:r w:rsidRPr="00710764">
        <w:rPr>
          <w:rFonts w:hint="eastAsia"/>
          <w:b/>
          <w:bCs/>
        </w:rPr>
        <w:t>Fig. S</w:t>
      </w:r>
      <w:r>
        <w:rPr>
          <w:rFonts w:hint="eastAsia"/>
          <w:b/>
          <w:bCs/>
          <w:lang w:eastAsia="ko-KR"/>
        </w:rPr>
        <w:t>8</w:t>
      </w:r>
      <w:r w:rsidRPr="00710764">
        <w:rPr>
          <w:rFonts w:hint="eastAsia"/>
          <w:b/>
          <w:bCs/>
        </w:rPr>
        <w:t xml:space="preserve">. </w:t>
      </w:r>
      <w:r w:rsidRPr="00E559B4">
        <w:rPr>
          <w:b/>
          <w:bCs/>
          <w:szCs w:val="22"/>
        </w:rPr>
        <w:t>Clinical</w:t>
      </w:r>
      <w:r>
        <w:rPr>
          <w:rFonts w:hint="eastAsia"/>
          <w:b/>
          <w:bCs/>
          <w:szCs w:val="22"/>
        </w:rPr>
        <w:t xml:space="preserve"> </w:t>
      </w:r>
      <w:r w:rsidRPr="00E559B4">
        <w:rPr>
          <w:b/>
          <w:bCs/>
          <w:szCs w:val="22"/>
        </w:rPr>
        <w:t>and genetic correlates of biological aging.</w:t>
      </w:r>
      <w:r>
        <w:rPr>
          <w:rFonts w:hint="eastAsia"/>
          <w:b/>
          <w:bCs/>
          <w:szCs w:val="22"/>
        </w:rPr>
        <w:t xml:space="preserve"> </w:t>
      </w:r>
      <w:r w:rsidRPr="00C83080">
        <w:rPr>
          <w:b/>
          <w:bCs/>
          <w:szCs w:val="22"/>
        </w:rPr>
        <w:t>(A)</w:t>
      </w:r>
      <w:r w:rsidRPr="001566E7">
        <w:rPr>
          <w:szCs w:val="22"/>
        </w:rPr>
        <w:t xml:space="preserve"> Forest plot of a multivariable Cox proportional hazards model for</w:t>
      </w:r>
      <w:r>
        <w:rPr>
          <w:rFonts w:hint="eastAsia"/>
          <w:szCs w:val="22"/>
        </w:rPr>
        <w:t xml:space="preserve"> 10-year</w:t>
      </w:r>
      <w:r w:rsidRPr="001566E7">
        <w:rPr>
          <w:szCs w:val="22"/>
        </w:rPr>
        <w:t xml:space="preserve"> all-cause mortality</w:t>
      </w:r>
      <w:r>
        <w:rPr>
          <w:rFonts w:hint="eastAsia"/>
          <w:szCs w:val="22"/>
        </w:rPr>
        <w:t xml:space="preserve"> in NHANES III</w:t>
      </w:r>
      <w:r w:rsidRPr="001566E7">
        <w:rPr>
          <w:szCs w:val="22"/>
        </w:rPr>
        <w:t>, displaying hazard ratios</w:t>
      </w:r>
      <w:r>
        <w:rPr>
          <w:rFonts w:hint="eastAsia"/>
          <w:szCs w:val="22"/>
        </w:rPr>
        <w:t xml:space="preserve"> as closed diamonds</w:t>
      </w:r>
      <w:r w:rsidRPr="001566E7">
        <w:rPr>
          <w:szCs w:val="22"/>
        </w:rPr>
        <w:t xml:space="preserve"> and 95% confidence intervals</w:t>
      </w:r>
      <w:r>
        <w:rPr>
          <w:rFonts w:hint="eastAsia"/>
          <w:szCs w:val="22"/>
        </w:rPr>
        <w:t xml:space="preserve"> as error bars (x-axis)</w:t>
      </w:r>
      <w:r w:rsidRPr="001566E7">
        <w:rPr>
          <w:szCs w:val="22"/>
        </w:rPr>
        <w:t xml:space="preserve"> for clinical covariates</w:t>
      </w:r>
      <w:r>
        <w:rPr>
          <w:rFonts w:hint="eastAsia"/>
          <w:szCs w:val="22"/>
        </w:rPr>
        <w:t xml:space="preserve"> (y-axis)</w:t>
      </w:r>
      <w:r w:rsidRPr="001566E7">
        <w:rPr>
          <w:szCs w:val="22"/>
        </w:rPr>
        <w:t>; red markers indicate variables with biologically meaningful effect sizes, and the concordance index (C-index) of the model is shown at the lower right.​</w:t>
      </w:r>
      <w:r>
        <w:rPr>
          <w:rFonts w:hint="eastAsia"/>
          <w:szCs w:val="22"/>
        </w:rPr>
        <w:t xml:space="preserve"> </w:t>
      </w:r>
      <w:r w:rsidRPr="00B737CD">
        <w:rPr>
          <w:b/>
          <w:bCs/>
          <w:szCs w:val="22"/>
        </w:rPr>
        <w:t>(B,</w:t>
      </w:r>
      <w:r>
        <w:rPr>
          <w:rFonts w:hint="eastAsia"/>
          <w:b/>
          <w:bCs/>
          <w:szCs w:val="22"/>
        </w:rPr>
        <w:t xml:space="preserve"> </w:t>
      </w:r>
      <w:r w:rsidRPr="00B737CD">
        <w:rPr>
          <w:b/>
          <w:bCs/>
          <w:szCs w:val="22"/>
        </w:rPr>
        <w:t>C)</w:t>
      </w:r>
      <w:r w:rsidRPr="001566E7">
        <w:rPr>
          <w:szCs w:val="22"/>
        </w:rPr>
        <w:t xml:space="preserve"> Box plots of the composite</w:t>
      </w:r>
      <w:r>
        <w:rPr>
          <w:rFonts w:hint="eastAsia"/>
          <w:szCs w:val="22"/>
        </w:rPr>
        <w:t xml:space="preserve"> mortality</w:t>
      </w:r>
      <w:r w:rsidRPr="001566E7">
        <w:rPr>
          <w:szCs w:val="22"/>
        </w:rPr>
        <w:t xml:space="preserve"> risk score</w:t>
      </w:r>
      <w:r>
        <w:rPr>
          <w:rFonts w:hint="eastAsia"/>
          <w:szCs w:val="22"/>
        </w:rPr>
        <w:t xml:space="preserve"> (</w:t>
      </w:r>
      <w:r w:rsidRPr="001566E7">
        <w:rPr>
          <w:szCs w:val="22"/>
        </w:rPr>
        <w:t>log</w:t>
      </w:r>
      <w:r>
        <w:rPr>
          <w:rFonts w:hint="eastAsia"/>
          <w:szCs w:val="22"/>
          <w:vertAlign w:val="subscript"/>
        </w:rPr>
        <w:t xml:space="preserve">10 </w:t>
      </w:r>
      <w:r>
        <w:rPr>
          <w:rFonts w:hint="eastAsia"/>
          <w:szCs w:val="22"/>
        </w:rPr>
        <w:t>P</w:t>
      </w:r>
      <w:r w:rsidRPr="001566E7">
        <w:rPr>
          <w:szCs w:val="22"/>
        </w:rPr>
        <w:t xml:space="preserve">artial </w:t>
      </w:r>
      <w:r>
        <w:rPr>
          <w:rFonts w:hint="eastAsia"/>
          <w:szCs w:val="22"/>
        </w:rPr>
        <w:t>H</w:t>
      </w:r>
      <w:r w:rsidRPr="001566E7">
        <w:rPr>
          <w:szCs w:val="22"/>
        </w:rPr>
        <w:t>azard</w:t>
      </w:r>
      <w:r>
        <w:rPr>
          <w:rFonts w:hint="eastAsia"/>
          <w:szCs w:val="22"/>
        </w:rPr>
        <w:t>; y-axis</w:t>
      </w:r>
      <w:r w:rsidRPr="001566E7">
        <w:rPr>
          <w:szCs w:val="22"/>
        </w:rPr>
        <w:t>), stratified by death status</w:t>
      </w:r>
      <w:r>
        <w:rPr>
          <w:rFonts w:hint="eastAsia"/>
          <w:szCs w:val="22"/>
        </w:rPr>
        <w:t xml:space="preserve"> (x-axis)</w:t>
      </w:r>
      <w:r w:rsidRPr="001566E7">
        <w:rPr>
          <w:szCs w:val="22"/>
        </w:rPr>
        <w:t xml:space="preserve"> in the training NHANES III cohort (B) and an independent test NHANES IV cohort (C)</w:t>
      </w:r>
      <w:r>
        <w:rPr>
          <w:rFonts w:hint="eastAsia"/>
          <w:szCs w:val="22"/>
        </w:rPr>
        <w:t>.</w:t>
      </w:r>
      <w:r w:rsidRPr="001566E7">
        <w:rPr>
          <w:szCs w:val="22"/>
        </w:rPr>
        <w:t xml:space="preserve"> </w:t>
      </w:r>
      <w:r>
        <w:rPr>
          <w:rFonts w:hint="eastAsia"/>
          <w:szCs w:val="22"/>
        </w:rPr>
        <w:t>B</w:t>
      </w:r>
      <w:r w:rsidRPr="001566E7">
        <w:rPr>
          <w:szCs w:val="22"/>
        </w:rPr>
        <w:t xml:space="preserve">oxes </w:t>
      </w:r>
      <w:r>
        <w:rPr>
          <w:rFonts w:hint="eastAsia"/>
          <w:szCs w:val="22"/>
        </w:rPr>
        <w:t>denote</w:t>
      </w:r>
      <w:r w:rsidRPr="001566E7">
        <w:rPr>
          <w:szCs w:val="22"/>
        </w:rPr>
        <w:t xml:space="preserve"> the interquartile range</w:t>
      </w:r>
      <w:r>
        <w:rPr>
          <w:rFonts w:hint="eastAsia"/>
          <w:szCs w:val="22"/>
        </w:rPr>
        <w:t xml:space="preserve"> (IQR)</w:t>
      </w:r>
      <w:r w:rsidRPr="001566E7">
        <w:rPr>
          <w:szCs w:val="22"/>
        </w:rPr>
        <w:t xml:space="preserve">, center lines the median, whiskers 1.5× the </w:t>
      </w:r>
      <w:r>
        <w:rPr>
          <w:rFonts w:hint="eastAsia"/>
          <w:szCs w:val="22"/>
        </w:rPr>
        <w:t>IQR</w:t>
      </w:r>
      <w:r w:rsidRPr="001566E7">
        <w:rPr>
          <w:szCs w:val="22"/>
        </w:rPr>
        <w:t xml:space="preserve">, and </w:t>
      </w:r>
      <w:r>
        <w:rPr>
          <w:rFonts w:hint="eastAsia"/>
          <w:szCs w:val="22"/>
        </w:rPr>
        <w:t>point</w:t>
      </w:r>
      <w:r w:rsidRPr="001566E7">
        <w:rPr>
          <w:szCs w:val="22"/>
        </w:rPr>
        <w:t xml:space="preserve"> outliers</w:t>
      </w:r>
      <w:r>
        <w:rPr>
          <w:rFonts w:hint="eastAsia"/>
          <w:szCs w:val="22"/>
        </w:rPr>
        <w:t xml:space="preserve"> (open circles)</w:t>
      </w:r>
      <w:r w:rsidRPr="001566E7">
        <w:rPr>
          <w:szCs w:val="22"/>
        </w:rPr>
        <w:t xml:space="preserve">, with group differences </w:t>
      </w:r>
      <w:r>
        <w:rPr>
          <w:rFonts w:hint="eastAsia"/>
          <w:szCs w:val="22"/>
        </w:rPr>
        <w:t>assessed</w:t>
      </w:r>
      <w:r w:rsidRPr="001566E7">
        <w:rPr>
          <w:szCs w:val="22"/>
        </w:rPr>
        <w:t xml:space="preserve"> </w:t>
      </w:r>
      <w:r>
        <w:rPr>
          <w:rFonts w:hint="eastAsia"/>
          <w:szCs w:val="22"/>
        </w:rPr>
        <w:t>using</w:t>
      </w:r>
      <w:r w:rsidRPr="001566E7">
        <w:rPr>
          <w:szCs w:val="22"/>
        </w:rPr>
        <w:t xml:space="preserve"> two-sided </w:t>
      </w:r>
      <w:r>
        <w:rPr>
          <w:rFonts w:hint="eastAsia"/>
          <w:szCs w:val="22"/>
        </w:rPr>
        <w:t>Mann-</w:t>
      </w:r>
      <w:r>
        <w:rPr>
          <w:szCs w:val="22"/>
        </w:rPr>
        <w:t>Whitney</w:t>
      </w:r>
      <w:r>
        <w:rPr>
          <w:rFonts w:hint="eastAsia"/>
          <w:szCs w:val="22"/>
        </w:rPr>
        <w:t xml:space="preserve"> U </w:t>
      </w:r>
      <w:r w:rsidRPr="001566E7">
        <w:rPr>
          <w:szCs w:val="22"/>
        </w:rPr>
        <w:t>test</w:t>
      </w:r>
      <w:r>
        <w:rPr>
          <w:rFonts w:hint="eastAsia"/>
          <w:szCs w:val="22"/>
        </w:rPr>
        <w:t>s</w:t>
      </w:r>
      <w:r w:rsidRPr="001566E7">
        <w:rPr>
          <w:szCs w:val="22"/>
        </w:rPr>
        <w:t>.​</w:t>
      </w:r>
      <w:r>
        <w:rPr>
          <w:rFonts w:hint="eastAsia"/>
          <w:szCs w:val="22"/>
        </w:rPr>
        <w:t xml:space="preserve"> </w:t>
      </w:r>
      <w:r w:rsidRPr="00FD3CE1">
        <w:rPr>
          <w:b/>
          <w:bCs/>
          <w:szCs w:val="22"/>
        </w:rPr>
        <w:t xml:space="preserve">(D) </w:t>
      </w:r>
      <w:r w:rsidRPr="001566E7">
        <w:rPr>
          <w:szCs w:val="22"/>
        </w:rPr>
        <w:t>Box plots of calibrated phenotypic age acceleration (PAA</w:t>
      </w:r>
      <w:r>
        <w:rPr>
          <w:rFonts w:hint="eastAsia"/>
          <w:szCs w:val="22"/>
        </w:rPr>
        <w:t>; y-axis</w:t>
      </w:r>
      <w:r w:rsidRPr="001566E7">
        <w:rPr>
          <w:szCs w:val="22"/>
        </w:rPr>
        <w:t>) in the Korea10K cohort, stratified by sex</w:t>
      </w:r>
      <w:r>
        <w:rPr>
          <w:rFonts w:hint="eastAsia"/>
          <w:szCs w:val="22"/>
        </w:rPr>
        <w:t xml:space="preserve"> (x-axis), with group comparison evaluated</w:t>
      </w:r>
      <w:r w:rsidRPr="001566E7">
        <w:rPr>
          <w:szCs w:val="22"/>
        </w:rPr>
        <w:t xml:space="preserve"> by a two-sided </w:t>
      </w:r>
      <w:r>
        <w:rPr>
          <w:rFonts w:hint="eastAsia"/>
          <w:szCs w:val="22"/>
        </w:rPr>
        <w:t>Mann-</w:t>
      </w:r>
      <w:r>
        <w:rPr>
          <w:szCs w:val="22"/>
        </w:rPr>
        <w:t>Whitney</w:t>
      </w:r>
      <w:r>
        <w:rPr>
          <w:rFonts w:hint="eastAsia"/>
          <w:szCs w:val="22"/>
        </w:rPr>
        <w:t xml:space="preserve"> U </w:t>
      </w:r>
      <w:r w:rsidRPr="001566E7">
        <w:rPr>
          <w:szCs w:val="22"/>
        </w:rPr>
        <w:t>test.​</w:t>
      </w:r>
      <w:r>
        <w:rPr>
          <w:rFonts w:hint="eastAsia"/>
          <w:szCs w:val="22"/>
        </w:rPr>
        <w:t xml:space="preserve"> </w:t>
      </w:r>
      <w:r w:rsidRPr="00D050DB">
        <w:rPr>
          <w:b/>
          <w:bCs/>
          <w:szCs w:val="22"/>
        </w:rPr>
        <w:t>(E)</w:t>
      </w:r>
      <w:r w:rsidRPr="001566E7">
        <w:rPr>
          <w:szCs w:val="22"/>
        </w:rPr>
        <w:t xml:space="preserve"> Manhattan plot of genome-wide association analysis of PAA</w:t>
      </w:r>
      <w:r>
        <w:rPr>
          <w:rFonts w:hint="eastAsia"/>
          <w:szCs w:val="22"/>
        </w:rPr>
        <w:t xml:space="preserve">-INT, displaying significance of each variant (y-axis) </w:t>
      </w:r>
      <w:r>
        <w:rPr>
          <w:szCs w:val="22"/>
        </w:rPr>
        <w:t>across</w:t>
      </w:r>
      <w:r>
        <w:rPr>
          <w:rFonts w:hint="eastAsia"/>
          <w:szCs w:val="22"/>
        </w:rPr>
        <w:t xml:space="preserve"> genomic position (x-axis).</w:t>
      </w:r>
      <w:r w:rsidRPr="001566E7">
        <w:rPr>
          <w:szCs w:val="22"/>
        </w:rPr>
        <w:t xml:space="preserve"> </w:t>
      </w:r>
      <w:r>
        <w:rPr>
          <w:rFonts w:hint="eastAsia"/>
          <w:szCs w:val="22"/>
        </w:rPr>
        <w:t>T</w:t>
      </w:r>
      <w:r w:rsidRPr="001566E7">
        <w:rPr>
          <w:szCs w:val="22"/>
        </w:rPr>
        <w:t xml:space="preserve">he red dashed line </w:t>
      </w:r>
      <w:r>
        <w:rPr>
          <w:rFonts w:hint="eastAsia"/>
          <w:szCs w:val="22"/>
        </w:rPr>
        <w:t>marks</w:t>
      </w:r>
      <w:r w:rsidRPr="001566E7">
        <w:rPr>
          <w:szCs w:val="22"/>
        </w:rPr>
        <w:t xml:space="preserve"> </w:t>
      </w:r>
      <w:r w:rsidRPr="001566E7">
        <w:rPr>
          <w:szCs w:val="22"/>
        </w:rPr>
        <w:lastRenderedPageBreak/>
        <w:t>the suggestive significance threshold</w:t>
      </w:r>
      <w:r>
        <w:rPr>
          <w:rFonts w:hint="eastAsia"/>
          <w:szCs w:val="22"/>
        </w:rPr>
        <w:t xml:space="preserve"> (</w:t>
      </w:r>
      <w:r w:rsidRPr="00B84454">
        <w:rPr>
          <w:rFonts w:hint="eastAsia"/>
          <w:i/>
          <w:szCs w:val="22"/>
        </w:rPr>
        <w:t>P</w:t>
      </w:r>
      <w:r>
        <w:rPr>
          <w:rFonts w:hint="eastAsia"/>
          <w:szCs w:val="22"/>
        </w:rPr>
        <w:t xml:space="preserve"> &lt; 10</w:t>
      </w:r>
      <w:r>
        <w:rPr>
          <w:rFonts w:hint="eastAsia"/>
          <w:szCs w:val="22"/>
          <w:vertAlign w:val="superscript"/>
        </w:rPr>
        <w:t>-6</w:t>
      </w:r>
      <w:r>
        <w:rPr>
          <w:rFonts w:hint="eastAsia"/>
          <w:szCs w:val="22"/>
        </w:rPr>
        <w:t xml:space="preserve">); </w:t>
      </w:r>
      <w:r w:rsidRPr="001566E7">
        <w:rPr>
          <w:szCs w:val="22"/>
        </w:rPr>
        <w:t xml:space="preserve">loci </w:t>
      </w:r>
      <w:r>
        <w:rPr>
          <w:rFonts w:hint="eastAsia"/>
          <w:szCs w:val="22"/>
        </w:rPr>
        <w:t xml:space="preserve">and lead variants </w:t>
      </w:r>
      <w:r w:rsidRPr="001566E7">
        <w:rPr>
          <w:szCs w:val="22"/>
        </w:rPr>
        <w:t xml:space="preserve">exceeding </w:t>
      </w:r>
      <w:r>
        <w:rPr>
          <w:rFonts w:hint="eastAsia"/>
          <w:szCs w:val="22"/>
        </w:rPr>
        <w:t>this</w:t>
      </w:r>
      <w:r w:rsidRPr="001566E7">
        <w:rPr>
          <w:szCs w:val="22"/>
        </w:rPr>
        <w:t xml:space="preserve"> threshold are </w:t>
      </w:r>
      <w:r>
        <w:rPr>
          <w:rFonts w:hint="eastAsia"/>
          <w:szCs w:val="22"/>
        </w:rPr>
        <w:t>highlighted in red.</w:t>
      </w:r>
      <w:r w:rsidRPr="001566E7">
        <w:rPr>
          <w:szCs w:val="22"/>
        </w:rPr>
        <w:t>​</w:t>
      </w:r>
      <w:r>
        <w:rPr>
          <w:rFonts w:hint="eastAsia"/>
          <w:szCs w:val="22"/>
        </w:rPr>
        <w:t xml:space="preserve"> </w:t>
      </w:r>
      <w:r w:rsidRPr="009B4A84">
        <w:rPr>
          <w:b/>
          <w:bCs/>
          <w:szCs w:val="22"/>
        </w:rPr>
        <w:t>(F)</w:t>
      </w:r>
      <w:r w:rsidRPr="001566E7">
        <w:rPr>
          <w:szCs w:val="22"/>
        </w:rPr>
        <w:t xml:space="preserve"> Quantile–quantile </w:t>
      </w:r>
      <w:r>
        <w:rPr>
          <w:rFonts w:hint="eastAsia"/>
          <w:szCs w:val="22"/>
        </w:rPr>
        <w:t xml:space="preserve">(QQ) </w:t>
      </w:r>
      <w:r w:rsidRPr="001566E7">
        <w:rPr>
          <w:szCs w:val="22"/>
        </w:rPr>
        <w:t>plot of observed</w:t>
      </w:r>
      <w:r>
        <w:rPr>
          <w:rFonts w:hint="eastAsia"/>
          <w:szCs w:val="22"/>
        </w:rPr>
        <w:t xml:space="preserve"> (y-axis)</w:t>
      </w:r>
      <w:r w:rsidRPr="001566E7">
        <w:rPr>
          <w:szCs w:val="22"/>
        </w:rPr>
        <w:t xml:space="preserve"> versus expected</w:t>
      </w:r>
      <w:r>
        <w:rPr>
          <w:rFonts w:hint="eastAsia"/>
          <w:szCs w:val="22"/>
        </w:rPr>
        <w:t xml:space="preserve"> (x-axis)</w:t>
      </w:r>
      <w:r w:rsidRPr="001566E7">
        <w:rPr>
          <w:szCs w:val="22"/>
        </w:rPr>
        <w:t xml:space="preserve"> −log</w:t>
      </w:r>
      <w:r>
        <w:rPr>
          <w:rFonts w:hint="eastAsia"/>
          <w:szCs w:val="22"/>
          <w:vertAlign w:val="subscript"/>
        </w:rPr>
        <w:t>10</w:t>
      </w:r>
      <w:r>
        <w:rPr>
          <w:rFonts w:hint="eastAsia"/>
          <w:szCs w:val="22"/>
        </w:rPr>
        <w:t>(</w:t>
      </w:r>
      <w:r w:rsidRPr="00A35063">
        <w:rPr>
          <w:i/>
          <w:iCs/>
          <w:szCs w:val="22"/>
        </w:rPr>
        <w:t>P</w:t>
      </w:r>
      <w:r w:rsidRPr="001566E7">
        <w:rPr>
          <w:szCs w:val="22"/>
        </w:rPr>
        <w:t xml:space="preserve">) values for the GWAS in panel </w:t>
      </w:r>
      <w:r>
        <w:rPr>
          <w:rFonts w:hint="eastAsia"/>
          <w:szCs w:val="22"/>
        </w:rPr>
        <w:t>(</w:t>
      </w:r>
      <w:r w:rsidRPr="001566E7">
        <w:rPr>
          <w:szCs w:val="22"/>
        </w:rPr>
        <w:t>E</w:t>
      </w:r>
      <w:r>
        <w:rPr>
          <w:rFonts w:hint="eastAsia"/>
          <w:szCs w:val="22"/>
        </w:rPr>
        <w:t xml:space="preserve">), with </w:t>
      </w:r>
      <w:r w:rsidRPr="001566E7">
        <w:rPr>
          <w:szCs w:val="22"/>
        </w:rPr>
        <w:t>the genomic inflation factor (</w:t>
      </w:r>
      <w:proofErr w:type="spellStart"/>
      <w:r w:rsidRPr="007B3F12">
        <w:rPr>
          <w:szCs w:val="22"/>
        </w:rPr>
        <w:t>λ</w:t>
      </w:r>
      <w:r w:rsidRPr="004A714F">
        <w:rPr>
          <w:szCs w:val="22"/>
          <w:vertAlign w:val="subscript"/>
        </w:rPr>
        <w:t>GC</w:t>
      </w:r>
      <w:proofErr w:type="spellEnd"/>
      <w:r>
        <w:rPr>
          <w:rFonts w:hint="eastAsia"/>
          <w:szCs w:val="22"/>
        </w:rPr>
        <w:t xml:space="preserve">) shown at upper left. Abbreviations: age = chronological age, </w:t>
      </w:r>
      <w:proofErr w:type="spellStart"/>
      <w:r>
        <w:rPr>
          <w:rFonts w:hint="eastAsia"/>
          <w:szCs w:val="22"/>
        </w:rPr>
        <w:t>bmi</w:t>
      </w:r>
      <w:proofErr w:type="spellEnd"/>
      <w:r>
        <w:rPr>
          <w:rFonts w:hint="eastAsia"/>
          <w:szCs w:val="22"/>
        </w:rPr>
        <w:t xml:space="preserve"> = body mass index, </w:t>
      </w:r>
      <w:proofErr w:type="spellStart"/>
      <w:r>
        <w:rPr>
          <w:szCs w:val="22"/>
        </w:rPr>
        <w:t>creat</w:t>
      </w:r>
      <w:proofErr w:type="spellEnd"/>
      <w:r>
        <w:rPr>
          <w:rFonts w:hint="eastAsia"/>
          <w:szCs w:val="22"/>
        </w:rPr>
        <w:t xml:space="preserve"> = serum creatinine, </w:t>
      </w:r>
      <w:proofErr w:type="spellStart"/>
      <w:r>
        <w:rPr>
          <w:rFonts w:hint="eastAsia"/>
          <w:szCs w:val="22"/>
        </w:rPr>
        <w:t>dbp</w:t>
      </w:r>
      <w:proofErr w:type="spellEnd"/>
      <w:r>
        <w:rPr>
          <w:rFonts w:hint="eastAsia"/>
          <w:szCs w:val="22"/>
        </w:rPr>
        <w:t xml:space="preserve"> = diastolic blood pressure, GC = genomic control</w:t>
      </w:r>
      <w:r w:rsidRPr="009A3B99">
        <w:rPr>
          <w:rFonts w:hint="eastAsia"/>
          <w:szCs w:val="22"/>
        </w:rPr>
        <w:t xml:space="preserve">, </w:t>
      </w:r>
      <w:r>
        <w:rPr>
          <w:rFonts w:hint="eastAsia"/>
          <w:szCs w:val="22"/>
        </w:rPr>
        <w:t xml:space="preserve">glucose = blood glucose, GWAS = Genome-wide association study, </w:t>
      </w:r>
      <w:proofErr w:type="spellStart"/>
      <w:r>
        <w:rPr>
          <w:rFonts w:hint="eastAsia"/>
          <w:szCs w:val="22"/>
        </w:rPr>
        <w:t>hdl</w:t>
      </w:r>
      <w:proofErr w:type="spellEnd"/>
      <w:r>
        <w:rPr>
          <w:rFonts w:hint="eastAsia"/>
          <w:szCs w:val="22"/>
        </w:rPr>
        <w:t xml:space="preserve"> = high-</w:t>
      </w:r>
      <w:proofErr w:type="spellStart"/>
      <w:r>
        <w:rPr>
          <w:rFonts w:hint="eastAsia"/>
          <w:szCs w:val="22"/>
        </w:rPr>
        <w:t>denstiy</w:t>
      </w:r>
      <w:proofErr w:type="spellEnd"/>
      <w:r>
        <w:rPr>
          <w:rFonts w:hint="eastAsia"/>
          <w:szCs w:val="22"/>
        </w:rPr>
        <w:t xml:space="preserve"> lipoprotein, lymph = lymphocyte percentage, </w:t>
      </w:r>
      <w:proofErr w:type="spellStart"/>
      <w:r>
        <w:rPr>
          <w:rFonts w:hint="eastAsia"/>
          <w:szCs w:val="22"/>
        </w:rPr>
        <w:t>monopa</w:t>
      </w:r>
      <w:proofErr w:type="spellEnd"/>
      <w:r>
        <w:rPr>
          <w:rFonts w:hint="eastAsia"/>
          <w:szCs w:val="22"/>
        </w:rPr>
        <w:t xml:space="preserve"> = monocyte percentage, </w:t>
      </w:r>
      <w:r w:rsidRPr="00FA5076">
        <w:rPr>
          <w:rFonts w:hint="eastAsia"/>
          <w:szCs w:val="22"/>
        </w:rPr>
        <w:t>NHANES</w:t>
      </w:r>
      <w:r>
        <w:rPr>
          <w:rFonts w:hint="eastAsia"/>
          <w:szCs w:val="22"/>
        </w:rPr>
        <w:t xml:space="preserve"> = </w:t>
      </w:r>
      <w:r w:rsidRPr="007872ED">
        <w:t>U.S. National Health and Nutrition Examination Survey</w:t>
      </w:r>
      <w:r>
        <w:rPr>
          <w:rFonts w:hint="eastAsia"/>
        </w:rPr>
        <w:t xml:space="preserve">, </w:t>
      </w:r>
      <w:proofErr w:type="spellStart"/>
      <w:r>
        <w:rPr>
          <w:rFonts w:hint="eastAsia"/>
          <w:szCs w:val="22"/>
        </w:rPr>
        <w:t>sbp</w:t>
      </w:r>
      <w:proofErr w:type="spellEnd"/>
      <w:r>
        <w:rPr>
          <w:rFonts w:hint="eastAsia"/>
          <w:szCs w:val="22"/>
        </w:rPr>
        <w:t xml:space="preserve"> = systolic blood pressure, </w:t>
      </w:r>
      <w:proofErr w:type="spellStart"/>
      <w:r>
        <w:rPr>
          <w:rFonts w:hint="eastAsia"/>
          <w:szCs w:val="22"/>
        </w:rPr>
        <w:t>totchol</w:t>
      </w:r>
      <w:proofErr w:type="spellEnd"/>
      <w:r>
        <w:rPr>
          <w:rFonts w:hint="eastAsia"/>
          <w:szCs w:val="22"/>
        </w:rPr>
        <w:t xml:space="preserve"> = total cholesterol, trig = triglyceride, waist = waist circumference.</w:t>
      </w:r>
    </w:p>
    <w:p w14:paraId="6088C3C6" w14:textId="20245F53" w:rsidR="005C6DAC" w:rsidRDefault="005C6DAC">
      <w:pPr>
        <w:spacing w:after="160"/>
        <w:rPr>
          <w:b/>
          <w:bCs/>
          <w:kern w:val="32"/>
          <w:szCs w:val="24"/>
          <w:lang w:eastAsia="ko-KR"/>
        </w:rPr>
      </w:pPr>
      <w:r>
        <w:rPr>
          <w:b/>
          <w:bCs/>
          <w:kern w:val="32"/>
          <w:szCs w:val="24"/>
          <w:lang w:eastAsia="ko-KR"/>
        </w:rPr>
        <w:br w:type="page"/>
      </w:r>
    </w:p>
    <w:p w14:paraId="2E69B038" w14:textId="77777777" w:rsidR="00BC2BFD" w:rsidRDefault="00BC2BFD" w:rsidP="00BC2BFD">
      <w:pPr>
        <w:spacing w:line="360" w:lineRule="auto"/>
        <w:rPr>
          <w:b/>
          <w:bCs/>
          <w:kern w:val="32"/>
          <w:szCs w:val="24"/>
          <w:lang w:eastAsia="ko-KR"/>
        </w:rPr>
      </w:pPr>
    </w:p>
    <w:p w14:paraId="79CB635C" w14:textId="77777777" w:rsidR="00BC2BFD" w:rsidRDefault="00BC2BFD" w:rsidP="00BC2BFD">
      <w:pPr>
        <w:spacing w:line="360" w:lineRule="auto"/>
        <w:jc w:val="center"/>
        <w:rPr>
          <w:b/>
          <w:bCs/>
          <w:kern w:val="32"/>
          <w:szCs w:val="24"/>
          <w:lang w:eastAsia="ko-KR"/>
        </w:rPr>
      </w:pPr>
      <w:r>
        <w:rPr>
          <w:noProof/>
        </w:rPr>
        <w:drawing>
          <wp:inline distT="0" distB="0" distL="0" distR="0" wp14:anchorId="6D2A2314" wp14:editId="0490AF5B">
            <wp:extent cx="3543471" cy="2801878"/>
            <wp:effectExtent l="0" t="0" r="0" b="0"/>
            <wp:docPr id="7" name="그림 6" descr="텍스트, 그래프, 스크린샷, 도표이(가) 표시된 사진&#10;&#10;AI 생성 콘텐츠는 정확하지 않을 수 있습니다.">
              <a:extLst xmlns:a="http://schemas.openxmlformats.org/drawingml/2006/main">
                <a:ext uri="{FF2B5EF4-FFF2-40B4-BE49-F238E27FC236}">
                  <a16:creationId xmlns:a16="http://schemas.microsoft.com/office/drawing/2014/main" id="{C4674FDE-4724-0D4D-3CB1-8EFEDDB8B3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descr="텍스트, 그래프, 스크린샷, 도표이(가) 표시된 사진&#10;&#10;AI 생성 콘텐츠는 정확하지 않을 수 있습니다.">
                      <a:extLst>
                        <a:ext uri="{FF2B5EF4-FFF2-40B4-BE49-F238E27FC236}">
                          <a16:creationId xmlns:a16="http://schemas.microsoft.com/office/drawing/2014/main" id="{C4674FDE-4724-0D4D-3CB1-8EFEDDB8B3E9}"/>
                        </a:ext>
                      </a:extLst>
                    </pic:cNvPr>
                    <pic:cNvPicPr>
                      <a:picLocks noChangeAspect="1"/>
                    </pic:cNvPicPr>
                  </pic:nvPicPr>
                  <pic:blipFill>
                    <a:blip r:embed="rId14"/>
                    <a:srcRect l="815" t="5401"/>
                    <a:stretch>
                      <a:fillRect/>
                    </a:stretch>
                  </pic:blipFill>
                  <pic:spPr>
                    <a:xfrm>
                      <a:off x="0" y="0"/>
                      <a:ext cx="3546815" cy="2804522"/>
                    </a:xfrm>
                    <a:prstGeom prst="rect">
                      <a:avLst/>
                    </a:prstGeom>
                  </pic:spPr>
                </pic:pic>
              </a:graphicData>
            </a:graphic>
          </wp:inline>
        </w:drawing>
      </w:r>
    </w:p>
    <w:p w14:paraId="0AAFB7DC" w14:textId="77777777" w:rsidR="00BC2BFD" w:rsidRPr="007A5285" w:rsidRDefault="00BC2BFD" w:rsidP="007A5285">
      <w:pPr>
        <w:tabs>
          <w:tab w:val="left" w:pos="2622"/>
        </w:tabs>
        <w:spacing w:line="360" w:lineRule="auto"/>
        <w:jc w:val="both"/>
        <w:rPr>
          <w:b/>
          <w:bCs/>
        </w:rPr>
      </w:pPr>
      <w:r w:rsidRPr="007A5285">
        <w:rPr>
          <w:rFonts w:hint="eastAsia"/>
          <w:b/>
          <w:bCs/>
        </w:rPr>
        <w:t xml:space="preserve">Supplementary Fig. S9. </w:t>
      </w:r>
      <w:r w:rsidRPr="007A5285">
        <w:rPr>
          <w:b/>
          <w:bCs/>
        </w:rPr>
        <w:t xml:space="preserve">Calibration of </w:t>
      </w:r>
      <w:proofErr w:type="spellStart"/>
      <w:r w:rsidRPr="007A5285">
        <w:rPr>
          <w:b/>
          <w:bCs/>
        </w:rPr>
        <w:t>PhenoAge</w:t>
      </w:r>
      <w:proofErr w:type="spellEnd"/>
      <w:r w:rsidRPr="007A5285">
        <w:rPr>
          <w:b/>
          <w:bCs/>
        </w:rPr>
        <w:t xml:space="preserve"> to chronological age. </w:t>
      </w:r>
      <w:r w:rsidRPr="007A5285">
        <w:t>Predicted phenotypic age (</w:t>
      </w:r>
      <w:proofErr w:type="spellStart"/>
      <w:r w:rsidRPr="007A5285">
        <w:t>PhenoAge</w:t>
      </w:r>
      <w:proofErr w:type="spellEnd"/>
      <w:r w:rsidRPr="007A5285">
        <w:t xml:space="preserve">) is plotted against chronological age for all individuals, with each point representing a single participant. Grey circles show the original </w:t>
      </w:r>
      <w:proofErr w:type="spellStart"/>
      <w:r w:rsidRPr="007A5285">
        <w:t>PhenoAge</w:t>
      </w:r>
      <w:proofErr w:type="spellEnd"/>
      <w:r w:rsidRPr="007A5285">
        <w:t xml:space="preserve"> estimates, and red circles show the calibrated </w:t>
      </w:r>
      <w:proofErr w:type="spellStart"/>
      <w:r w:rsidRPr="007A5285">
        <w:t>PhenoAge</w:t>
      </w:r>
      <w:proofErr w:type="spellEnd"/>
      <w:r w:rsidRPr="007A5285">
        <w:t xml:space="preserve"> values after linear recalibration to the chronological age distribution. The dashed line indicates the identity line (x = y), along which </w:t>
      </w:r>
      <w:r w:rsidRPr="007A5285">
        <w:rPr>
          <w:rFonts w:hint="eastAsia"/>
        </w:rPr>
        <w:t xml:space="preserve">regression line for </w:t>
      </w:r>
      <w:r w:rsidRPr="007A5285">
        <w:t>calibrat</w:t>
      </w:r>
      <w:r w:rsidRPr="007A5285">
        <w:rPr>
          <w:rFonts w:hint="eastAsia"/>
        </w:rPr>
        <w:t>ion.</w:t>
      </w:r>
    </w:p>
    <w:p w14:paraId="122D3B15" w14:textId="77777777" w:rsidR="00BC2BFD" w:rsidRPr="007A5285" w:rsidRDefault="00BC2BFD" w:rsidP="007A5285">
      <w:pPr>
        <w:tabs>
          <w:tab w:val="left" w:pos="2622"/>
        </w:tabs>
        <w:spacing w:line="360" w:lineRule="auto"/>
        <w:jc w:val="both"/>
        <w:rPr>
          <w:b/>
          <w:bCs/>
        </w:rPr>
      </w:pPr>
      <w:r w:rsidRPr="007A5285">
        <w:rPr>
          <w:b/>
          <w:bCs/>
        </w:rPr>
        <w:br w:type="page"/>
      </w:r>
    </w:p>
    <w:p w14:paraId="6C404508" w14:textId="77777777" w:rsidR="00BC2BFD" w:rsidRDefault="00BC2BFD" w:rsidP="00BC2BFD">
      <w:pPr>
        <w:spacing w:line="360" w:lineRule="auto"/>
        <w:jc w:val="center"/>
        <w:rPr>
          <w:b/>
          <w:bCs/>
          <w:kern w:val="32"/>
          <w:szCs w:val="24"/>
          <w:lang w:eastAsia="ko-KR"/>
        </w:rPr>
      </w:pPr>
      <w:r w:rsidRPr="00E663A5">
        <w:rPr>
          <w:noProof/>
        </w:rPr>
        <w:lastRenderedPageBreak/>
        <w:drawing>
          <wp:inline distT="0" distB="0" distL="0" distR="0" wp14:anchorId="3DA3D78D" wp14:editId="51911D7B">
            <wp:extent cx="5930411" cy="3086100"/>
            <wp:effectExtent l="0" t="0" r="0" b="0"/>
            <wp:docPr id="1355621719" name="그림 1" descr="텍스트, 스크린샷, 도표, 그래프이(가) 표시된 사진&#10;&#10;AI 생성 콘텐츠는 정확하지 않을 수 있습니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621719" name="그림 1" descr="텍스트, 스크린샷, 도표, 그래프이(가) 표시된 사진&#10;&#10;AI 생성 콘텐츠는 정확하지 않을 수 있습니다."/>
                    <pic:cNvPicPr/>
                  </pic:nvPicPr>
                  <pic:blipFill>
                    <a:blip r:embed="rId15"/>
                    <a:stretch>
                      <a:fillRect/>
                    </a:stretch>
                  </pic:blipFill>
                  <pic:spPr>
                    <a:xfrm>
                      <a:off x="0" y="0"/>
                      <a:ext cx="5935240" cy="3088613"/>
                    </a:xfrm>
                    <a:prstGeom prst="rect">
                      <a:avLst/>
                    </a:prstGeom>
                  </pic:spPr>
                </pic:pic>
              </a:graphicData>
            </a:graphic>
          </wp:inline>
        </w:drawing>
      </w:r>
    </w:p>
    <w:p w14:paraId="78A52AC8" w14:textId="77777777" w:rsidR="00BC2BFD" w:rsidRPr="008F0DA6" w:rsidRDefault="00BC2BFD" w:rsidP="008F0DA6">
      <w:pPr>
        <w:tabs>
          <w:tab w:val="left" w:pos="2622"/>
        </w:tabs>
        <w:spacing w:line="360" w:lineRule="auto"/>
        <w:jc w:val="both"/>
      </w:pPr>
      <w:r w:rsidRPr="008F0DA6">
        <w:rPr>
          <w:rFonts w:hint="eastAsia"/>
          <w:b/>
          <w:bCs/>
        </w:rPr>
        <w:t xml:space="preserve">Supplementary Fig. S10. </w:t>
      </w:r>
      <w:r w:rsidRPr="008F0DA6">
        <w:rPr>
          <w:b/>
          <w:bCs/>
        </w:rPr>
        <w:t>Distribution</w:t>
      </w:r>
      <w:r w:rsidRPr="008F0DA6">
        <w:rPr>
          <w:rFonts w:hint="eastAsia"/>
          <w:b/>
          <w:bCs/>
        </w:rPr>
        <w:t>s</w:t>
      </w:r>
      <w:r w:rsidRPr="008F0DA6">
        <w:rPr>
          <w:b/>
          <w:bCs/>
        </w:rPr>
        <w:t xml:space="preserve"> of sequencing depth</w:t>
      </w:r>
      <w:r w:rsidRPr="008F0DA6">
        <w:rPr>
          <w:rFonts w:hint="eastAsia"/>
          <w:b/>
          <w:bCs/>
        </w:rPr>
        <w:t>s</w:t>
      </w:r>
      <w:r w:rsidRPr="008F0DA6">
        <w:rPr>
          <w:b/>
          <w:bCs/>
        </w:rPr>
        <w:t xml:space="preserve"> </w:t>
      </w:r>
      <w:r w:rsidRPr="008F0DA6">
        <w:rPr>
          <w:rFonts w:hint="eastAsia"/>
          <w:b/>
          <w:bCs/>
        </w:rPr>
        <w:t xml:space="preserve">and platforms </w:t>
      </w:r>
      <w:r w:rsidRPr="008F0DA6">
        <w:rPr>
          <w:b/>
          <w:bCs/>
        </w:rPr>
        <w:t xml:space="preserve">across </w:t>
      </w:r>
      <w:r w:rsidRPr="008F0DA6">
        <w:rPr>
          <w:rFonts w:hint="eastAsia"/>
          <w:b/>
          <w:bCs/>
        </w:rPr>
        <w:t>10,239</w:t>
      </w:r>
      <w:r w:rsidRPr="008F0DA6">
        <w:rPr>
          <w:b/>
          <w:bCs/>
        </w:rPr>
        <w:t xml:space="preserve"> </w:t>
      </w:r>
      <w:r w:rsidRPr="008F0DA6">
        <w:rPr>
          <w:rFonts w:hint="eastAsia"/>
          <w:b/>
          <w:bCs/>
        </w:rPr>
        <w:t>whole genomes</w:t>
      </w:r>
      <w:r w:rsidRPr="008F0DA6">
        <w:rPr>
          <w:b/>
          <w:bCs/>
        </w:rPr>
        <w:t>.</w:t>
      </w:r>
      <w:r w:rsidRPr="008F0DA6">
        <w:rPr>
          <w:rFonts w:hint="eastAsia"/>
          <w:b/>
          <w:bCs/>
        </w:rPr>
        <w:t xml:space="preserve"> </w:t>
      </w:r>
      <w:r w:rsidRPr="008F0DA6">
        <w:rPr>
          <w:b/>
          <w:bCs/>
        </w:rPr>
        <w:t>(A)</w:t>
      </w:r>
      <w:r w:rsidRPr="00CA0430">
        <w:t xml:space="preserve"> Stacked bar plot showing the distribution of average sequencing depth per sample (</w:t>
      </w:r>
      <w:r w:rsidRPr="00CA0430">
        <w:rPr>
          <w:rFonts w:hint="eastAsia"/>
        </w:rPr>
        <w:t xml:space="preserve">x-axis, as </w:t>
      </w:r>
      <w:r w:rsidRPr="00CA0430">
        <w:t xml:space="preserve">×) </w:t>
      </w:r>
      <w:r w:rsidRPr="00CA0430">
        <w:rPr>
          <w:rFonts w:hint="eastAsia"/>
        </w:rPr>
        <w:t>across</w:t>
      </w:r>
      <w:r w:rsidRPr="00CA0430">
        <w:t xml:space="preserve"> 10,239 Korean genomes</w:t>
      </w:r>
      <w:r w:rsidRPr="00CA0430">
        <w:rPr>
          <w:rFonts w:hint="eastAsia"/>
        </w:rPr>
        <w:t xml:space="preserve"> (y-axis)</w:t>
      </w:r>
      <w:r w:rsidRPr="00CA0430">
        <w:t xml:space="preserve">. Samples are grouped by rounded average depth (0–100×) on the x-axis, with colors indicating WGS platform: </w:t>
      </w:r>
      <w:proofErr w:type="spellStart"/>
      <w:r w:rsidRPr="00CA0430">
        <w:t>HiSeq</w:t>
      </w:r>
      <w:proofErr w:type="spellEnd"/>
      <w:r w:rsidRPr="00CA0430">
        <w:t xml:space="preserve"> X (blue), MGI T7 (orange), and </w:t>
      </w:r>
      <w:proofErr w:type="spellStart"/>
      <w:r w:rsidRPr="00CA0430">
        <w:t>NovaSeq</w:t>
      </w:r>
      <w:proofErr w:type="spellEnd"/>
      <w:r w:rsidRPr="00CA0430">
        <w:t xml:space="preserve"> (green). The vertical </w:t>
      </w:r>
      <w:r w:rsidRPr="00CA0430">
        <w:rPr>
          <w:rFonts w:hint="eastAsia"/>
        </w:rPr>
        <w:t xml:space="preserve">red </w:t>
      </w:r>
      <w:r w:rsidRPr="00CA0430">
        <w:t>dashed line</w:t>
      </w:r>
      <w:r w:rsidRPr="00CA0430">
        <w:rPr>
          <w:rFonts w:hint="eastAsia"/>
        </w:rPr>
        <w:t xml:space="preserve"> and annotation</w:t>
      </w:r>
      <w:r w:rsidRPr="00CA0430">
        <w:t xml:space="preserve"> indicate the mean depth (30.0×). The y-axis denotes the number of samples</w:t>
      </w:r>
      <w:r w:rsidRPr="00CA0430">
        <w:rPr>
          <w:rFonts w:hint="eastAsia"/>
        </w:rPr>
        <w:t>.</w:t>
      </w:r>
      <w:r w:rsidRPr="008F0DA6">
        <w:rPr>
          <w:rFonts w:hint="eastAsia"/>
          <w:b/>
          <w:bCs/>
        </w:rPr>
        <w:t xml:space="preserve"> </w:t>
      </w:r>
      <w:r w:rsidRPr="008F0DA6">
        <w:rPr>
          <w:b/>
          <w:bCs/>
        </w:rPr>
        <w:t>(B)</w:t>
      </w:r>
      <w:r w:rsidRPr="00CA0430">
        <w:t xml:space="preserve"> Pie chart showing the proportion of samples sequenced on each platform, with absolute counts and percentages indicated on the wedges.</w:t>
      </w:r>
    </w:p>
    <w:p w14:paraId="736723A1" w14:textId="77777777" w:rsidR="00BC2BFD" w:rsidRDefault="00BC2BFD" w:rsidP="008F0DA6">
      <w:pPr>
        <w:tabs>
          <w:tab w:val="left" w:pos="2622"/>
        </w:tabs>
        <w:spacing w:line="360" w:lineRule="auto"/>
        <w:jc w:val="both"/>
      </w:pPr>
      <w:r>
        <w:br w:type="page"/>
      </w:r>
    </w:p>
    <w:p w14:paraId="56CEC3C2" w14:textId="77777777" w:rsidR="00BC2BFD" w:rsidRPr="009751B1" w:rsidRDefault="00BC2BFD" w:rsidP="00BC2BFD">
      <w:pPr>
        <w:tabs>
          <w:tab w:val="left" w:pos="2622"/>
        </w:tabs>
        <w:spacing w:line="360" w:lineRule="auto"/>
        <w:jc w:val="both"/>
        <w:rPr>
          <w:b/>
          <w:bCs/>
        </w:rPr>
      </w:pPr>
      <w:r w:rsidRPr="00592B25">
        <w:rPr>
          <w:rFonts w:hint="eastAsia"/>
          <w:b/>
          <w:bCs/>
          <w:lang w:eastAsia="ko-KR"/>
        </w:rPr>
        <w:lastRenderedPageBreak/>
        <w:t xml:space="preserve">Supplementary </w:t>
      </w:r>
      <w:r w:rsidRPr="00592B25">
        <w:rPr>
          <w:b/>
          <w:bCs/>
        </w:rPr>
        <w:t>Table</w:t>
      </w:r>
      <w:r w:rsidRPr="00F9353A">
        <w:rPr>
          <w:b/>
          <w:bCs/>
        </w:rPr>
        <w:t xml:space="preserve"> </w:t>
      </w:r>
      <w:r>
        <w:rPr>
          <w:rFonts w:hint="eastAsia"/>
          <w:b/>
          <w:bCs/>
          <w:lang w:eastAsia="ko-KR"/>
        </w:rPr>
        <w:t>S</w:t>
      </w:r>
      <w:r w:rsidRPr="00F9353A">
        <w:rPr>
          <w:b/>
          <w:bCs/>
        </w:rPr>
        <w:t>1. Summary statistics of saturation analysis for full variant discovery stratified by allele frequency.</w:t>
      </w:r>
      <w:r>
        <w:rPr>
          <w:rFonts w:hint="eastAsia"/>
          <w:b/>
          <w:bCs/>
        </w:rPr>
        <w:t xml:space="preserve"> </w:t>
      </w:r>
      <w:r>
        <w:rPr>
          <w:rFonts w:hint="eastAsia"/>
        </w:rPr>
        <w:t xml:space="preserve">The table </w:t>
      </w:r>
      <w:r>
        <w:t>shows</w:t>
      </w:r>
      <w:r w:rsidRPr="0013708F">
        <w:t xml:space="preserve"> the number of genomes required to reach saturation in variant detection across different frequency categories. For each category, the minimum</w:t>
      </w:r>
      <w:r>
        <w:rPr>
          <w:rFonts w:hint="eastAsia"/>
        </w:rPr>
        <w:t xml:space="preserve"> (Min)</w:t>
      </w:r>
      <w:r w:rsidRPr="0013708F">
        <w:t>, median</w:t>
      </w:r>
      <w:r>
        <w:rPr>
          <w:rFonts w:hint="eastAsia"/>
        </w:rPr>
        <w:t xml:space="preserve"> (Median)</w:t>
      </w:r>
      <w:r w:rsidRPr="0013708F">
        <w:t>, maximum</w:t>
      </w:r>
      <w:r>
        <w:rPr>
          <w:rFonts w:hint="eastAsia"/>
        </w:rPr>
        <w:t xml:space="preserve"> (M</w:t>
      </w:r>
      <w:r>
        <w:t>a</w:t>
      </w:r>
      <w:r>
        <w:rPr>
          <w:rFonts w:hint="eastAsia"/>
        </w:rPr>
        <w:t>x)</w:t>
      </w:r>
      <w:r w:rsidRPr="0013708F">
        <w:t>, and mean</w:t>
      </w:r>
      <w:r>
        <w:rPr>
          <w:rFonts w:hint="eastAsia"/>
        </w:rPr>
        <w:t xml:space="preserve"> (Mean)</w:t>
      </w:r>
      <w:r w:rsidRPr="0013708F">
        <w:t xml:space="preserve"> number of genomes at saturation are reported, along with the 95% confidence interval (</w:t>
      </w:r>
      <w:r w:rsidRPr="00822810">
        <w:t>95% CI [lower, upper]</w:t>
      </w:r>
      <w:r w:rsidRPr="0013708F">
        <w:t>) of the mean.</w:t>
      </w:r>
      <w:r>
        <w:rPr>
          <w:rFonts w:hint="eastAsia"/>
        </w:rPr>
        <w:t xml:space="preserve"> Red highlights statistics reaching the maximum number (9,000 samples) without full variant discovery, which indicates failure to saturate.</w:t>
      </w:r>
      <w:r>
        <w:fldChar w:fldCharType="begin"/>
      </w:r>
      <w:r>
        <w:instrText xml:space="preserve"> LINK Excel.Sheet.12</w:instrText>
      </w:r>
      <w:r>
        <w:rPr>
          <w:rFonts w:hint="eastAsia"/>
        </w:rPr>
        <w:instrText xml:space="preserve"> C:\\Users\\micol\\OneDrive\\Desktop\\</w:instrText>
      </w:r>
      <w:r>
        <w:rPr>
          <w:rFonts w:hint="eastAsia"/>
        </w:rPr>
        <w:instrText>만게놈</w:instrText>
      </w:r>
      <w:r>
        <w:rPr>
          <w:rFonts w:hint="eastAsia"/>
        </w:rPr>
        <w:instrText>\\Korea10K_Genome_Biology_Submission\\Supplementary_Table_S2.xlsx</w:instrText>
      </w:r>
      <w:r>
        <w:instrText xml:space="preserve"> Sheet1!R1C1:R12C3 \a \f 4 \h  \* MERGEFORMAT </w:instrText>
      </w:r>
      <w:r>
        <w:fldChar w:fldCharType="separate"/>
      </w:r>
    </w:p>
    <w:p w14:paraId="5538D572" w14:textId="77777777" w:rsidR="00BC2BFD" w:rsidRPr="004F61A1" w:rsidRDefault="00BC2BFD" w:rsidP="00BC2BFD">
      <w:pPr>
        <w:spacing w:line="360" w:lineRule="auto"/>
      </w:pPr>
      <w:r>
        <w:rPr>
          <w:b/>
          <w:bCs/>
        </w:rPr>
        <w:fldChar w:fldCharType="end"/>
      </w:r>
    </w:p>
    <w:p w14:paraId="00616CCE" w14:textId="77777777" w:rsidR="00BC2BFD" w:rsidRDefault="00BC2BFD" w:rsidP="00BC2BFD">
      <w:pPr>
        <w:spacing w:line="360" w:lineRule="auto"/>
        <w:jc w:val="both"/>
      </w:pPr>
      <w:r w:rsidRPr="00592B25">
        <w:rPr>
          <w:rFonts w:hint="eastAsia"/>
          <w:b/>
          <w:bCs/>
          <w:lang w:eastAsia="ko-KR"/>
        </w:rPr>
        <w:t xml:space="preserve">Supplementary </w:t>
      </w:r>
      <w:r w:rsidRPr="00240E2B">
        <w:rPr>
          <w:b/>
          <w:bCs/>
        </w:rPr>
        <w:t xml:space="preserve">Table </w:t>
      </w:r>
      <w:r>
        <w:rPr>
          <w:rFonts w:hint="eastAsia"/>
          <w:b/>
          <w:bCs/>
          <w:lang w:eastAsia="ko-KR"/>
        </w:rPr>
        <w:t>S</w:t>
      </w:r>
      <w:r>
        <w:rPr>
          <w:rFonts w:hint="eastAsia"/>
          <w:b/>
          <w:bCs/>
        </w:rPr>
        <w:t>2</w:t>
      </w:r>
      <w:r w:rsidRPr="00240E2B">
        <w:rPr>
          <w:b/>
          <w:bCs/>
        </w:rPr>
        <w:t xml:space="preserve">. </w:t>
      </w:r>
      <w:r>
        <w:rPr>
          <w:rFonts w:hint="eastAsia"/>
          <w:b/>
          <w:bCs/>
        </w:rPr>
        <w:t>Summary statistics of</w:t>
      </w:r>
      <w:r w:rsidRPr="00240E2B">
        <w:rPr>
          <w:b/>
          <w:bCs/>
        </w:rPr>
        <w:t xml:space="preserve"> imputation </w:t>
      </w:r>
      <w:r>
        <w:rPr>
          <w:rFonts w:hint="eastAsia"/>
          <w:b/>
          <w:bCs/>
        </w:rPr>
        <w:t>performance</w:t>
      </w:r>
      <w:r w:rsidRPr="00240E2B">
        <w:rPr>
          <w:b/>
          <w:bCs/>
        </w:rPr>
        <w:t xml:space="preserve"> stratified by allele frequency.</w:t>
      </w:r>
      <w:r w:rsidRPr="00240E2B">
        <w:t xml:space="preserve"> </w:t>
      </w:r>
      <w:r>
        <w:rPr>
          <w:rFonts w:hint="eastAsia"/>
        </w:rPr>
        <w:t>The table shows percentage i</w:t>
      </w:r>
      <w:r w:rsidRPr="00240E2B">
        <w:t>mprovement in imputation quality (R</w:t>
      </w:r>
      <w:r w:rsidRPr="000523BB">
        <w:rPr>
          <w:rFonts w:hint="eastAsia"/>
          <w:vertAlign w:val="superscript"/>
        </w:rPr>
        <w:t>2</w:t>
      </w:r>
      <w:r w:rsidRPr="00240E2B">
        <w:t xml:space="preserve">) was calculated for each allele frequency (AF) bin (%) by comparing imputation panels of </w:t>
      </w:r>
      <w:r>
        <w:rPr>
          <w:rFonts w:hint="eastAsia"/>
        </w:rPr>
        <w:t>Korea10K</w:t>
      </w:r>
      <w:r w:rsidRPr="00240E2B">
        <w:t xml:space="preserve"> to </w:t>
      </w:r>
      <w:r>
        <w:rPr>
          <w:rFonts w:hint="eastAsia"/>
        </w:rPr>
        <w:t>Korea1K</w:t>
      </w:r>
      <w:r w:rsidRPr="00240E2B">
        <w:t xml:space="preserve"> (10K/1K) and </w:t>
      </w:r>
      <w:r>
        <w:rPr>
          <w:rFonts w:hint="eastAsia"/>
        </w:rPr>
        <w:t>Korea10K to</w:t>
      </w:r>
      <w:r w:rsidRPr="00240E2B">
        <w:t xml:space="preserve"> </w:t>
      </w:r>
      <w:r>
        <w:rPr>
          <w:rFonts w:hint="eastAsia"/>
        </w:rPr>
        <w:t>Korea4K</w:t>
      </w:r>
      <w:r w:rsidRPr="00240E2B">
        <w:t xml:space="preserve"> (10K/4K).</w:t>
      </w:r>
    </w:p>
    <w:p w14:paraId="3497CE03" w14:textId="77777777" w:rsidR="00BC2BFD" w:rsidRDefault="00BC2BFD" w:rsidP="00BC2BFD">
      <w:pPr>
        <w:spacing w:line="360" w:lineRule="auto"/>
      </w:pPr>
    </w:p>
    <w:p w14:paraId="3EC72541" w14:textId="77777777" w:rsidR="00BC2BFD" w:rsidRDefault="00BC2BFD" w:rsidP="00BC2BFD">
      <w:pPr>
        <w:spacing w:line="360" w:lineRule="auto"/>
        <w:jc w:val="both"/>
      </w:pPr>
      <w:r w:rsidRPr="00592B25">
        <w:rPr>
          <w:rFonts w:hint="eastAsia"/>
          <w:b/>
          <w:bCs/>
          <w:lang w:eastAsia="ko-KR"/>
        </w:rPr>
        <w:t xml:space="preserve">Supplementary </w:t>
      </w:r>
      <w:r w:rsidRPr="004D5458">
        <w:rPr>
          <w:b/>
          <w:bCs/>
        </w:rPr>
        <w:t>Table S</w:t>
      </w:r>
      <w:r>
        <w:rPr>
          <w:rFonts w:hint="eastAsia"/>
          <w:b/>
          <w:bCs/>
          <w:lang w:eastAsia="ko-KR"/>
        </w:rPr>
        <w:t>3</w:t>
      </w:r>
      <w:r w:rsidRPr="008C4293">
        <w:rPr>
          <w:b/>
          <w:bCs/>
        </w:rPr>
        <w:t xml:space="preserve">. Top </w:t>
      </w:r>
      <w:r>
        <w:rPr>
          <w:rFonts w:hint="eastAsia"/>
          <w:b/>
          <w:bCs/>
        </w:rPr>
        <w:t>five</w:t>
      </w:r>
      <w:r w:rsidRPr="008C4293">
        <w:rPr>
          <w:b/>
          <w:bCs/>
        </w:rPr>
        <w:t xml:space="preserve"> </w:t>
      </w:r>
      <w:r w:rsidRPr="008C4293">
        <w:rPr>
          <w:rFonts w:hint="eastAsia"/>
          <w:b/>
          <w:bCs/>
        </w:rPr>
        <w:t xml:space="preserve">hotspot </w:t>
      </w:r>
      <w:r>
        <w:rPr>
          <w:rFonts w:hint="eastAsia"/>
          <w:b/>
          <w:bCs/>
        </w:rPr>
        <w:t>CGVs</w:t>
      </w:r>
      <w:r w:rsidRPr="008C4293">
        <w:rPr>
          <w:b/>
          <w:bCs/>
        </w:rPr>
        <w:t xml:space="preserve"> </w:t>
      </w:r>
      <w:r>
        <w:rPr>
          <w:rFonts w:hint="eastAsia"/>
          <w:b/>
          <w:bCs/>
        </w:rPr>
        <w:t>in Korea10K</w:t>
      </w:r>
      <w:r w:rsidRPr="008C4293">
        <w:rPr>
          <w:rFonts w:hint="eastAsia"/>
          <w:b/>
          <w:bCs/>
        </w:rPr>
        <w:t>.</w:t>
      </w:r>
      <w:r>
        <w:rPr>
          <w:rFonts w:hint="eastAsia"/>
          <w:b/>
          <w:bCs/>
        </w:rPr>
        <w:t xml:space="preserve"> </w:t>
      </w:r>
      <w:r>
        <w:rPr>
          <w:rFonts w:hint="eastAsia"/>
        </w:rPr>
        <w:t>The</w:t>
      </w:r>
      <w:r w:rsidRPr="00143B5D">
        <w:t xml:space="preserve"> table lists the genomic regions exhibiting the most pronounced changes in CG dinucleotide context relative to the GRCh38 reference genome. Columns indicate the chromosome, start and end coordinates of the 100 kb window, percentage change in CG content (% CG Difference), absolute number of CG changes (# CG Difference), total number of CG dinucleotides in the reference (# CG from GRCh38), and gene annotation or relevant genomic feature</w:t>
      </w:r>
      <w:r>
        <w:rPr>
          <w:rFonts w:hint="eastAsia"/>
          <w:lang w:eastAsia="ko-KR"/>
        </w:rPr>
        <w:t xml:space="preserve">. </w:t>
      </w:r>
      <w:r w:rsidRPr="00143B5D">
        <w:t xml:space="preserve">Positive values indicate a </w:t>
      </w:r>
      <w:r>
        <w:rPr>
          <w:rFonts w:hint="eastAsia"/>
        </w:rPr>
        <w:t>gain</w:t>
      </w:r>
      <w:r w:rsidRPr="00143B5D">
        <w:t xml:space="preserve"> in CG sites, whereas negative values indicate a loss.</w:t>
      </w:r>
    </w:p>
    <w:p w14:paraId="78ED0082" w14:textId="77777777" w:rsidR="00BC2BFD" w:rsidRDefault="00BC2BFD" w:rsidP="00BC2BFD">
      <w:pPr>
        <w:spacing w:line="360" w:lineRule="auto"/>
        <w:jc w:val="both"/>
        <w:rPr>
          <w:lang w:eastAsia="ko-KR"/>
        </w:rPr>
      </w:pPr>
    </w:p>
    <w:p w14:paraId="37396986" w14:textId="77777777" w:rsidR="00BC2BFD" w:rsidRPr="00F30543" w:rsidRDefault="00BC2BFD" w:rsidP="00BC2BFD">
      <w:pPr>
        <w:spacing w:line="360" w:lineRule="auto"/>
        <w:jc w:val="both"/>
        <w:rPr>
          <w:lang w:eastAsia="ko-KR"/>
        </w:rPr>
      </w:pPr>
      <w:r w:rsidRPr="00592B25">
        <w:rPr>
          <w:rFonts w:hint="eastAsia"/>
          <w:b/>
          <w:bCs/>
          <w:lang w:eastAsia="ko-KR"/>
        </w:rPr>
        <w:t xml:space="preserve">Supplementary </w:t>
      </w:r>
      <w:r w:rsidRPr="00622DA3">
        <w:rPr>
          <w:b/>
          <w:bCs/>
        </w:rPr>
        <w:t xml:space="preserve">Table </w:t>
      </w:r>
      <w:r>
        <w:rPr>
          <w:rFonts w:hint="eastAsia"/>
          <w:b/>
          <w:bCs/>
          <w:lang w:eastAsia="ko-KR"/>
        </w:rPr>
        <w:t>S4</w:t>
      </w:r>
      <w:r w:rsidRPr="00622DA3">
        <w:rPr>
          <w:b/>
          <w:bCs/>
        </w:rPr>
        <w:t xml:space="preserve">. </w:t>
      </w:r>
      <w:r w:rsidRPr="00AD6C1B">
        <w:rPr>
          <w:b/>
          <w:bCs/>
        </w:rPr>
        <w:t xml:space="preserve">Overview of Health Check-up (HC) measured in Korea10K. </w:t>
      </w:r>
      <w:r w:rsidRPr="00AD6C1B">
        <w:t>The table summarizes the variables collected from participants across multiple domains including anthropometry, physiological and functional measures, hematology, and urinalysis. Normal reference ranges reflect commonly accepted clinical standards and are stratified by sex when appropriate.</w:t>
      </w:r>
    </w:p>
    <w:p w14:paraId="3091FB8B" w14:textId="77777777" w:rsidR="00BC2BFD" w:rsidRDefault="00BC2BFD" w:rsidP="00BC2BFD">
      <w:pPr>
        <w:spacing w:line="360" w:lineRule="auto"/>
        <w:jc w:val="both"/>
        <w:rPr>
          <w:b/>
          <w:bCs/>
          <w:lang w:eastAsia="ko-KR"/>
        </w:rPr>
      </w:pPr>
    </w:p>
    <w:p w14:paraId="6B6BD05F" w14:textId="77777777" w:rsidR="00BC2BFD" w:rsidRPr="0013708F" w:rsidRDefault="00BC2BFD" w:rsidP="00BC2BFD">
      <w:pPr>
        <w:spacing w:line="360" w:lineRule="auto"/>
        <w:jc w:val="both"/>
      </w:pPr>
      <w:r w:rsidRPr="00592B25">
        <w:rPr>
          <w:rFonts w:hint="eastAsia"/>
          <w:b/>
          <w:bCs/>
          <w:lang w:eastAsia="ko-KR"/>
        </w:rPr>
        <w:t xml:space="preserve">Supplementary </w:t>
      </w:r>
      <w:r w:rsidRPr="00622DA3">
        <w:rPr>
          <w:b/>
          <w:bCs/>
        </w:rPr>
        <w:t xml:space="preserve">Table </w:t>
      </w:r>
      <w:r>
        <w:rPr>
          <w:rFonts w:hint="eastAsia"/>
          <w:b/>
          <w:bCs/>
          <w:lang w:eastAsia="ko-KR"/>
        </w:rPr>
        <w:t>S5</w:t>
      </w:r>
      <w:r w:rsidRPr="00622DA3">
        <w:rPr>
          <w:b/>
          <w:bCs/>
        </w:rPr>
        <w:t xml:space="preserve">. </w:t>
      </w:r>
      <w:r w:rsidRPr="004D5458">
        <w:rPr>
          <w:b/>
          <w:bCs/>
        </w:rPr>
        <w:t xml:space="preserve">Overview of </w:t>
      </w:r>
      <w:r>
        <w:rPr>
          <w:rFonts w:hint="eastAsia"/>
          <w:b/>
          <w:bCs/>
        </w:rPr>
        <w:t xml:space="preserve">Lifestyle Questionnaire </w:t>
      </w:r>
      <w:r>
        <w:rPr>
          <w:rFonts w:hint="eastAsia"/>
          <w:b/>
          <w:bCs/>
          <w:lang w:eastAsia="ko-KR"/>
        </w:rPr>
        <w:t xml:space="preserve">(LQ) </w:t>
      </w:r>
      <w:r>
        <w:rPr>
          <w:rFonts w:hint="eastAsia"/>
          <w:b/>
          <w:bCs/>
        </w:rPr>
        <w:t>in Korea10K.</w:t>
      </w:r>
      <w:r>
        <w:rPr>
          <w:rFonts w:hint="eastAsia"/>
        </w:rPr>
        <w:t xml:space="preserve"> </w:t>
      </w:r>
      <w:r>
        <w:t>The</w:t>
      </w:r>
      <w:r>
        <w:rPr>
          <w:rFonts w:hint="eastAsia"/>
        </w:rPr>
        <w:t xml:space="preserve"> table</w:t>
      </w:r>
      <w:r w:rsidRPr="004D5458">
        <w:t xml:space="preserve"> lists self-reported </w:t>
      </w:r>
      <w:r>
        <w:rPr>
          <w:rFonts w:hint="eastAsia"/>
        </w:rPr>
        <w:t xml:space="preserve">lifestyle </w:t>
      </w:r>
      <w:r w:rsidRPr="004D5458">
        <w:t>variables</w:t>
      </w:r>
      <w:r>
        <w:rPr>
          <w:rFonts w:hint="eastAsia"/>
        </w:rPr>
        <w:t xml:space="preserve">, </w:t>
      </w:r>
      <w:r w:rsidRPr="004D5458">
        <w:t>captured through structured questionnaires</w:t>
      </w:r>
      <w:r>
        <w:rPr>
          <w:rFonts w:hint="eastAsia"/>
        </w:rPr>
        <w:t>, that have been answered by survey respondents in Korea10K cohort.</w:t>
      </w:r>
    </w:p>
    <w:p w14:paraId="2225B44A" w14:textId="77777777" w:rsidR="00BC2BFD" w:rsidRDefault="00BC2BFD" w:rsidP="00BC2BFD">
      <w:pPr>
        <w:spacing w:line="360" w:lineRule="auto"/>
        <w:jc w:val="both"/>
        <w:rPr>
          <w:lang w:eastAsia="ko-KR"/>
        </w:rPr>
      </w:pPr>
    </w:p>
    <w:p w14:paraId="5997FE74" w14:textId="4091C354" w:rsidR="00BC2BFD" w:rsidRPr="003C2DCD" w:rsidRDefault="00BC2BFD" w:rsidP="003C2DCD">
      <w:pPr>
        <w:spacing w:line="360" w:lineRule="auto"/>
        <w:jc w:val="both"/>
        <w:rPr>
          <w:b/>
          <w:bCs/>
          <w:lang w:eastAsia="ko-KR"/>
        </w:rPr>
      </w:pPr>
      <w:r w:rsidRPr="00592B25">
        <w:rPr>
          <w:rFonts w:hint="eastAsia"/>
          <w:b/>
          <w:bCs/>
          <w:lang w:eastAsia="ko-KR"/>
        </w:rPr>
        <w:lastRenderedPageBreak/>
        <w:t xml:space="preserve">Supplementary </w:t>
      </w:r>
      <w:r w:rsidRPr="00143B5D">
        <w:rPr>
          <w:b/>
          <w:bCs/>
        </w:rPr>
        <w:t xml:space="preserve">Table S6. </w:t>
      </w:r>
      <w:r>
        <w:rPr>
          <w:rFonts w:hint="eastAsia"/>
          <w:b/>
          <w:bCs/>
        </w:rPr>
        <w:t xml:space="preserve">Summary statistics of </w:t>
      </w:r>
      <w:r w:rsidRPr="00143B5D">
        <w:rPr>
          <w:b/>
          <w:bCs/>
        </w:rPr>
        <w:t>Whole-</w:t>
      </w:r>
      <w:r>
        <w:rPr>
          <w:rFonts w:hint="eastAsia"/>
          <w:b/>
          <w:bCs/>
        </w:rPr>
        <w:t>G</w:t>
      </w:r>
      <w:r w:rsidRPr="00143B5D">
        <w:rPr>
          <w:b/>
          <w:bCs/>
        </w:rPr>
        <w:t xml:space="preserve">enome </w:t>
      </w:r>
      <w:r>
        <w:rPr>
          <w:rFonts w:hint="eastAsia"/>
          <w:b/>
          <w:bCs/>
        </w:rPr>
        <w:t>S</w:t>
      </w:r>
      <w:r w:rsidRPr="00143B5D">
        <w:rPr>
          <w:b/>
          <w:bCs/>
        </w:rPr>
        <w:t>equencing</w:t>
      </w:r>
      <w:r>
        <w:rPr>
          <w:rFonts w:hint="eastAsia"/>
          <w:b/>
          <w:bCs/>
        </w:rPr>
        <w:t xml:space="preserve"> (WGS) data</w:t>
      </w:r>
      <w:r w:rsidRPr="00143B5D">
        <w:rPr>
          <w:b/>
          <w:bCs/>
        </w:rPr>
        <w:t xml:space="preserve"> </w:t>
      </w:r>
      <w:r>
        <w:rPr>
          <w:rFonts w:hint="eastAsia"/>
          <w:b/>
          <w:bCs/>
        </w:rPr>
        <w:t>in Korea10K</w:t>
      </w:r>
      <w:r w:rsidRPr="00143B5D">
        <w:rPr>
          <w:b/>
          <w:bCs/>
        </w:rPr>
        <w:t>.</w:t>
      </w:r>
      <w:r>
        <w:rPr>
          <w:rFonts w:hint="eastAsia"/>
          <w:b/>
          <w:bCs/>
        </w:rPr>
        <w:t xml:space="preserve"> </w:t>
      </w:r>
      <w:r>
        <w:rPr>
          <w:rFonts w:hint="eastAsia"/>
        </w:rPr>
        <w:t>The</w:t>
      </w:r>
      <w:r w:rsidRPr="00143B5D">
        <w:t xml:space="preserve"> table summarizes key sequencing metrics for</w:t>
      </w:r>
      <w:r>
        <w:rPr>
          <w:rFonts w:hint="eastAsia"/>
        </w:rPr>
        <w:t xml:space="preserve"> Korea10K genomes</w:t>
      </w:r>
      <w:r w:rsidRPr="00143B5D">
        <w:t>. Columns include the sample identifier (</w:t>
      </w:r>
      <w:proofErr w:type="spellStart"/>
      <w:r w:rsidRPr="00143B5D">
        <w:t>SampleID</w:t>
      </w:r>
      <w:proofErr w:type="spellEnd"/>
      <w:r w:rsidRPr="00143B5D">
        <w:t>), total sequencing output (</w:t>
      </w:r>
      <w:proofErr w:type="spellStart"/>
      <w:r w:rsidRPr="00143B5D">
        <w:t>Production_Amount</w:t>
      </w:r>
      <w:proofErr w:type="spellEnd"/>
      <w:r w:rsidRPr="00143B5D">
        <w:t xml:space="preserve">, </w:t>
      </w:r>
      <w:proofErr w:type="spellStart"/>
      <w:r w:rsidRPr="00143B5D">
        <w:t>Gbp</w:t>
      </w:r>
      <w:proofErr w:type="spellEnd"/>
      <w:r w:rsidRPr="00143B5D">
        <w:t>), calculated mean coverage depth (</w:t>
      </w:r>
      <w:proofErr w:type="spellStart"/>
      <w:r w:rsidRPr="00143B5D">
        <w:t>Average_Depth</w:t>
      </w:r>
      <w:proofErr w:type="spellEnd"/>
      <w:r w:rsidRPr="00143B5D">
        <w:t>,</w:t>
      </w:r>
      <w:r>
        <w:rPr>
          <w:rFonts w:hint="eastAsia"/>
          <w:lang w:eastAsia="ko-KR"/>
        </w:rPr>
        <w:t xml:space="preserve"> </w:t>
      </w:r>
      <w:r w:rsidRPr="00143B5D">
        <w:t xml:space="preserve">×), </w:t>
      </w:r>
      <w:r>
        <w:rPr>
          <w:rFonts w:hint="eastAsia"/>
        </w:rPr>
        <w:t xml:space="preserve">integer </w:t>
      </w:r>
      <w:r w:rsidRPr="00143B5D">
        <w:t>rounded coverage depth (</w:t>
      </w:r>
      <w:proofErr w:type="spellStart"/>
      <w:r w:rsidRPr="00143B5D">
        <w:t>Rounded_Depth</w:t>
      </w:r>
      <w:proofErr w:type="spellEnd"/>
      <w:r w:rsidRPr="00143B5D">
        <w:t>, ×), and sequencing platform used (WGS Platform).</w:t>
      </w:r>
    </w:p>
    <w:sectPr w:rsidR="00BC2BFD" w:rsidRPr="003C2DCD" w:rsidSect="00BC2BFD">
      <w:headerReference w:type="default" r:id="rId16"/>
      <w:footerReference w:type="default" r:id="rId17"/>
      <w:pgSz w:w="12240" w:h="15840"/>
      <w:pgMar w:top="1440" w:right="1440" w:bottom="1440" w:left="1440" w:header="720"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511AD" w14:textId="77777777" w:rsidR="00947271" w:rsidRDefault="00947271">
      <w:r>
        <w:separator/>
      </w:r>
    </w:p>
  </w:endnote>
  <w:endnote w:type="continuationSeparator" w:id="0">
    <w:p w14:paraId="485242A4" w14:textId="77777777" w:rsidR="00947271" w:rsidRDefault="009472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0B4A" w14:textId="77777777" w:rsidR="00BC2BFD" w:rsidRDefault="00BC2BFD" w:rsidP="00C45CB3">
    <w:pPr>
      <w:pStyle w:val="aa"/>
      <w:jc w:val="center"/>
    </w:pPr>
    <w:r>
      <w:fldChar w:fldCharType="begin"/>
    </w:r>
    <w:r>
      <w:instrText xml:space="preserve"> PAGE   \* MERGEFORMAT </w:instrText>
    </w:r>
    <w:r>
      <w:fldChar w:fldCharType="separate"/>
    </w:r>
    <w:r>
      <w:rPr>
        <w:noProof/>
      </w:rPr>
      <w:t>3</w:t>
    </w:r>
    <w:r>
      <w:fldChar w:fldCharType="end"/>
    </w:r>
  </w:p>
  <w:p w14:paraId="7B4D01B4" w14:textId="77777777" w:rsidR="00BC2BFD" w:rsidRDefault="00BC2BF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C847D8" w14:textId="77777777" w:rsidR="00947271" w:rsidRDefault="00947271">
      <w:r>
        <w:separator/>
      </w:r>
    </w:p>
  </w:footnote>
  <w:footnote w:type="continuationSeparator" w:id="0">
    <w:p w14:paraId="76B7DF71" w14:textId="77777777" w:rsidR="00947271" w:rsidRDefault="009472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4C8AE" w14:textId="77777777" w:rsidR="00BC2BFD" w:rsidRPr="005001AC" w:rsidRDefault="00BC2BFD" w:rsidP="005001AC">
    <w:pPr>
      <w:jc w:val="right"/>
      <w:rPr>
        <w:sz w:val="20"/>
      </w:rPr>
    </w:pPr>
  </w:p>
  <w:p w14:paraId="6933A29C" w14:textId="77777777" w:rsidR="00BC2BFD" w:rsidRDefault="00BC2BFD"/>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BFD"/>
    <w:rsid w:val="000322D3"/>
    <w:rsid w:val="00065717"/>
    <w:rsid w:val="000E5966"/>
    <w:rsid w:val="000E7F12"/>
    <w:rsid w:val="001238F5"/>
    <w:rsid w:val="00192D7D"/>
    <w:rsid w:val="00213C7B"/>
    <w:rsid w:val="002860CD"/>
    <w:rsid w:val="003234BA"/>
    <w:rsid w:val="00370802"/>
    <w:rsid w:val="00371FDC"/>
    <w:rsid w:val="00390742"/>
    <w:rsid w:val="003C2DCD"/>
    <w:rsid w:val="003F36DC"/>
    <w:rsid w:val="004A6E85"/>
    <w:rsid w:val="004E43B1"/>
    <w:rsid w:val="00563A5B"/>
    <w:rsid w:val="005A043B"/>
    <w:rsid w:val="005C5E7F"/>
    <w:rsid w:val="005C6DAC"/>
    <w:rsid w:val="00610AEF"/>
    <w:rsid w:val="006111DD"/>
    <w:rsid w:val="0063275C"/>
    <w:rsid w:val="00660224"/>
    <w:rsid w:val="006A3683"/>
    <w:rsid w:val="006A4D6E"/>
    <w:rsid w:val="006E5678"/>
    <w:rsid w:val="00777092"/>
    <w:rsid w:val="007A5285"/>
    <w:rsid w:val="007B7256"/>
    <w:rsid w:val="008A54B2"/>
    <w:rsid w:val="008A73FA"/>
    <w:rsid w:val="008F0DA6"/>
    <w:rsid w:val="00903D40"/>
    <w:rsid w:val="00947271"/>
    <w:rsid w:val="009550A5"/>
    <w:rsid w:val="009735E5"/>
    <w:rsid w:val="009909E1"/>
    <w:rsid w:val="00A25FDA"/>
    <w:rsid w:val="00A869D2"/>
    <w:rsid w:val="00A87DDC"/>
    <w:rsid w:val="00B601DD"/>
    <w:rsid w:val="00B91B42"/>
    <w:rsid w:val="00BC2BFD"/>
    <w:rsid w:val="00BD3F50"/>
    <w:rsid w:val="00C335A0"/>
    <w:rsid w:val="00C70954"/>
    <w:rsid w:val="00C94EBC"/>
    <w:rsid w:val="00CA3BC6"/>
    <w:rsid w:val="00CE5C2C"/>
    <w:rsid w:val="00CF704A"/>
    <w:rsid w:val="00D31BDE"/>
    <w:rsid w:val="00D36CB1"/>
    <w:rsid w:val="00D655F3"/>
    <w:rsid w:val="00EC14F9"/>
    <w:rsid w:val="00F06B82"/>
    <w:rsid w:val="00F143AD"/>
    <w:rsid w:val="00F773BF"/>
    <w:rsid w:val="00FA0835"/>
    <w:rsid w:val="00FC544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4C3A0"/>
  <w15:chartTrackingRefBased/>
  <w15:docId w15:val="{5B9B8546-F31C-4F85-B646-51059D181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2BFD"/>
    <w:pPr>
      <w:spacing w:after="0"/>
    </w:pPr>
    <w:rPr>
      <w:rFonts w:ascii="Times New Roman" w:hAnsi="Times New Roman" w:cs="Times New Roman"/>
      <w:kern w:val="0"/>
      <w:sz w:val="24"/>
      <w:szCs w:val="20"/>
      <w:lang w:eastAsia="en-US"/>
      <w14:ligatures w14:val="none"/>
    </w:rPr>
  </w:style>
  <w:style w:type="paragraph" w:styleId="1">
    <w:name w:val="heading 1"/>
    <w:basedOn w:val="a"/>
    <w:next w:val="a"/>
    <w:link w:val="1Char"/>
    <w:uiPriority w:val="9"/>
    <w:qFormat/>
    <w:rsid w:val="00BC2BF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unhideWhenUsed/>
    <w:qFormat/>
    <w:rsid w:val="00BC2BF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BC2BFD"/>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Char"/>
    <w:uiPriority w:val="9"/>
    <w:semiHidden/>
    <w:unhideWhenUsed/>
    <w:qFormat/>
    <w:rsid w:val="00BC2BF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BC2BF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BC2BF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BC2BF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BC2BF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BC2BF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BC2BFD"/>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rsid w:val="00BC2BFD"/>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BC2BFD"/>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BC2BFD"/>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BC2BFD"/>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BC2BFD"/>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BC2BFD"/>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BC2BFD"/>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BC2BFD"/>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BC2BFD"/>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BC2BF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C2BF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BC2BFD"/>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BC2BFD"/>
    <w:pPr>
      <w:spacing w:before="160"/>
      <w:jc w:val="center"/>
    </w:pPr>
    <w:rPr>
      <w:i/>
      <w:iCs/>
      <w:color w:val="404040" w:themeColor="text1" w:themeTint="BF"/>
    </w:rPr>
  </w:style>
  <w:style w:type="character" w:customStyle="1" w:styleId="Char1">
    <w:name w:val="인용 Char"/>
    <w:basedOn w:val="a0"/>
    <w:link w:val="a5"/>
    <w:uiPriority w:val="29"/>
    <w:rsid w:val="00BC2BFD"/>
    <w:rPr>
      <w:i/>
      <w:iCs/>
      <w:color w:val="404040" w:themeColor="text1" w:themeTint="BF"/>
    </w:rPr>
  </w:style>
  <w:style w:type="paragraph" w:styleId="a6">
    <w:name w:val="List Paragraph"/>
    <w:basedOn w:val="a"/>
    <w:uiPriority w:val="34"/>
    <w:qFormat/>
    <w:rsid w:val="00BC2BFD"/>
    <w:pPr>
      <w:ind w:left="720"/>
      <w:contextualSpacing/>
    </w:pPr>
  </w:style>
  <w:style w:type="character" w:styleId="a7">
    <w:name w:val="Intense Emphasis"/>
    <w:basedOn w:val="a0"/>
    <w:uiPriority w:val="21"/>
    <w:qFormat/>
    <w:rsid w:val="00BC2BFD"/>
    <w:rPr>
      <w:i/>
      <w:iCs/>
      <w:color w:val="0F4761" w:themeColor="accent1" w:themeShade="BF"/>
    </w:rPr>
  </w:style>
  <w:style w:type="paragraph" w:styleId="a8">
    <w:name w:val="Intense Quote"/>
    <w:basedOn w:val="a"/>
    <w:next w:val="a"/>
    <w:link w:val="Char2"/>
    <w:uiPriority w:val="30"/>
    <w:qFormat/>
    <w:rsid w:val="00BC2B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BC2BFD"/>
    <w:rPr>
      <w:i/>
      <w:iCs/>
      <w:color w:val="0F4761" w:themeColor="accent1" w:themeShade="BF"/>
    </w:rPr>
  </w:style>
  <w:style w:type="character" w:styleId="a9">
    <w:name w:val="Intense Reference"/>
    <w:basedOn w:val="a0"/>
    <w:uiPriority w:val="32"/>
    <w:qFormat/>
    <w:rsid w:val="00BC2BFD"/>
    <w:rPr>
      <w:b/>
      <w:bCs/>
      <w:smallCaps/>
      <w:color w:val="0F4761" w:themeColor="accent1" w:themeShade="BF"/>
      <w:spacing w:val="5"/>
    </w:rPr>
  </w:style>
  <w:style w:type="paragraph" w:customStyle="1" w:styleId="SMHeading">
    <w:name w:val="SM Heading"/>
    <w:basedOn w:val="1"/>
    <w:qFormat/>
    <w:rsid w:val="00BC2BFD"/>
    <w:pPr>
      <w:keepLines w:val="0"/>
      <w:spacing w:before="240" w:after="60"/>
    </w:pPr>
    <w:rPr>
      <w:rFonts w:ascii="Times New Roman" w:eastAsiaTheme="minorEastAsia" w:hAnsi="Times New Roman" w:cs="Times New Roman"/>
      <w:b/>
      <w:bCs/>
      <w:color w:val="auto"/>
      <w:kern w:val="32"/>
      <w:sz w:val="24"/>
      <w:szCs w:val="24"/>
    </w:rPr>
  </w:style>
  <w:style w:type="paragraph" w:styleId="aa">
    <w:name w:val="footer"/>
    <w:basedOn w:val="a"/>
    <w:link w:val="Char3"/>
    <w:semiHidden/>
    <w:rsid w:val="00BC2BFD"/>
    <w:pPr>
      <w:tabs>
        <w:tab w:val="center" w:pos="4680"/>
        <w:tab w:val="right" w:pos="9360"/>
      </w:tabs>
    </w:pPr>
  </w:style>
  <w:style w:type="character" w:customStyle="1" w:styleId="Char3">
    <w:name w:val="바닥글 Char"/>
    <w:basedOn w:val="a0"/>
    <w:link w:val="aa"/>
    <w:semiHidden/>
    <w:rsid w:val="00BC2BFD"/>
    <w:rPr>
      <w:rFonts w:ascii="Times New Roman" w:hAnsi="Times New Roman" w:cs="Times New Roman"/>
      <w:kern w:val="0"/>
      <w:sz w:val="24"/>
      <w:szCs w:val="20"/>
      <w:lang w:eastAsia="en-US"/>
      <w14:ligatures w14:val="none"/>
    </w:rPr>
  </w:style>
  <w:style w:type="paragraph" w:customStyle="1" w:styleId="DoiInfo">
    <w:name w:val="DoiInfo"/>
    <w:basedOn w:val="a"/>
    <w:qFormat/>
    <w:rsid w:val="00BC2BFD"/>
    <w:pPr>
      <w:suppressAutoHyphens/>
      <w:jc w:val="center"/>
    </w:pPr>
    <w:rPr>
      <w:sz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1856</Words>
  <Characters>10584</Characters>
  <Application>Microsoft Office Word</Application>
  <DocSecurity>0</DocSecurity>
  <Lines>88</Lines>
  <Paragraphs>24</Paragraphs>
  <ScaleCrop>false</ScaleCrop>
  <Company/>
  <LinksUpToDate>false</LinksUpToDate>
  <CharactersWithSpaces>12416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경환 안</dc:creator>
  <cp:keywords/>
  <dc:description/>
  <cp:lastModifiedBy>경환 안</cp:lastModifiedBy>
  <cp:revision>2</cp:revision>
  <dcterms:created xsi:type="dcterms:W3CDTF">2026-04-01T00:48:00Z</dcterms:created>
  <dcterms:modified xsi:type="dcterms:W3CDTF">2026-04-01T00:48:00Z</dcterms:modified>
</cp:coreProperties>
</file>