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3C6E28" w14:textId="77777777" w:rsidR="0043481B" w:rsidRPr="007C2D9B" w:rsidRDefault="0043481B" w:rsidP="0043481B">
      <w:pPr>
        <w:spacing w:before="100" w:beforeAutospacing="1" w:after="100" w:afterAutospacing="1" w:line="48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</w:pPr>
      <w:r w:rsidRPr="007C2D9B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Table 1A</w:t>
      </w:r>
      <w:r w:rsidRPr="007C2D9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. </w:t>
      </w:r>
      <w:r w:rsidRPr="007C2D9B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Baseline Demographic and Clinical Characteristics of Patients with Uncomplicated Diabetes Versus Matched Controls Without Diabetes After Severe Traumatic Brain Injury.</w:t>
      </w:r>
      <w:r w:rsidRPr="007C2D9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Data are presented as mean ± standard deviation or n (%). Standardized mean differences (SMD) are shown before and after 1:1 propensity score matching. An SMD &lt;0.1 indicates adequate covariate balance after matching.</w:t>
      </w:r>
    </w:p>
    <w:p w14:paraId="2C5AD99C" w14:textId="77777777" w:rsidR="0043481B" w:rsidRPr="007C2D9B" w:rsidRDefault="0043481B" w:rsidP="0043481B">
      <w:pPr>
        <w:spacing w:before="100" w:beforeAutospacing="1" w:after="100" w:afterAutospacing="1" w:line="480" w:lineRule="auto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7C2D9B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Table 1B</w:t>
      </w:r>
      <w:r w:rsidRPr="007C2D9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. </w:t>
      </w:r>
      <w:r w:rsidRPr="007C2D9B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Baseline Demographic and Clinical Characteristics of Patients with Complicated Diabetes Versus Matched Controls Without Diabetes After Severe Traumatic Brain Injury.</w:t>
      </w:r>
      <w:r w:rsidRPr="007C2D9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Data are presented as mean ± standard deviation or n (%). Standardized mean differences (SMD) are shown before and after 1:1 propensity score matching. An SMD &lt;0.1 indicates adequate covariate balance after matching.</w:t>
      </w:r>
    </w:p>
    <w:p w14:paraId="345B10C9" w14:textId="77777777" w:rsidR="0043481B" w:rsidRPr="007C2D9B" w:rsidRDefault="0043481B" w:rsidP="0043481B">
      <w:pPr>
        <w:spacing w:line="48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</w:pPr>
      <w:r w:rsidRPr="007C2D9B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 xml:space="preserve">Table 2A. Clinical Outcomes and Complications in Patients with Complicated Diabetes Versus Matched Controls Without Diabetes After Severe Traumatic Brain Injury. </w:t>
      </w:r>
      <w:r w:rsidRPr="007C2D9B">
        <w:rPr>
          <w:rFonts w:ascii="Times New Roman" w:hAnsi="Times New Roman" w:cs="Times New Roman"/>
          <w:color w:val="000000" w:themeColor="text1"/>
          <w:sz w:val="22"/>
          <w:szCs w:val="22"/>
        </w:rPr>
        <w:t>Data are presented as n (%) with risk difference (95% confidence interval) and odds ratio (95% confidence interval) from multivariable logistic regression models. Neurocritical care is a composite variable including intracranial pressure (ICP) monitor, external ventricular drain, decompressive craniectomy, or craniotomy for hematoma evacuation. Bold indicates statistical significance (</w:t>
      </w:r>
      <w:r w:rsidRPr="007C2D9B">
        <w:rPr>
          <w:rFonts w:ascii="Times New Roman" w:hAnsi="Times New Roman" w:cs="Times New Roman"/>
          <w:i/>
          <w:iCs/>
          <w:color w:val="000000" w:themeColor="text1"/>
          <w:sz w:val="22"/>
          <w:szCs w:val="22"/>
        </w:rPr>
        <w:t>P</w:t>
      </w:r>
      <w:r w:rsidRPr="007C2D9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&lt;0.05).</w:t>
      </w:r>
    </w:p>
    <w:p w14:paraId="249FC411" w14:textId="77777777" w:rsidR="0043481B" w:rsidRPr="007C2D9B" w:rsidRDefault="0043481B" w:rsidP="0043481B">
      <w:pPr>
        <w:spacing w:line="480" w:lineRule="auto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7C2D9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Bold value </w:t>
      </w:r>
      <w:r w:rsidRPr="007C2D9B">
        <w:rPr>
          <w:rFonts w:ascii="Times New Roman" w:hAnsi="Times New Roman" w:cs="Times New Roman"/>
          <w:i/>
          <w:iCs/>
          <w:color w:val="000000" w:themeColor="text1"/>
          <w:sz w:val="22"/>
          <w:szCs w:val="22"/>
        </w:rPr>
        <w:t>P-</w:t>
      </w:r>
      <w:r w:rsidRPr="007C2D9B">
        <w:rPr>
          <w:rFonts w:ascii="Times New Roman" w:hAnsi="Times New Roman" w:cs="Times New Roman"/>
          <w:color w:val="000000" w:themeColor="text1"/>
          <w:sz w:val="22"/>
          <w:szCs w:val="22"/>
        </w:rPr>
        <w:t>value &lt;0.05 indicating significance.</w:t>
      </w:r>
    </w:p>
    <w:p w14:paraId="203179DF" w14:textId="77777777" w:rsidR="0043481B" w:rsidRPr="007C2D9B" w:rsidRDefault="0043481B" w:rsidP="0043481B">
      <w:pPr>
        <w:spacing w:line="480" w:lineRule="auto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7C2D9B">
        <w:rPr>
          <w:rFonts w:ascii="Times New Roman" w:hAnsi="Times New Roman" w:cs="Times New Roman"/>
          <w:color w:val="000000" w:themeColor="text1"/>
          <w:sz w:val="22"/>
          <w:szCs w:val="22"/>
        </w:rPr>
        <w:t>DM, diabetes mellitus; AKI, acute kidney injury; CAUTI, catheter-associated urinary tract infection; CLABSI, Central Line-Associated Bloodstream Infection; DVT, deep vein thrombosis. Neurocritical care is a composite variable of requiring any of the following: ICP monitor, external ventricular drain, decompressive craniectomy, or a craniotomy for hematoma evacuation</w:t>
      </w:r>
    </w:p>
    <w:p w14:paraId="251D349C" w14:textId="77777777" w:rsidR="0043481B" w:rsidRPr="007C2D9B" w:rsidRDefault="0043481B" w:rsidP="0043481B">
      <w:pPr>
        <w:spacing w:line="48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</w:pPr>
      <w:r w:rsidRPr="007C2D9B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 xml:space="preserve">Table 2B. Clinical Outcomes and Complications in Patients with Uncomplicated Diabetes Versus Matched Controls Without Diabetes After Severe Traumatic Brain Injury. </w:t>
      </w:r>
      <w:r w:rsidRPr="007C2D9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Data are presented as n (%) with risk difference (95% confidence interval) and odds ratio (95% confidence interval) from multivariable logistic regression models. Neurocritical care is a composite variable including intracranial pressure (ICP) monitor, external ventricular drain, decompressive craniectomy, or craniotomy for hematoma evacuation. </w:t>
      </w:r>
      <w:r w:rsidRPr="007C2D9B">
        <w:rPr>
          <w:rFonts w:ascii="Times New Roman" w:hAnsi="Times New Roman" w:cs="Times New Roman"/>
          <w:color w:val="000000" w:themeColor="text1"/>
          <w:sz w:val="22"/>
          <w:szCs w:val="22"/>
        </w:rPr>
        <w:lastRenderedPageBreak/>
        <w:t>Bold indicates statistical significance (</w:t>
      </w:r>
      <w:r w:rsidRPr="007C2D9B">
        <w:rPr>
          <w:rFonts w:ascii="Times New Roman" w:hAnsi="Times New Roman" w:cs="Times New Roman"/>
          <w:i/>
          <w:iCs/>
          <w:color w:val="000000" w:themeColor="text1"/>
          <w:sz w:val="22"/>
          <w:szCs w:val="22"/>
        </w:rPr>
        <w:t>P</w:t>
      </w:r>
      <w:r w:rsidRPr="007C2D9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&lt;0.05). CLABSI events were too few for analysis in the uncomplicated diabetes cohort.</w:t>
      </w:r>
    </w:p>
    <w:p w14:paraId="6C77FAEB" w14:textId="77777777" w:rsidR="0043481B" w:rsidRPr="007C2D9B" w:rsidRDefault="0043481B" w:rsidP="0043481B">
      <w:pPr>
        <w:spacing w:line="480" w:lineRule="auto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7C2D9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Bold value </w:t>
      </w:r>
      <w:r w:rsidRPr="007C2D9B">
        <w:rPr>
          <w:rFonts w:ascii="Times New Roman" w:hAnsi="Times New Roman" w:cs="Times New Roman"/>
          <w:i/>
          <w:iCs/>
          <w:color w:val="000000" w:themeColor="text1"/>
          <w:sz w:val="22"/>
          <w:szCs w:val="22"/>
        </w:rPr>
        <w:t>P-</w:t>
      </w:r>
      <w:r w:rsidRPr="007C2D9B">
        <w:rPr>
          <w:rFonts w:ascii="Times New Roman" w:hAnsi="Times New Roman" w:cs="Times New Roman"/>
          <w:color w:val="000000" w:themeColor="text1"/>
          <w:sz w:val="22"/>
          <w:szCs w:val="22"/>
        </w:rPr>
        <w:t>value &lt;0.05 indicating significance.</w:t>
      </w:r>
    </w:p>
    <w:p w14:paraId="51E1F6B1" w14:textId="77777777" w:rsidR="0043481B" w:rsidRPr="007C2D9B" w:rsidRDefault="0043481B" w:rsidP="0043481B">
      <w:pPr>
        <w:spacing w:line="480" w:lineRule="auto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7C2D9B">
        <w:rPr>
          <w:rFonts w:ascii="Times New Roman" w:hAnsi="Times New Roman" w:cs="Times New Roman"/>
          <w:color w:val="000000" w:themeColor="text1"/>
          <w:sz w:val="22"/>
          <w:szCs w:val="22"/>
        </w:rPr>
        <w:t>DM, diabetes mellitus; AKI, acute kidney injury; CAUTI, catheter-associated urinary tract infection; CLABSI, Central Line-Associated Bloodstream Infection; DVT, deep vein thrombosis. Neurocritical care is a composite variable of requiring any of the following: ICP monitor, external ventricular drain, decompressive craniectomy, or a craniotomy for hematoma evacuation</w:t>
      </w:r>
    </w:p>
    <w:p w14:paraId="64C1BEBD" w14:textId="77777777" w:rsidR="0043481B" w:rsidRPr="007C2D9B" w:rsidRDefault="0043481B" w:rsidP="0043481B">
      <w:pPr>
        <w:spacing w:line="480" w:lineRule="auto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7F083849" w14:textId="77777777" w:rsidR="00E023F9" w:rsidRDefault="00E023F9"/>
    <w:sectPr w:rsidR="00E023F9" w:rsidSect="0043481B">
      <w:footerReference w:type="even" r:id="rId4"/>
      <w:footerReference w:type="default" r:id="rId5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1408655993"/>
      <w:docPartObj>
        <w:docPartGallery w:val="Page Numbers (Bottom of Page)"/>
        <w:docPartUnique/>
      </w:docPartObj>
    </w:sdtPr>
    <w:sdtContent>
      <w:p w14:paraId="77BF3BB6" w14:textId="77777777" w:rsidR="0043481B" w:rsidRDefault="0043481B" w:rsidP="00AB27A0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</w:rPr>
          <w:fldChar w:fldCharType="end"/>
        </w:r>
      </w:p>
    </w:sdtContent>
  </w:sdt>
  <w:p w14:paraId="7E62BA43" w14:textId="77777777" w:rsidR="0043481B" w:rsidRDefault="0043481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469519330"/>
      <w:docPartObj>
        <w:docPartGallery w:val="Page Numbers (Bottom of Page)"/>
        <w:docPartUnique/>
      </w:docPartObj>
    </w:sdtPr>
    <w:sdtContent>
      <w:p w14:paraId="418AA0FC" w14:textId="77777777" w:rsidR="0043481B" w:rsidRDefault="0043481B" w:rsidP="00AB27A0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3</w:t>
        </w:r>
        <w:r>
          <w:rPr>
            <w:rStyle w:val="PageNumber"/>
          </w:rPr>
          <w:fldChar w:fldCharType="end"/>
        </w:r>
      </w:p>
    </w:sdtContent>
  </w:sdt>
  <w:p w14:paraId="7E4ECD58" w14:textId="77777777" w:rsidR="0043481B" w:rsidRPr="00CE6AC8" w:rsidRDefault="0043481B">
    <w:pPr>
      <w:pStyle w:val="Footer"/>
      <w:jc w:val="center"/>
      <w:rPr>
        <w:rFonts w:ascii="Times New Roman" w:hAnsi="Times New Roman" w:cs="Times New Roman"/>
      </w:rPr>
    </w:pPr>
  </w:p>
  <w:p w14:paraId="30289517" w14:textId="77777777" w:rsidR="0043481B" w:rsidRDefault="0043481B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481B"/>
    <w:rsid w:val="000C4033"/>
    <w:rsid w:val="00173ED8"/>
    <w:rsid w:val="0043481B"/>
    <w:rsid w:val="004B42CB"/>
    <w:rsid w:val="005F2B46"/>
    <w:rsid w:val="006E1731"/>
    <w:rsid w:val="00866D74"/>
    <w:rsid w:val="00B260B7"/>
    <w:rsid w:val="00B85331"/>
    <w:rsid w:val="00E0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A741A1"/>
  <w15:chartTrackingRefBased/>
  <w15:docId w15:val="{52865CC2-6AFA-4352-9BE6-58FD5EDA2C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3481B"/>
    <w:rPr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43481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3481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3481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IN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3481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lang w:val="en-IN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3481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lang w:val="en-IN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3481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lang w:val="en-IN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3481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lang w:val="en-IN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3481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lang w:val="en-IN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3481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3481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3481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3481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3481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3481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3481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3481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3481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3481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3481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</w:rPr>
  </w:style>
  <w:style w:type="character" w:customStyle="1" w:styleId="TitleChar">
    <w:name w:val="Title Char"/>
    <w:basedOn w:val="DefaultParagraphFont"/>
    <w:link w:val="Title"/>
    <w:uiPriority w:val="10"/>
    <w:rsid w:val="0043481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3481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val="en-IN"/>
    </w:rPr>
  </w:style>
  <w:style w:type="character" w:customStyle="1" w:styleId="SubtitleChar">
    <w:name w:val="Subtitle Char"/>
    <w:basedOn w:val="DefaultParagraphFont"/>
    <w:link w:val="Subtitle"/>
    <w:uiPriority w:val="11"/>
    <w:rsid w:val="0043481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3481B"/>
    <w:pPr>
      <w:spacing w:before="160"/>
      <w:jc w:val="center"/>
    </w:pPr>
    <w:rPr>
      <w:i/>
      <w:iCs/>
      <w:color w:val="404040" w:themeColor="text1" w:themeTint="BF"/>
      <w:lang w:val="en-IN"/>
    </w:rPr>
  </w:style>
  <w:style w:type="character" w:customStyle="1" w:styleId="QuoteChar">
    <w:name w:val="Quote Char"/>
    <w:basedOn w:val="DefaultParagraphFont"/>
    <w:link w:val="Quote"/>
    <w:uiPriority w:val="29"/>
    <w:rsid w:val="0043481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3481B"/>
    <w:pPr>
      <w:ind w:left="720"/>
      <w:contextualSpacing/>
    </w:pPr>
    <w:rPr>
      <w:lang w:val="en-IN"/>
    </w:rPr>
  </w:style>
  <w:style w:type="character" w:styleId="IntenseEmphasis">
    <w:name w:val="Intense Emphasis"/>
    <w:basedOn w:val="DefaultParagraphFont"/>
    <w:uiPriority w:val="21"/>
    <w:qFormat/>
    <w:rsid w:val="0043481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3481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lang w:val="en-IN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3481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3481B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43481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3481B"/>
    <w:rPr>
      <w:lang w:val="en-US"/>
    </w:rPr>
  </w:style>
  <w:style w:type="character" w:styleId="PageNumber">
    <w:name w:val="page number"/>
    <w:basedOn w:val="DefaultParagraphFont"/>
    <w:uiPriority w:val="99"/>
    <w:semiHidden/>
    <w:unhideWhenUsed/>
    <w:rsid w:val="0043481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382</Words>
  <Characters>2446</Characters>
  <Application>Microsoft Office Word</Application>
  <DocSecurity>0</DocSecurity>
  <Lines>33</Lines>
  <Paragraphs>10</Paragraphs>
  <ScaleCrop>false</ScaleCrop>
  <Company/>
  <LinksUpToDate>false</LinksUpToDate>
  <CharactersWithSpaces>2818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2026-04-10T14:40:00Z</dcterms:created>
  <dcterms:modified xsi:type="dcterms:W3CDTF">2026-04-10T14:40:00Z</dcterms:modified>
</cp:coreProperties>
</file>