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2A450" w14:textId="77777777" w:rsidR="00EA5DC2" w:rsidRDefault="00EA5DC2" w:rsidP="00EA5DC2">
      <w:pPr>
        <w:jc w:val="left"/>
        <w:rPr>
          <w:rFonts w:cs="Arial"/>
          <w:b/>
        </w:rPr>
      </w:pPr>
      <w:r w:rsidRPr="001B0958">
        <w:rPr>
          <w:rFonts w:cs="Arial"/>
          <w:b/>
        </w:rPr>
        <w:t>Supplementary Material</w:t>
      </w:r>
    </w:p>
    <w:p w14:paraId="7B666B46" w14:textId="77777777" w:rsidR="00EA5DC2" w:rsidRDefault="00EA5DC2" w:rsidP="00EA5DC2">
      <w:pPr>
        <w:jc w:val="left"/>
        <w:rPr>
          <w:rFonts w:cs="Arial"/>
          <w:bCs/>
        </w:rPr>
      </w:pPr>
      <w:r w:rsidRPr="008F1B86">
        <w:rPr>
          <w:rFonts w:cs="Arial"/>
          <w:bCs/>
        </w:rPr>
        <w:t>Study Descriptions</w:t>
      </w:r>
      <w:r>
        <w:rPr>
          <w:rFonts w:cs="Arial"/>
          <w:bCs/>
        </w:rPr>
        <w:t xml:space="preserve"> </w:t>
      </w:r>
    </w:p>
    <w:p w14:paraId="232E50F2" w14:textId="77777777" w:rsidR="00EA5DC2" w:rsidRDefault="00EA5DC2" w:rsidP="00EA5DC2">
      <w:pPr>
        <w:jc w:val="left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  <w:r w:rsidRPr="008F1B86">
        <w:rPr>
          <w:rFonts w:cs="Arial"/>
          <w:bCs/>
        </w:rPr>
        <w:t>Study Acknowledgements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 </w:t>
      </w:r>
    </w:p>
    <w:p w14:paraId="42E418C6" w14:textId="77777777" w:rsidR="00EA5DC2" w:rsidRDefault="00EA5DC2" w:rsidP="00EA5DC2">
      <w:pPr>
        <w:jc w:val="left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</w:p>
    <w:p w14:paraId="43973AFF" w14:textId="77777777" w:rsidR="00EA5DC2" w:rsidRDefault="00EA5DC2" w:rsidP="00EA5DC2">
      <w:pPr>
        <w:jc w:val="left"/>
        <w:rPr>
          <w:rFonts w:cs="Arial"/>
          <w:b/>
        </w:rPr>
      </w:pPr>
      <w:r w:rsidRPr="001B0958">
        <w:rPr>
          <w:rFonts w:cs="Arial"/>
          <w:b/>
        </w:rPr>
        <w:t xml:space="preserve">Supplementary </w:t>
      </w:r>
      <w:r>
        <w:rPr>
          <w:rFonts w:cs="Arial"/>
          <w:b/>
        </w:rPr>
        <w:t xml:space="preserve">Tables </w:t>
      </w:r>
    </w:p>
    <w:p w14:paraId="1BBF2507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1</w:t>
      </w:r>
      <w:r w:rsidRPr="008D5E32">
        <w:rPr>
          <w:rFonts w:ascii="Calibri" w:hAnsi="Calibri" w:cs="Calibri"/>
        </w:rPr>
        <w:t>. Study descriptives</w:t>
      </w:r>
    </w:p>
    <w:p w14:paraId="0EFC2F99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2.</w:t>
      </w:r>
      <w:r w:rsidRPr="008D5E32">
        <w:rPr>
          <w:rFonts w:ascii="Calibri" w:hAnsi="Calibri" w:cs="Calibri"/>
        </w:rPr>
        <w:t xml:space="preserve"> Genotyping, imputation, and analysis software </w:t>
      </w:r>
    </w:p>
    <w:p w14:paraId="7BBAC0F1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3.</w:t>
      </w:r>
      <w:r w:rsidRPr="008D5E32">
        <w:rPr>
          <w:rFonts w:ascii="Calibri" w:hAnsi="Calibri" w:cs="Calibri"/>
        </w:rPr>
        <w:t xml:space="preserve"> Detailed results from all analyses for the 21 primary GxAlc interaction loci</w:t>
      </w:r>
    </w:p>
    <w:p w14:paraId="4688DEE0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4.</w:t>
      </w:r>
      <w:r w:rsidRPr="008D5E32">
        <w:rPr>
          <w:rFonts w:ascii="Calibri" w:hAnsi="Calibri" w:cs="Calibri"/>
        </w:rPr>
        <w:t xml:space="preserve"> Detailed results for the 2,106 significant 2df loci </w:t>
      </w:r>
    </w:p>
    <w:p w14:paraId="0BDB2500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5.</w:t>
      </w:r>
      <w:r w:rsidRPr="008D5E32">
        <w:rPr>
          <w:rFonts w:ascii="Calibri" w:hAnsi="Calibri" w:cs="Calibri"/>
        </w:rPr>
        <w:t xml:space="preserve"> Brief description of the biological insights of novel and known loci genes for blood pressure with primary and secondary gene-alcohol interactions </w:t>
      </w:r>
    </w:p>
    <w:p w14:paraId="71271A82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6</w:t>
      </w:r>
      <w:r w:rsidRPr="008D5E32">
        <w:rPr>
          <w:rFonts w:ascii="Calibri" w:hAnsi="Calibri" w:cs="Calibri"/>
        </w:rPr>
        <w:t xml:space="preserve">. Brief description of the biological insights of novel locus genes for blood pressure with non-significant gene-alcohol interaction </w:t>
      </w:r>
    </w:p>
    <w:p w14:paraId="0430DF32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7.</w:t>
      </w:r>
      <w:r w:rsidRPr="008D5E32">
        <w:rPr>
          <w:rFonts w:ascii="Calibri" w:hAnsi="Calibri" w:cs="Calibri"/>
        </w:rPr>
        <w:t xml:space="preserve"> Top candidate drug-gene interactions for protein-coding targets at BP interacting loci</w:t>
      </w:r>
    </w:p>
    <w:p w14:paraId="61EF3F47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8</w:t>
      </w:r>
      <w:r w:rsidRPr="008D5E32">
        <w:rPr>
          <w:rFonts w:ascii="Calibri" w:hAnsi="Calibri" w:cs="Calibri"/>
        </w:rPr>
        <w:t>. Top approved drugs and indications for protein-coding target genes at blood pressure-alcohol interacting loci</w:t>
      </w:r>
    </w:p>
    <w:p w14:paraId="325B76E3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9.</w:t>
      </w:r>
      <w:r w:rsidRPr="008D5E32">
        <w:rPr>
          <w:rFonts w:ascii="Calibri" w:hAnsi="Calibri" w:cs="Calibri"/>
        </w:rPr>
        <w:t xml:space="preserve"> Functional annotation of 46 GxAlc interaction loci. </w:t>
      </w:r>
    </w:p>
    <w:p w14:paraId="79ECB21C" w14:textId="77777777" w:rsidR="00EA5DC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10.</w:t>
      </w:r>
      <w:r w:rsidRPr="008D5E32">
        <w:rPr>
          <w:rFonts w:ascii="Calibri" w:hAnsi="Calibri" w:cs="Calibri"/>
        </w:rPr>
        <w:t xml:space="preserve"> Regulatory annotation of 46 GxAlc interaction loci. </w:t>
      </w:r>
    </w:p>
    <w:p w14:paraId="0879DF9A" w14:textId="77777777" w:rsidR="00EA5DC2" w:rsidRPr="008D5E32" w:rsidRDefault="00EA5DC2" w:rsidP="00EA5DC2">
      <w:pPr>
        <w:jc w:val="left"/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11.</w:t>
      </w:r>
      <w:r w:rsidRPr="008D5E32">
        <w:rPr>
          <w:rFonts w:ascii="Calibri" w:hAnsi="Calibri" w:cs="Calibri"/>
        </w:rPr>
        <w:t xml:space="preserve"> Significantly enriched gene sets</w:t>
      </w:r>
    </w:p>
    <w:p w14:paraId="4683BB23" w14:textId="77777777" w:rsidR="00EA5DC2" w:rsidRDefault="00EA5DC2" w:rsidP="00EA5DC2">
      <w:pPr>
        <w:rPr>
          <w:rFonts w:ascii="Calibri" w:hAnsi="Calibri" w:cs="Calibri"/>
        </w:rPr>
      </w:pPr>
      <w:r w:rsidRPr="008D5E32">
        <w:rPr>
          <w:rFonts w:ascii="Calibri" w:hAnsi="Calibri" w:cs="Calibri"/>
          <w:b/>
          <w:bCs/>
        </w:rPr>
        <w:t>Supplementary Table 12.</w:t>
      </w:r>
      <w:r w:rsidRPr="008D5E32">
        <w:rPr>
          <w:rFonts w:ascii="Calibri" w:hAnsi="Calibri" w:cs="Calibri"/>
        </w:rPr>
        <w:t xml:space="preserve"> Potential genes involved in GxAlc interactions for BP from biological insights and druggability</w:t>
      </w:r>
    </w:p>
    <w:p w14:paraId="46AEFD4A" w14:textId="77777777" w:rsidR="00EA5DC2" w:rsidRDefault="00EA5DC2" w:rsidP="00EA5DC2">
      <w:pPr>
        <w:rPr>
          <w:rFonts w:ascii="Calibri" w:hAnsi="Calibri" w:cs="Calibri"/>
        </w:rPr>
      </w:pPr>
    </w:p>
    <w:p w14:paraId="4237D5FA" w14:textId="77777777" w:rsidR="00EA5DC2" w:rsidRDefault="00EA5DC2" w:rsidP="00EA5DC2">
      <w:pPr>
        <w:jc w:val="left"/>
        <w:rPr>
          <w:rFonts w:cs="Arial"/>
          <w:b/>
        </w:rPr>
      </w:pPr>
      <w:r w:rsidRPr="001B0958">
        <w:rPr>
          <w:rFonts w:cs="Arial"/>
          <w:b/>
        </w:rPr>
        <w:t xml:space="preserve">Supplementary </w:t>
      </w:r>
      <w:r>
        <w:rPr>
          <w:rFonts w:cs="Arial"/>
          <w:b/>
        </w:rPr>
        <w:t xml:space="preserve">Figures </w:t>
      </w:r>
    </w:p>
    <w:p w14:paraId="7318A658" w14:textId="77777777" w:rsidR="00EA5DC2" w:rsidRPr="0010555A" w:rsidRDefault="00EA5DC2" w:rsidP="00EA5DC2">
      <w:pPr>
        <w:pStyle w:val="Heading2"/>
        <w:spacing w:before="0"/>
        <w:rPr>
          <w:b/>
          <w:bCs/>
          <w:szCs w:val="22"/>
        </w:rPr>
      </w:pPr>
      <w:r w:rsidRPr="000C1C51">
        <w:rPr>
          <w:szCs w:val="22"/>
        </w:rPr>
        <w:t xml:space="preserve">Supplementary Figure </w:t>
      </w:r>
      <w:r>
        <w:rPr>
          <w:szCs w:val="22"/>
        </w:rPr>
        <w:t>1</w:t>
      </w:r>
      <w:r w:rsidRPr="0010555A">
        <w:rPr>
          <w:bCs/>
          <w:szCs w:val="22"/>
        </w:rPr>
        <w:t xml:space="preserve">. Summary of 21 primary GxAlc interaction loci by trait, exposure, population, and sex </w:t>
      </w:r>
    </w:p>
    <w:p w14:paraId="13B26599" w14:textId="77777777" w:rsidR="00EA5DC2" w:rsidRPr="000C1C51" w:rsidRDefault="00EA5DC2" w:rsidP="00EA5DC2">
      <w:pPr>
        <w:pStyle w:val="Heading2"/>
        <w:spacing w:before="0"/>
        <w:rPr>
          <w:szCs w:val="22"/>
        </w:rPr>
      </w:pPr>
      <w:r w:rsidRPr="000C1C51">
        <w:rPr>
          <w:szCs w:val="22"/>
        </w:rPr>
        <w:t xml:space="preserve">Supplementary Figure </w:t>
      </w:r>
      <w:r>
        <w:rPr>
          <w:szCs w:val="22"/>
        </w:rPr>
        <w:t>2</w:t>
      </w:r>
      <w:r w:rsidRPr="000C1C51">
        <w:rPr>
          <w:szCs w:val="22"/>
        </w:rPr>
        <w:t xml:space="preserve">. </w:t>
      </w:r>
      <w:r w:rsidRPr="0010555A">
        <w:rPr>
          <w:bCs/>
          <w:szCs w:val="22"/>
        </w:rPr>
        <w:t>Regional association and forest plots for the 21 primary GxAlc interaction loci</w:t>
      </w:r>
      <w:r w:rsidRPr="000C1C51">
        <w:rPr>
          <w:szCs w:val="22"/>
        </w:rPr>
        <w:t xml:space="preserve"> </w:t>
      </w:r>
    </w:p>
    <w:p w14:paraId="3DF05A27" w14:textId="77777777" w:rsidR="00EA5DC2" w:rsidRDefault="00EA5DC2" w:rsidP="00EA5DC2">
      <w:pPr>
        <w:pStyle w:val="Heading2"/>
        <w:spacing w:before="0"/>
        <w:rPr>
          <w:b/>
          <w:bCs/>
          <w:szCs w:val="22"/>
        </w:rPr>
      </w:pPr>
      <w:r w:rsidRPr="000C1C51">
        <w:rPr>
          <w:szCs w:val="22"/>
        </w:rPr>
        <w:t xml:space="preserve">Supplementary Figure </w:t>
      </w:r>
      <w:r>
        <w:rPr>
          <w:szCs w:val="22"/>
        </w:rPr>
        <w:t>3</w:t>
      </w:r>
      <w:r w:rsidRPr="000C1C51">
        <w:rPr>
          <w:szCs w:val="22"/>
        </w:rPr>
        <w:t xml:space="preserve">. </w:t>
      </w:r>
      <w:r w:rsidRPr="0010555A">
        <w:rPr>
          <w:bCs/>
          <w:szCs w:val="22"/>
        </w:rPr>
        <w:t xml:space="preserve">Miami and QQ plots </w:t>
      </w:r>
    </w:p>
    <w:p w14:paraId="48BF4D27" w14:textId="77777777" w:rsidR="00EA5DC2" w:rsidRPr="0010555A" w:rsidRDefault="00EA5DC2" w:rsidP="00EA5DC2"/>
    <w:p w14:paraId="170B12B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DC2"/>
    <w:rsid w:val="00006593"/>
    <w:rsid w:val="000C4033"/>
    <w:rsid w:val="004B42CB"/>
    <w:rsid w:val="005F2B46"/>
    <w:rsid w:val="006E1731"/>
    <w:rsid w:val="00B260B7"/>
    <w:rsid w:val="00B85331"/>
    <w:rsid w:val="00E023F9"/>
    <w:rsid w:val="00EA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D503E"/>
  <w15:chartTrackingRefBased/>
  <w15:docId w15:val="{CD34E922-FB96-4E35-9467-6C179B42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DC2"/>
    <w:pPr>
      <w:spacing w:after="0" w:line="360" w:lineRule="auto"/>
      <w:jc w:val="both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DC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5DC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DC2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DC2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DC2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DC2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DC2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DC2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DC2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D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A5D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D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D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D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D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D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D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D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DC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5D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DC2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5D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DC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5D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DC2"/>
    <w:pPr>
      <w:spacing w:after="160" w:line="278" w:lineRule="auto"/>
      <w:ind w:left="720"/>
      <w:contextualSpacing/>
      <w:jc w:val="left"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5D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D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D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D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1354</Characters>
  <Application>Microsoft Office Word</Application>
  <DocSecurity>0</DocSecurity>
  <Lines>19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2026-04-03T08:02:00Z</dcterms:created>
  <dcterms:modified xsi:type="dcterms:W3CDTF">2026-04-03T08:02:00Z</dcterms:modified>
</cp:coreProperties>
</file>