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4146F" w14:textId="1643B38C" w:rsidR="006B0501" w:rsidRPr="0019723B" w:rsidRDefault="006B0501" w:rsidP="006B0501">
      <w:pPr>
        <w:pStyle w:val="Title2"/>
        <w:spacing w:line="360" w:lineRule="auto"/>
        <w:rPr>
          <w:b w:val="0"/>
          <w:sz w:val="32"/>
          <w:szCs w:val="32"/>
        </w:rPr>
      </w:pPr>
      <w:r w:rsidRPr="0019723B">
        <w:rPr>
          <w:b w:val="0"/>
          <w:sz w:val="32"/>
          <w:szCs w:val="32"/>
        </w:rPr>
        <w:t>Supp</w:t>
      </w:r>
      <w:r w:rsidR="00C243C3">
        <w:rPr>
          <w:rFonts w:hint="eastAsia"/>
          <w:b w:val="0"/>
          <w:sz w:val="32"/>
          <w:szCs w:val="32"/>
          <w:lang w:eastAsia="zh-CN"/>
        </w:rPr>
        <w:t>lementary</w:t>
      </w:r>
      <w:r w:rsidRPr="0019723B">
        <w:rPr>
          <w:b w:val="0"/>
          <w:sz w:val="32"/>
          <w:szCs w:val="32"/>
        </w:rPr>
        <w:t xml:space="preserve"> Information </w:t>
      </w:r>
    </w:p>
    <w:p w14:paraId="0B7A0A3A" w14:textId="77777777" w:rsidR="00B52B8D" w:rsidRPr="006B0501" w:rsidRDefault="00B52B8D">
      <w:pPr>
        <w:rPr>
          <w:rFonts w:ascii="Times New Roman" w:hAnsi="Times New Roman" w:cs="Times New Roman"/>
          <w:b/>
          <w:bCs/>
          <w:sz w:val="24"/>
        </w:rPr>
      </w:pPr>
    </w:p>
    <w:p w14:paraId="63E7038C" w14:textId="77777777" w:rsidR="00B52B8D" w:rsidRDefault="00B52B8D" w:rsidP="00B52B8D">
      <w:pPr>
        <w:spacing w:line="360" w:lineRule="auto"/>
        <w:jc w:val="center"/>
        <w:rPr>
          <w:rFonts w:ascii="Times New Roman" w:hAnsi="Times New Roman" w:cs="Times New Roman"/>
          <w:b/>
          <w:bCs/>
          <w:sz w:val="24"/>
        </w:rPr>
      </w:pPr>
      <w:r w:rsidRPr="002C0767">
        <w:rPr>
          <w:rFonts w:ascii="Times New Roman" w:hAnsi="Times New Roman" w:cs="Times New Roman"/>
          <w:b/>
          <w:bCs/>
          <w:sz w:val="24"/>
        </w:rPr>
        <w:t xml:space="preserve">Biomimetic </w:t>
      </w:r>
      <w:r>
        <w:rPr>
          <w:rFonts w:ascii="Times New Roman" w:hAnsi="Times New Roman" w:cs="Times New Roman" w:hint="eastAsia"/>
          <w:b/>
          <w:bCs/>
          <w:sz w:val="24"/>
        </w:rPr>
        <w:t xml:space="preserve">Magneto-Responsive </w:t>
      </w:r>
      <w:r w:rsidRPr="002C0767">
        <w:rPr>
          <w:rFonts w:ascii="Times New Roman" w:hAnsi="Times New Roman" w:cs="Times New Roman"/>
          <w:b/>
          <w:bCs/>
          <w:sz w:val="24"/>
        </w:rPr>
        <w:t>Bioinks</w:t>
      </w:r>
      <w:r>
        <w:rPr>
          <w:rFonts w:ascii="Times New Roman" w:hAnsi="Times New Roman" w:cs="Times New Roman"/>
          <w:b/>
          <w:bCs/>
          <w:sz w:val="24"/>
        </w:rPr>
        <w:t xml:space="preserve"> </w:t>
      </w:r>
      <w:r>
        <w:rPr>
          <w:rFonts w:ascii="Times New Roman" w:hAnsi="Times New Roman" w:cs="Times New Roman" w:hint="eastAsia"/>
          <w:b/>
          <w:bCs/>
          <w:sz w:val="24"/>
        </w:rPr>
        <w:t>Enabling Field-Assisted</w:t>
      </w:r>
      <w:r>
        <w:rPr>
          <w:rFonts w:ascii="Times New Roman" w:hAnsi="Times New Roman" w:cs="Times New Roman"/>
          <w:b/>
          <w:bCs/>
          <w:sz w:val="24"/>
        </w:rPr>
        <w:t xml:space="preserve"> </w:t>
      </w:r>
      <w:r w:rsidRPr="002C0767">
        <w:rPr>
          <w:rFonts w:ascii="Times New Roman" w:hAnsi="Times New Roman" w:cs="Times New Roman"/>
          <w:b/>
          <w:bCs/>
          <w:sz w:val="24"/>
        </w:rPr>
        <w:t>Cartilage Regeneration</w:t>
      </w:r>
    </w:p>
    <w:p w14:paraId="6F050DE7" w14:textId="77777777" w:rsidR="00FE4EEF" w:rsidRPr="00E20921" w:rsidRDefault="00FE4EEF" w:rsidP="00FE4EEF">
      <w:pPr>
        <w:spacing w:line="360" w:lineRule="auto"/>
        <w:rPr>
          <w:rFonts w:ascii="Times New Roman" w:hAnsi="Times New Roman" w:cs="Times New Roman"/>
          <w:sz w:val="24"/>
        </w:rPr>
      </w:pPr>
      <w:r>
        <w:rPr>
          <w:rFonts w:ascii="Times New Roman" w:hAnsi="Times New Roman" w:cs="Times New Roman" w:hint="eastAsia"/>
          <w:sz w:val="24"/>
        </w:rPr>
        <w:t>Lili Hao</w:t>
      </w:r>
      <w:r w:rsidRPr="00BD41B0">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Mengmeng</w:t>
      </w:r>
      <w:proofErr w:type="spellEnd"/>
      <w:r>
        <w:rPr>
          <w:rFonts w:ascii="Times New Roman" w:hAnsi="Times New Roman" w:cs="Times New Roman"/>
          <w:sz w:val="24"/>
        </w:rPr>
        <w:t xml:space="preserve"> Liu</w:t>
      </w:r>
      <w:r w:rsidRPr="00BD41B0">
        <w:rPr>
          <w:rFonts w:ascii="Times New Roman" w:hAnsi="Times New Roman" w:cs="Times New Roman"/>
          <w:sz w:val="24"/>
          <w:vertAlign w:val="superscript"/>
        </w:rPr>
        <w:t>1</w:t>
      </w:r>
      <w:r>
        <w:rPr>
          <w:rFonts w:ascii="Times New Roman" w:hAnsi="Times New Roman" w:cs="Times New Roman"/>
          <w:sz w:val="24"/>
        </w:rPr>
        <w:t xml:space="preserve">, </w:t>
      </w:r>
      <w:r w:rsidRPr="00831826">
        <w:rPr>
          <w:rFonts w:ascii="Times New Roman" w:hAnsi="Times New Roman" w:cs="Times New Roman"/>
          <w:sz w:val="24"/>
        </w:rPr>
        <w:t>Xincheng Feng</w:t>
      </w:r>
      <w:r>
        <w:rPr>
          <w:rFonts w:ascii="Times New Roman" w:hAnsi="Times New Roman" w:cs="Times New Roman"/>
          <w:sz w:val="24"/>
          <w:vertAlign w:val="superscript"/>
        </w:rPr>
        <w:t>2</w:t>
      </w:r>
      <w:r>
        <w:rPr>
          <w:rFonts w:ascii="Times New Roman" w:hAnsi="Times New Roman" w:cs="Times New Roman"/>
          <w:sz w:val="24"/>
        </w:rPr>
        <w:t>,</w:t>
      </w:r>
      <w:r w:rsidRPr="00831826">
        <w:rPr>
          <w:rFonts w:ascii="Times New Roman" w:hAnsi="Times New Roman" w:cs="Times New Roman"/>
          <w:sz w:val="24"/>
        </w:rPr>
        <w:t xml:space="preserve"> </w:t>
      </w:r>
      <w:r w:rsidRPr="00E20921">
        <w:rPr>
          <w:rFonts w:ascii="Times New Roman" w:hAnsi="Times New Roman" w:cs="Times New Roman"/>
          <w:sz w:val="24"/>
        </w:rPr>
        <w:t>Zhen Chen</w:t>
      </w:r>
      <w:r w:rsidRPr="00BD41B0">
        <w:rPr>
          <w:rFonts w:ascii="Times New Roman" w:hAnsi="Times New Roman" w:cs="Times New Roman"/>
          <w:sz w:val="24"/>
          <w:vertAlign w:val="superscript"/>
        </w:rPr>
        <w:t>1</w:t>
      </w:r>
      <w:r>
        <w:rPr>
          <w:rFonts w:ascii="Times New Roman" w:hAnsi="Times New Roman" w:cs="Times New Roman"/>
          <w:sz w:val="24"/>
        </w:rPr>
        <w:t xml:space="preserve">, </w:t>
      </w:r>
      <w:r w:rsidRPr="00E20921">
        <w:rPr>
          <w:rFonts w:ascii="Times New Roman" w:hAnsi="Times New Roman" w:cs="Times New Roman"/>
          <w:sz w:val="24"/>
        </w:rPr>
        <w:t>Haoyang Ding</w:t>
      </w:r>
      <w:r w:rsidRPr="00BD41B0">
        <w:rPr>
          <w:rFonts w:ascii="Times New Roman" w:hAnsi="Times New Roman" w:cs="Times New Roman"/>
          <w:sz w:val="24"/>
          <w:vertAlign w:val="superscript"/>
        </w:rPr>
        <w:t>1</w:t>
      </w:r>
      <w:r w:rsidRPr="00E20921">
        <w:rPr>
          <w:rFonts w:ascii="Times New Roman" w:hAnsi="Times New Roman" w:cs="Times New Roman"/>
          <w:sz w:val="24"/>
        </w:rPr>
        <w:t xml:space="preserve">, </w:t>
      </w:r>
      <w:r>
        <w:rPr>
          <w:rFonts w:ascii="Times New Roman" w:hAnsi="Times New Roman" w:cs="Times New Roman" w:hint="eastAsia"/>
          <w:sz w:val="24"/>
        </w:rPr>
        <w:t>Maiqi</w:t>
      </w:r>
      <w:r>
        <w:rPr>
          <w:rFonts w:ascii="Times New Roman" w:hAnsi="Times New Roman" w:cs="Times New Roman"/>
          <w:sz w:val="24"/>
        </w:rPr>
        <w:t xml:space="preserve"> </w:t>
      </w:r>
      <w:r>
        <w:rPr>
          <w:rFonts w:ascii="Times New Roman" w:hAnsi="Times New Roman" w:cs="Times New Roman" w:hint="eastAsia"/>
          <w:sz w:val="24"/>
        </w:rPr>
        <w:t>Xin</w:t>
      </w:r>
      <w:r w:rsidRPr="00BD41B0">
        <w:rPr>
          <w:rFonts w:ascii="Times New Roman" w:hAnsi="Times New Roman" w:cs="Times New Roman"/>
          <w:sz w:val="24"/>
          <w:vertAlign w:val="superscript"/>
        </w:rPr>
        <w:t>1</w:t>
      </w:r>
      <w:r w:rsidRPr="00E20921">
        <w:rPr>
          <w:rFonts w:ascii="Times New Roman" w:hAnsi="Times New Roman" w:cs="Times New Roman"/>
          <w:sz w:val="24"/>
        </w:rPr>
        <w:t xml:space="preserve">, </w:t>
      </w:r>
      <w:r>
        <w:rPr>
          <w:rFonts w:ascii="Times New Roman" w:hAnsi="Times New Roman" w:cs="Times New Roman"/>
          <w:sz w:val="24"/>
        </w:rPr>
        <w:t>Chao Sun</w:t>
      </w:r>
      <w:r>
        <w:rPr>
          <w:rFonts w:ascii="Times New Roman" w:hAnsi="Times New Roman" w:cs="Times New Roman"/>
          <w:sz w:val="24"/>
          <w:vertAlign w:val="superscript"/>
        </w:rPr>
        <w:t>2</w:t>
      </w:r>
      <w:r w:rsidRPr="00BD41B0">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hint="eastAsia"/>
          <w:sz w:val="24"/>
        </w:rPr>
        <w:t>Jiquan</w:t>
      </w:r>
      <w:r>
        <w:rPr>
          <w:rFonts w:ascii="Times New Roman" w:hAnsi="Times New Roman" w:cs="Times New Roman"/>
          <w:sz w:val="24"/>
        </w:rPr>
        <w:t xml:space="preserve"> </w:t>
      </w:r>
      <w:r>
        <w:rPr>
          <w:rFonts w:ascii="Times New Roman" w:hAnsi="Times New Roman" w:cs="Times New Roman" w:hint="eastAsia"/>
          <w:sz w:val="24"/>
        </w:rPr>
        <w:t>Yang</w:t>
      </w:r>
      <w:r w:rsidRPr="00856748">
        <w:rPr>
          <w:rFonts w:ascii="Times New Roman" w:hAnsi="Times New Roman" w:cs="Times New Roman"/>
          <w:sz w:val="24"/>
          <w:vertAlign w:val="superscript"/>
        </w:rPr>
        <w:t>3</w:t>
      </w:r>
      <w:r>
        <w:rPr>
          <w:rFonts w:ascii="Times New Roman" w:hAnsi="Times New Roman" w:cs="Times New Roman"/>
          <w:sz w:val="24"/>
        </w:rPr>
        <w:t xml:space="preserve">, </w:t>
      </w:r>
      <w:r w:rsidRPr="00E20921">
        <w:rPr>
          <w:rFonts w:ascii="Times New Roman" w:hAnsi="Times New Roman" w:cs="Times New Roman"/>
          <w:sz w:val="24"/>
        </w:rPr>
        <w:t>Zhongwei Gu</w:t>
      </w:r>
      <w:r w:rsidRPr="00BD41B0">
        <w:rPr>
          <w:rFonts w:ascii="Times New Roman" w:hAnsi="Times New Roman" w:cs="Times New Roman"/>
          <w:sz w:val="24"/>
          <w:vertAlign w:val="superscript"/>
        </w:rPr>
        <w:t>1</w:t>
      </w:r>
      <w:r>
        <w:rPr>
          <w:rFonts w:ascii="Times New Roman" w:hAnsi="Times New Roman" w:cs="Times New Roman"/>
          <w:sz w:val="24"/>
        </w:rPr>
        <w:t xml:space="preserve">, </w:t>
      </w:r>
      <w:r w:rsidRPr="00E20921">
        <w:rPr>
          <w:rFonts w:ascii="Times New Roman" w:hAnsi="Times New Roman" w:cs="Times New Roman"/>
          <w:sz w:val="24"/>
        </w:rPr>
        <w:t>Hongli Mao</w:t>
      </w:r>
      <w:r w:rsidRPr="00BD41B0">
        <w:rPr>
          <w:rFonts w:ascii="Times New Roman" w:hAnsi="Times New Roman" w:cs="Times New Roman"/>
          <w:sz w:val="24"/>
          <w:vertAlign w:val="superscript"/>
        </w:rPr>
        <w:t>1</w:t>
      </w:r>
      <w:r w:rsidRPr="00BD41B0">
        <w:rPr>
          <w:rFonts w:ascii="Times New Roman" w:hAnsi="Times New Roman" w:cs="Times New Roman"/>
          <w:sz w:val="24"/>
        </w:rPr>
        <w:t>*</w:t>
      </w:r>
    </w:p>
    <w:p w14:paraId="2FF34656" w14:textId="77777777" w:rsidR="00FE4EEF" w:rsidRPr="00E20921" w:rsidRDefault="00FE4EEF" w:rsidP="00FE4EEF">
      <w:pPr>
        <w:spacing w:line="360" w:lineRule="auto"/>
        <w:rPr>
          <w:rFonts w:ascii="Times New Roman" w:hAnsi="Times New Roman" w:cs="Times New Roman"/>
          <w:sz w:val="24"/>
        </w:rPr>
      </w:pPr>
    </w:p>
    <w:p w14:paraId="22DE2EFB" w14:textId="77777777" w:rsidR="00FE4EEF" w:rsidRPr="00E20921" w:rsidRDefault="00FE4EEF" w:rsidP="00FE4EEF">
      <w:pPr>
        <w:spacing w:line="360" w:lineRule="auto"/>
        <w:rPr>
          <w:rFonts w:ascii="Times New Roman" w:hAnsi="Times New Roman" w:cs="Times New Roman"/>
          <w:sz w:val="24"/>
        </w:rPr>
      </w:pPr>
      <w:r w:rsidRPr="00E20921">
        <w:rPr>
          <w:rFonts w:ascii="Times New Roman" w:hAnsi="Times New Roman" w:cs="Times New Roman"/>
          <w:sz w:val="24"/>
        </w:rPr>
        <w:t>1. Research Institute for Biomaterials, Tech Institute for Advanced Materials, Bio-inspired Biomedical Materials &amp; Devices Center, College of Materials Science and Engineering, Jiangsu Collaborative Innovation Center for Advanced Inorganic Function Composites, Nanjing Tech University, Nanjing 211816, China</w:t>
      </w:r>
    </w:p>
    <w:p w14:paraId="40BD0F93" w14:textId="77777777" w:rsidR="00FE4EEF" w:rsidRDefault="00FE4EEF" w:rsidP="00FE4EEF">
      <w:pPr>
        <w:spacing w:line="360" w:lineRule="auto"/>
        <w:rPr>
          <w:rFonts w:ascii="Times New Roman" w:hAnsi="Times New Roman" w:cs="Times New Roman"/>
          <w:sz w:val="24"/>
        </w:rPr>
      </w:pPr>
      <w:r w:rsidRPr="00E20921">
        <w:rPr>
          <w:rFonts w:ascii="Times New Roman" w:hAnsi="Times New Roman" w:cs="Times New Roman"/>
          <w:sz w:val="24"/>
        </w:rPr>
        <w:t xml:space="preserve">2. </w:t>
      </w:r>
      <w:r w:rsidRPr="002F012F">
        <w:rPr>
          <w:rFonts w:ascii="Times New Roman" w:hAnsi="Times New Roman" w:cs="Times New Roman"/>
          <w:sz w:val="24"/>
        </w:rPr>
        <w:t xml:space="preserve">Department of Spine Surgery, </w:t>
      </w:r>
      <w:bookmarkStart w:id="0" w:name="_Hlk219982429"/>
      <w:r w:rsidRPr="002F012F">
        <w:rPr>
          <w:rFonts w:ascii="Times New Roman" w:hAnsi="Times New Roman" w:cs="Times New Roman"/>
          <w:sz w:val="24"/>
        </w:rPr>
        <w:t xml:space="preserve">The Affiliated </w:t>
      </w:r>
      <w:proofErr w:type="spellStart"/>
      <w:r w:rsidRPr="002F012F">
        <w:rPr>
          <w:rFonts w:ascii="Times New Roman" w:hAnsi="Times New Roman" w:cs="Times New Roman"/>
          <w:sz w:val="24"/>
        </w:rPr>
        <w:t>Jiangning</w:t>
      </w:r>
      <w:proofErr w:type="spellEnd"/>
      <w:r w:rsidRPr="002F012F">
        <w:rPr>
          <w:rFonts w:ascii="Times New Roman" w:hAnsi="Times New Roman" w:cs="Times New Roman"/>
          <w:sz w:val="24"/>
        </w:rPr>
        <w:t xml:space="preserve"> Hospital of Nanjing Medical University</w:t>
      </w:r>
      <w:bookmarkEnd w:id="0"/>
      <w:r w:rsidRPr="002F012F">
        <w:rPr>
          <w:rFonts w:ascii="Times New Roman" w:hAnsi="Times New Roman" w:cs="Times New Roman"/>
          <w:sz w:val="24"/>
        </w:rPr>
        <w:t>, Nanjing 211100, China</w:t>
      </w:r>
    </w:p>
    <w:p w14:paraId="300B63AE" w14:textId="77777777" w:rsidR="00FE4EEF" w:rsidRPr="00F1025F" w:rsidRDefault="00FE4EEF" w:rsidP="00FE4EEF">
      <w:pPr>
        <w:spacing w:line="360" w:lineRule="auto"/>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 xml:space="preserve">. </w:t>
      </w:r>
      <w:r w:rsidRPr="00856748">
        <w:rPr>
          <w:rFonts w:ascii="Times New Roman" w:hAnsi="Times New Roman" w:cs="Times New Roman"/>
          <w:sz w:val="24"/>
        </w:rPr>
        <w:t>Jiangsu Key Lab of 3D Printing Equipment and Manufacturing, Nanjing Normal University, Nanjing 210046, China</w:t>
      </w:r>
    </w:p>
    <w:p w14:paraId="3FFBC58E" w14:textId="77777777" w:rsidR="00FE4EEF" w:rsidRDefault="00FE4EEF" w:rsidP="00FE4EEF">
      <w:pPr>
        <w:spacing w:line="360" w:lineRule="auto"/>
        <w:rPr>
          <w:rFonts w:ascii="Times New Roman" w:hAnsi="Times New Roman" w:cs="Times New Roman"/>
          <w:sz w:val="24"/>
        </w:rPr>
      </w:pPr>
      <w:r w:rsidRPr="00E20921">
        <w:rPr>
          <w:rFonts w:ascii="Times New Roman" w:hAnsi="Times New Roman" w:cs="Times New Roman"/>
          <w:sz w:val="24"/>
        </w:rPr>
        <w:t xml:space="preserve">* Corresponding authors: </w:t>
      </w:r>
      <w:r w:rsidRPr="002F012F">
        <w:rPr>
          <w:rFonts w:ascii="Times New Roman" w:hAnsi="Times New Roman" w:cs="Times New Roman"/>
          <w:sz w:val="24"/>
        </w:rPr>
        <w:t>drsunchao@163.com</w:t>
      </w:r>
      <w:r w:rsidRPr="00E20921">
        <w:rPr>
          <w:rFonts w:ascii="Times New Roman" w:hAnsi="Times New Roman" w:cs="Times New Roman"/>
          <w:sz w:val="24"/>
        </w:rPr>
        <w:t xml:space="preserve"> (</w:t>
      </w:r>
      <w:r>
        <w:rPr>
          <w:rFonts w:ascii="Times New Roman" w:hAnsi="Times New Roman" w:cs="Times New Roman"/>
          <w:sz w:val="24"/>
        </w:rPr>
        <w:t>C</w:t>
      </w:r>
      <w:r w:rsidRPr="00E20921">
        <w:rPr>
          <w:rFonts w:ascii="Times New Roman" w:hAnsi="Times New Roman" w:cs="Times New Roman"/>
          <w:sz w:val="24"/>
        </w:rPr>
        <w:t xml:space="preserve">. </w:t>
      </w:r>
      <w:r>
        <w:rPr>
          <w:rFonts w:ascii="Times New Roman" w:hAnsi="Times New Roman" w:cs="Times New Roman"/>
          <w:sz w:val="24"/>
        </w:rPr>
        <w:t>Sun</w:t>
      </w:r>
      <w:r w:rsidRPr="00E20921">
        <w:rPr>
          <w:rFonts w:ascii="Times New Roman" w:hAnsi="Times New Roman" w:cs="Times New Roman"/>
          <w:sz w:val="24"/>
        </w:rPr>
        <w:t>), h.mao@njtech.edu.cn (H. Mao)</w:t>
      </w:r>
    </w:p>
    <w:p w14:paraId="021763F3" w14:textId="56621EB8" w:rsidR="00B52B8D" w:rsidRPr="00FE4EEF" w:rsidRDefault="00FE4EEF" w:rsidP="00FE4EEF">
      <w:pPr>
        <w:widowControl/>
        <w:jc w:val="left"/>
        <w:rPr>
          <w:rFonts w:ascii="Times New Roman" w:hAnsi="Times New Roman" w:cs="Times New Roman"/>
          <w:b/>
          <w:bCs/>
          <w:sz w:val="24"/>
        </w:rPr>
      </w:pPr>
      <w:r>
        <w:rPr>
          <w:rFonts w:ascii="Times New Roman" w:hAnsi="Times New Roman" w:cs="Times New Roman"/>
          <w:b/>
          <w:bCs/>
          <w:sz w:val="24"/>
        </w:rPr>
        <w:br w:type="page"/>
      </w:r>
    </w:p>
    <w:p w14:paraId="1C041A8F" w14:textId="77777777" w:rsidR="00CA5B13" w:rsidRPr="00041235" w:rsidRDefault="00CA5B13" w:rsidP="00CA5B13">
      <w:pPr>
        <w:spacing w:line="360" w:lineRule="auto"/>
        <w:rPr>
          <w:rFonts w:ascii="Times New Roman" w:hAnsi="Times New Roman" w:cs="Times New Roman"/>
          <w:b/>
          <w:bCs/>
          <w:sz w:val="24"/>
        </w:rPr>
      </w:pPr>
      <w:r>
        <w:rPr>
          <w:rFonts w:ascii="Wingdings" w:hAnsi="Wingdings" w:cs="Times New Roman"/>
          <w:b/>
          <w:bCs/>
          <w:sz w:val="24"/>
        </w:rPr>
        <w:lastRenderedPageBreak/>
        <w:t>§</w:t>
      </w:r>
      <w:r w:rsidRPr="00041235">
        <w:rPr>
          <w:rFonts w:ascii="Times New Roman" w:hAnsi="Times New Roman" w:cs="Times New Roman"/>
          <w:b/>
          <w:bCs/>
          <w:sz w:val="24"/>
        </w:rPr>
        <w:t xml:space="preserve"> </w:t>
      </w:r>
      <w:r w:rsidRPr="00CA5B13">
        <w:rPr>
          <w:rFonts w:ascii="Times New Roman" w:hAnsi="Times New Roman" w:cs="Times New Roman"/>
          <w:b/>
          <w:bCs/>
          <w:sz w:val="24"/>
        </w:rPr>
        <w:t>Experimental Section</w:t>
      </w:r>
    </w:p>
    <w:p w14:paraId="647BB404" w14:textId="77777777" w:rsidR="00CA5B13" w:rsidRPr="00CA5B13" w:rsidRDefault="00CA5B13" w:rsidP="00CA5B13">
      <w:pPr>
        <w:pStyle w:val="a9"/>
        <w:spacing w:line="360" w:lineRule="auto"/>
        <w:ind w:left="0"/>
        <w:rPr>
          <w:rFonts w:ascii="Times New Roman" w:hAnsi="Times New Roman" w:cs="Times New Roman"/>
          <w:b/>
          <w:bCs/>
          <w:sz w:val="24"/>
        </w:rPr>
      </w:pPr>
      <w:r>
        <w:rPr>
          <w:rFonts w:ascii="Wingdings" w:hAnsi="Wingdings" w:cs="Times New Roman"/>
          <w:b/>
          <w:bCs/>
          <w:sz w:val="24"/>
        </w:rPr>
        <w:t>§</w:t>
      </w:r>
      <w:r>
        <w:rPr>
          <w:rFonts w:ascii="Times New Roman" w:hAnsi="Times New Roman" w:cs="Times New Roman"/>
          <w:b/>
          <w:bCs/>
          <w:sz w:val="24"/>
        </w:rPr>
        <w:t xml:space="preserve"> </w:t>
      </w:r>
      <w:r w:rsidRPr="00CA5B13">
        <w:rPr>
          <w:rFonts w:ascii="Times New Roman" w:hAnsi="Times New Roman" w:cs="Times New Roman"/>
          <w:b/>
          <w:bCs/>
          <w:sz w:val="24"/>
        </w:rPr>
        <w:t>Materials</w:t>
      </w:r>
    </w:p>
    <w:p w14:paraId="78B5F602" w14:textId="77777777" w:rsidR="00CA5B13" w:rsidRPr="00342DDB" w:rsidRDefault="00CA5B13" w:rsidP="00CA5B13">
      <w:pPr>
        <w:spacing w:line="360" w:lineRule="auto"/>
        <w:rPr>
          <w:rFonts w:ascii="Times New Roman" w:hAnsi="Times New Roman" w:cs="Times New Roman"/>
          <w:sz w:val="24"/>
        </w:rPr>
      </w:pPr>
      <w:r w:rsidRPr="002C0767">
        <w:rPr>
          <w:rFonts w:ascii="Times New Roman" w:hAnsi="Times New Roman" w:cs="Times New Roman"/>
          <w:sz w:val="24"/>
        </w:rPr>
        <w:t>Hyaluronic acid (</w:t>
      </w:r>
      <w:r w:rsidRPr="001F7559">
        <w:rPr>
          <w:rFonts w:ascii="Times New Roman" w:hAnsi="Times New Roman" w:cs="Times New Roman"/>
          <w:sz w:val="24"/>
        </w:rPr>
        <w:t>Mw</w:t>
      </w:r>
      <w:r w:rsidRPr="00342DDB">
        <w:rPr>
          <w:rFonts w:ascii="Times New Roman" w:eastAsiaTheme="minorHAnsi" w:hAnsi="Times New Roman" w:cs="Times New Roman"/>
          <w:sz w:val="24"/>
        </w:rPr>
        <w:t>~</w:t>
      </w:r>
      <w:r w:rsidRPr="002C0767">
        <w:rPr>
          <w:rFonts w:ascii="Times New Roman" w:hAnsi="Times New Roman" w:cs="Times New Roman"/>
          <w:sz w:val="24"/>
        </w:rPr>
        <w:t>200</w:t>
      </w:r>
      <w:r>
        <w:rPr>
          <w:rFonts w:ascii="Times New Roman" w:hAnsi="Times New Roman" w:cs="Times New Roman" w:hint="eastAsia"/>
          <w:sz w:val="24"/>
        </w:rPr>
        <w:t>-</w:t>
      </w:r>
      <w:r w:rsidRPr="002C0767">
        <w:rPr>
          <w:rFonts w:ascii="Times New Roman" w:hAnsi="Times New Roman" w:cs="Times New Roman"/>
          <w:sz w:val="24"/>
        </w:rPr>
        <w:t xml:space="preserve">400 </w:t>
      </w:r>
      <w:proofErr w:type="spellStart"/>
      <w:r w:rsidRPr="002C0767">
        <w:rPr>
          <w:rFonts w:ascii="Times New Roman" w:hAnsi="Times New Roman" w:cs="Times New Roman"/>
          <w:sz w:val="24"/>
        </w:rPr>
        <w:t>kDa</w:t>
      </w:r>
      <w:proofErr w:type="spellEnd"/>
      <w:r w:rsidRPr="002C0767">
        <w:rPr>
          <w:rFonts w:ascii="Times New Roman" w:hAnsi="Times New Roman" w:cs="Times New Roman"/>
          <w:sz w:val="24"/>
        </w:rPr>
        <w:t xml:space="preserve">) was purchased from </w:t>
      </w:r>
      <w:proofErr w:type="spellStart"/>
      <w:r w:rsidRPr="001F7559">
        <w:rPr>
          <w:rFonts w:ascii="Times New Roman" w:hAnsi="Times New Roman" w:cs="Times New Roman"/>
          <w:sz w:val="24"/>
        </w:rPr>
        <w:t>Bloomage</w:t>
      </w:r>
      <w:proofErr w:type="spellEnd"/>
      <w:r w:rsidRPr="001F7559">
        <w:rPr>
          <w:rFonts w:ascii="Times New Roman" w:hAnsi="Times New Roman" w:cs="Times New Roman"/>
          <w:sz w:val="24"/>
        </w:rPr>
        <w:t xml:space="preserve"> Biotechnology Corp. Ltd</w:t>
      </w:r>
      <w:r w:rsidRPr="002C0767">
        <w:rPr>
          <w:rFonts w:ascii="Times New Roman" w:hAnsi="Times New Roman" w:cs="Times New Roman"/>
          <w:sz w:val="24"/>
        </w:rPr>
        <w:t xml:space="preserve">. Gelatin type B was obtained from </w:t>
      </w:r>
      <w:r w:rsidRPr="001F7559">
        <w:rPr>
          <w:rFonts w:ascii="Times New Roman" w:hAnsi="Times New Roman" w:cs="Times New Roman"/>
          <w:sz w:val="24"/>
        </w:rPr>
        <w:t xml:space="preserve">Shanghai </w:t>
      </w:r>
      <w:proofErr w:type="spellStart"/>
      <w:r w:rsidRPr="001F7559">
        <w:rPr>
          <w:rFonts w:ascii="Times New Roman" w:hAnsi="Times New Roman" w:cs="Times New Roman"/>
          <w:sz w:val="24"/>
        </w:rPr>
        <w:t>yuanye</w:t>
      </w:r>
      <w:proofErr w:type="spellEnd"/>
      <w:r w:rsidRPr="001F7559">
        <w:rPr>
          <w:rFonts w:ascii="Times New Roman" w:hAnsi="Times New Roman" w:cs="Times New Roman"/>
          <w:sz w:val="24"/>
        </w:rPr>
        <w:t xml:space="preserve"> Bio-Technology Co., Ltd</w:t>
      </w:r>
      <w:r w:rsidRPr="002C0767">
        <w:rPr>
          <w:rFonts w:ascii="Times New Roman" w:hAnsi="Times New Roman" w:cs="Times New Roman"/>
          <w:sz w:val="24"/>
        </w:rPr>
        <w:t xml:space="preserve">. Methacrylic anhydride, </w:t>
      </w:r>
      <w:r w:rsidRPr="001F7559">
        <w:rPr>
          <w:rFonts w:ascii="Times New Roman" w:hAnsi="Times New Roman" w:cs="Times New Roman"/>
          <w:sz w:val="24"/>
        </w:rPr>
        <w:t xml:space="preserve">dimethyl </w:t>
      </w:r>
      <w:proofErr w:type="spellStart"/>
      <w:r w:rsidRPr="001F7559">
        <w:rPr>
          <w:rFonts w:ascii="Times New Roman" w:hAnsi="Times New Roman" w:cs="Times New Roman"/>
          <w:sz w:val="24"/>
        </w:rPr>
        <w:t>phenylphosphine</w:t>
      </w:r>
      <w:proofErr w:type="spellEnd"/>
      <w:r w:rsidRPr="001F7559">
        <w:rPr>
          <w:rFonts w:ascii="Times New Roman" w:hAnsi="Times New Roman" w:cs="Times New Roman"/>
          <w:sz w:val="24"/>
        </w:rPr>
        <w:t xml:space="preserve"> (DMPP)</w:t>
      </w:r>
      <w:r w:rsidRPr="002C0767">
        <w:rPr>
          <w:rFonts w:ascii="Times New Roman" w:hAnsi="Times New Roman" w:cs="Times New Roman"/>
          <w:sz w:val="24"/>
        </w:rPr>
        <w:t xml:space="preserve">, </w:t>
      </w:r>
      <w:r w:rsidRPr="001F7559">
        <w:rPr>
          <w:rFonts w:ascii="Times New Roman" w:hAnsi="Times New Roman" w:cs="Times New Roman"/>
          <w:sz w:val="24"/>
        </w:rPr>
        <w:t>2,4,6-trimethylbenzoyl chloride (TMBC)</w:t>
      </w:r>
      <w:r w:rsidRPr="002C0767">
        <w:rPr>
          <w:rFonts w:ascii="Times New Roman" w:hAnsi="Times New Roman" w:cs="Times New Roman"/>
          <w:sz w:val="24"/>
        </w:rPr>
        <w:t xml:space="preserve">, </w:t>
      </w:r>
      <w:proofErr w:type="spellStart"/>
      <w:r w:rsidRPr="002C0767">
        <w:rPr>
          <w:rFonts w:ascii="Times New Roman" w:hAnsi="Times New Roman" w:cs="Times New Roman"/>
          <w:sz w:val="24"/>
        </w:rPr>
        <w:t>FeCl</w:t>
      </w:r>
      <w:proofErr w:type="spellEnd"/>
      <w:r w:rsidRPr="002C0767">
        <w:rPr>
          <w:rFonts w:ascii="Times New Roman" w:hAnsi="Times New Roman" w:cs="Times New Roman"/>
          <w:sz w:val="24"/>
        </w:rPr>
        <w:t xml:space="preserve">₂·4H₂O, and PBS were </w:t>
      </w:r>
      <w:r>
        <w:rPr>
          <w:rFonts w:ascii="Times New Roman" w:hAnsi="Times New Roman" w:cs="Times New Roman"/>
          <w:sz w:val="24"/>
        </w:rPr>
        <w:t>obtained</w:t>
      </w:r>
      <w:r w:rsidRPr="002C0767">
        <w:rPr>
          <w:rFonts w:ascii="Times New Roman" w:hAnsi="Times New Roman" w:cs="Times New Roman"/>
          <w:sz w:val="24"/>
        </w:rPr>
        <w:t xml:space="preserve"> from Shanghai Macklin</w:t>
      </w:r>
      <w:r>
        <w:rPr>
          <w:rFonts w:ascii="Times New Roman" w:hAnsi="Times New Roman" w:cs="Times New Roman"/>
          <w:sz w:val="24"/>
        </w:rPr>
        <w:t xml:space="preserve"> </w:t>
      </w:r>
      <w:r w:rsidRPr="001F7559">
        <w:rPr>
          <w:rFonts w:ascii="Times New Roman" w:hAnsi="Times New Roman" w:cs="Times New Roman"/>
          <w:sz w:val="24"/>
        </w:rPr>
        <w:t>Biochemical Co., Ltd</w:t>
      </w:r>
      <w:r w:rsidRPr="002C0767">
        <w:rPr>
          <w:rFonts w:ascii="Times New Roman" w:hAnsi="Times New Roman" w:cs="Times New Roman"/>
          <w:sz w:val="24"/>
        </w:rPr>
        <w:t xml:space="preserve">. </w:t>
      </w:r>
      <w:proofErr w:type="spellStart"/>
      <w:r w:rsidRPr="002C0767">
        <w:rPr>
          <w:rFonts w:ascii="Times New Roman" w:hAnsi="Times New Roman" w:cs="Times New Roman"/>
          <w:sz w:val="24"/>
        </w:rPr>
        <w:t>LiBr</w:t>
      </w:r>
      <w:proofErr w:type="spellEnd"/>
      <w:r w:rsidRPr="002C0767">
        <w:rPr>
          <w:rFonts w:ascii="Times New Roman" w:hAnsi="Times New Roman" w:cs="Times New Roman"/>
          <w:sz w:val="24"/>
        </w:rPr>
        <w:t xml:space="preserve">, </w:t>
      </w:r>
      <w:proofErr w:type="spellStart"/>
      <w:r w:rsidRPr="002C0767">
        <w:rPr>
          <w:rFonts w:ascii="Times New Roman" w:hAnsi="Times New Roman" w:cs="Times New Roman"/>
          <w:sz w:val="24"/>
        </w:rPr>
        <w:t>FeCl</w:t>
      </w:r>
      <w:proofErr w:type="spellEnd"/>
      <w:r w:rsidRPr="002C0767">
        <w:rPr>
          <w:rFonts w:ascii="Times New Roman" w:hAnsi="Times New Roman" w:cs="Times New Roman"/>
          <w:sz w:val="24"/>
        </w:rPr>
        <w:t xml:space="preserve">₃·6H₂O, tannic acid, NaOH, anhydrous ethanol, and carbonate were purchased from </w:t>
      </w:r>
      <w:r w:rsidRPr="001F7559">
        <w:rPr>
          <w:rFonts w:ascii="Times New Roman" w:hAnsi="Times New Roman" w:cs="Times New Roman"/>
          <w:sz w:val="24"/>
        </w:rPr>
        <w:t>Shanghai Aladdin Biochemical Technology Co.,</w:t>
      </w:r>
      <w:r>
        <w:rPr>
          <w:rFonts w:ascii="Times New Roman" w:hAnsi="Times New Roman" w:cs="Times New Roman" w:hint="eastAsia"/>
          <w:sz w:val="24"/>
        </w:rPr>
        <w:t xml:space="preserve"> </w:t>
      </w:r>
      <w:r w:rsidRPr="001F7559">
        <w:rPr>
          <w:rFonts w:ascii="Times New Roman" w:hAnsi="Times New Roman" w:cs="Times New Roman"/>
          <w:sz w:val="24"/>
        </w:rPr>
        <w:t>Ltd</w:t>
      </w:r>
      <w:r w:rsidRPr="002C0767">
        <w:rPr>
          <w:rFonts w:ascii="Times New Roman" w:hAnsi="Times New Roman" w:cs="Times New Roman"/>
          <w:sz w:val="24"/>
        </w:rPr>
        <w:t xml:space="preserve">. </w:t>
      </w:r>
      <w:r w:rsidRPr="002D2CF4">
        <w:rPr>
          <w:rFonts w:ascii="Times New Roman" w:hAnsi="Times New Roman" w:cs="Times New Roman"/>
          <w:sz w:val="24"/>
        </w:rPr>
        <w:t>Dulbecco’s modified Eagle medium/nutrient mixture F-12 (DMEM/F12)</w:t>
      </w:r>
      <w:r w:rsidRPr="002C0767">
        <w:rPr>
          <w:rFonts w:ascii="Times New Roman" w:hAnsi="Times New Roman" w:cs="Times New Roman"/>
          <w:sz w:val="24"/>
        </w:rPr>
        <w:t xml:space="preserve"> was acquired from </w:t>
      </w:r>
      <w:r w:rsidRPr="002D2CF4">
        <w:rPr>
          <w:rFonts w:ascii="Times New Roman" w:hAnsi="Times New Roman" w:cs="Times New Roman"/>
          <w:sz w:val="24"/>
        </w:rPr>
        <w:t>Thermo Fisher Scientific</w:t>
      </w:r>
      <w:r w:rsidRPr="002C0767">
        <w:rPr>
          <w:rFonts w:ascii="Times New Roman" w:hAnsi="Times New Roman" w:cs="Times New Roman"/>
          <w:sz w:val="24"/>
        </w:rPr>
        <w:t xml:space="preserve">. Penicillin-streptomycin and cell freezing medium were obtained from </w:t>
      </w:r>
      <w:r w:rsidRPr="001F7559">
        <w:rPr>
          <w:rFonts w:ascii="Times New Roman" w:hAnsi="Times New Roman" w:cs="Times New Roman"/>
          <w:sz w:val="24"/>
        </w:rPr>
        <w:t>NCM Biotech</w:t>
      </w:r>
      <w:r w:rsidRPr="002C0767">
        <w:rPr>
          <w:rFonts w:ascii="Times New Roman" w:hAnsi="Times New Roman" w:cs="Times New Roman"/>
          <w:sz w:val="24"/>
        </w:rPr>
        <w:t xml:space="preserve">. Fetal bovine serum (FBS) was provided by </w:t>
      </w:r>
      <w:proofErr w:type="spellStart"/>
      <w:r w:rsidRPr="001F7559">
        <w:rPr>
          <w:rFonts w:ascii="Times New Roman" w:hAnsi="Times New Roman" w:cs="Times New Roman"/>
          <w:sz w:val="24"/>
        </w:rPr>
        <w:t>Servicebio</w:t>
      </w:r>
      <w:proofErr w:type="spellEnd"/>
      <w:r w:rsidRPr="002C0767">
        <w:rPr>
          <w:rFonts w:ascii="Times New Roman" w:hAnsi="Times New Roman" w:cs="Times New Roman"/>
          <w:sz w:val="24"/>
        </w:rPr>
        <w:t xml:space="preserve">. </w:t>
      </w:r>
      <w:r w:rsidRPr="001F7559">
        <w:rPr>
          <w:rFonts w:ascii="Times New Roman" w:hAnsi="Times New Roman" w:cs="Times New Roman"/>
          <w:sz w:val="24"/>
        </w:rPr>
        <w:t>Cell Counting Kit-8</w:t>
      </w:r>
      <w:r>
        <w:rPr>
          <w:rFonts w:ascii="Times New Roman" w:hAnsi="Times New Roman" w:cs="Times New Roman"/>
          <w:sz w:val="24"/>
        </w:rPr>
        <w:t xml:space="preserve"> </w:t>
      </w:r>
      <w:r w:rsidRPr="001F7559">
        <w:rPr>
          <w:rFonts w:ascii="Times New Roman" w:hAnsi="Times New Roman" w:cs="Times New Roman"/>
          <w:sz w:val="24"/>
        </w:rPr>
        <w:t>(CCK-8)</w:t>
      </w:r>
      <w:r w:rsidRPr="002C0767">
        <w:rPr>
          <w:rFonts w:ascii="Times New Roman" w:hAnsi="Times New Roman" w:cs="Times New Roman"/>
          <w:sz w:val="24"/>
        </w:rPr>
        <w:t>, AM/P</w:t>
      </w:r>
      <w:r>
        <w:rPr>
          <w:rFonts w:ascii="Times New Roman" w:hAnsi="Times New Roman" w:cs="Times New Roman" w:hint="eastAsia"/>
          <w:sz w:val="24"/>
        </w:rPr>
        <w:t>I</w:t>
      </w:r>
      <w:r w:rsidRPr="002C0767">
        <w:rPr>
          <w:rFonts w:ascii="Times New Roman" w:hAnsi="Times New Roman" w:cs="Times New Roman"/>
          <w:sz w:val="24"/>
        </w:rPr>
        <w:t xml:space="preserve">, DAPI, phalloidin, and paraformaldehyde were purchased from </w:t>
      </w:r>
      <w:proofErr w:type="spellStart"/>
      <w:r w:rsidRPr="002C0767">
        <w:rPr>
          <w:rFonts w:ascii="Times New Roman" w:hAnsi="Times New Roman" w:cs="Times New Roman"/>
          <w:sz w:val="24"/>
        </w:rPr>
        <w:t>Beyotime</w:t>
      </w:r>
      <w:proofErr w:type="spellEnd"/>
      <w:r>
        <w:rPr>
          <w:rFonts w:ascii="Times New Roman" w:hAnsi="Times New Roman" w:cs="Times New Roman" w:hint="eastAsia"/>
          <w:sz w:val="24"/>
        </w:rPr>
        <w:t xml:space="preserve"> </w:t>
      </w:r>
      <w:r w:rsidRPr="001F7559">
        <w:rPr>
          <w:rFonts w:ascii="Times New Roman" w:hAnsi="Times New Roman" w:cs="Times New Roman"/>
          <w:sz w:val="24"/>
        </w:rPr>
        <w:t>Biotechnology</w:t>
      </w:r>
      <w:r w:rsidRPr="002C0767">
        <w:rPr>
          <w:rFonts w:ascii="Times New Roman" w:hAnsi="Times New Roman" w:cs="Times New Roman"/>
          <w:sz w:val="24"/>
        </w:rPr>
        <w:t>. Unless otherwise specified, all reagents used in this study were analytical grade.</w:t>
      </w:r>
    </w:p>
    <w:p w14:paraId="77ABB4E4" w14:textId="063C4001" w:rsidR="00CA5B13" w:rsidRPr="00CA5B13" w:rsidRDefault="00CA5B13" w:rsidP="00CA5B13">
      <w:pPr>
        <w:spacing w:beforeLines="50" w:before="156" w:line="360" w:lineRule="auto"/>
        <w:rPr>
          <w:rFonts w:ascii="Times New Roman" w:eastAsiaTheme="minorHAnsi" w:hAnsi="Times New Roman" w:cs="Times New Roman"/>
          <w:b/>
          <w:bCs/>
          <w:sz w:val="24"/>
        </w:rPr>
      </w:pPr>
      <w:r>
        <w:rPr>
          <w:rFonts w:ascii="Wingdings" w:hAnsi="Wingdings" w:cs="Times New Roman"/>
          <w:b/>
          <w:bCs/>
          <w:sz w:val="24"/>
        </w:rPr>
        <w:t>§</w:t>
      </w:r>
      <w:r w:rsidRPr="00342DDB">
        <w:rPr>
          <w:rFonts w:ascii="Times New Roman" w:eastAsiaTheme="minorHAnsi" w:hAnsi="Times New Roman" w:cs="Times New Roman"/>
          <w:sz w:val="24"/>
        </w:rPr>
        <w:t xml:space="preserve"> </w:t>
      </w:r>
      <w:r w:rsidRPr="00CA5B13">
        <w:rPr>
          <w:rFonts w:ascii="Times New Roman" w:eastAsiaTheme="minorHAnsi" w:hAnsi="Times New Roman" w:cs="Times New Roman"/>
          <w:b/>
          <w:bCs/>
          <w:sz w:val="24"/>
        </w:rPr>
        <w:t xml:space="preserve">Preparation and Characterization of </w:t>
      </w:r>
      <w:r w:rsidR="00D21EBF" w:rsidRPr="00D21EBF">
        <w:rPr>
          <w:rFonts w:ascii="Times New Roman" w:eastAsiaTheme="minorHAnsi" w:hAnsi="Times New Roman" w:cs="Times New Roman"/>
          <w:b/>
          <w:bCs/>
          <w:sz w:val="24"/>
        </w:rPr>
        <w:t>Bioink Precursor</w:t>
      </w:r>
      <w:r w:rsidR="001C395A">
        <w:rPr>
          <w:rFonts w:ascii="Times New Roman" w:eastAsiaTheme="minorHAnsi" w:hAnsi="Times New Roman" w:cs="Times New Roman" w:hint="eastAsia"/>
          <w:b/>
          <w:bCs/>
          <w:sz w:val="24"/>
        </w:rPr>
        <w:t xml:space="preserve"> Materials</w:t>
      </w:r>
    </w:p>
    <w:p w14:paraId="11478CF0" w14:textId="77777777" w:rsidR="00CA5B13" w:rsidRPr="00342DDB" w:rsidRDefault="00CA5B13" w:rsidP="00CA5B13">
      <w:pPr>
        <w:spacing w:line="360" w:lineRule="auto"/>
        <w:ind w:firstLineChars="200" w:firstLine="480"/>
        <w:rPr>
          <w:rFonts w:ascii="Times New Roman" w:eastAsiaTheme="minorHAnsi" w:hAnsi="Times New Roman" w:cs="Times New Roman"/>
          <w:sz w:val="24"/>
        </w:rPr>
      </w:pPr>
      <w:r w:rsidRPr="00342DDB">
        <w:rPr>
          <w:rFonts w:ascii="Times New Roman" w:eastAsiaTheme="minorHAnsi" w:hAnsi="Times New Roman" w:cs="Times New Roman"/>
          <w:sz w:val="24"/>
        </w:rPr>
        <w:t>Hyaluronic acid (</w:t>
      </w:r>
      <w:r>
        <w:rPr>
          <w:rFonts w:ascii="Times New Roman" w:eastAsiaTheme="minorHAnsi" w:hAnsi="Times New Roman" w:cs="Times New Roman"/>
          <w:sz w:val="24"/>
        </w:rPr>
        <w:t xml:space="preserve">HA, </w:t>
      </w:r>
      <w:r w:rsidRPr="00342DDB">
        <w:rPr>
          <w:rFonts w:ascii="Times New Roman" w:eastAsiaTheme="minorHAnsi" w:hAnsi="Times New Roman" w:cs="Times New Roman" w:hint="eastAsia"/>
          <w:sz w:val="24"/>
        </w:rPr>
        <w:t>2</w:t>
      </w:r>
      <w:r w:rsidRPr="00342DDB">
        <w:rPr>
          <w:rFonts w:ascii="Times New Roman" w:eastAsiaTheme="minorHAnsi" w:hAnsi="Times New Roman" w:cs="Times New Roman"/>
          <w:sz w:val="24"/>
        </w:rPr>
        <w:t>.00 g) was dissolved in 300 mL of ultrapure water and stirred at room temperature for 2 h until complete dissolution. Subsequently, under light-protected conditions, 15 mL of methacrylic anhydride solution was slowly added to the above solution using a constant-pressure dropping funnel. The reaction mixture was then transferred to a low-temperature stirring system and allowed to react at 4°C for 24 h. During the reaction, the pH of the system was continuously maintained at 8.5</w:t>
      </w:r>
      <w:r>
        <w:rPr>
          <w:rFonts w:ascii="Times New Roman" w:eastAsiaTheme="minorHAnsi" w:hAnsi="Times New Roman" w:cs="Times New Roman" w:hint="eastAsia"/>
          <w:sz w:val="24"/>
        </w:rPr>
        <w:t>-</w:t>
      </w:r>
      <w:r w:rsidRPr="00342DDB">
        <w:rPr>
          <w:rFonts w:ascii="Times New Roman" w:eastAsiaTheme="minorHAnsi" w:hAnsi="Times New Roman" w:cs="Times New Roman"/>
          <w:sz w:val="24"/>
        </w:rPr>
        <w:t>9.0 by the addition of 0.5 mol</w:t>
      </w:r>
      <w:r>
        <w:rPr>
          <w:rFonts w:ascii="Times New Roman" w:eastAsiaTheme="minorHAnsi" w:hAnsi="Times New Roman" w:cs="Times New Roman"/>
          <w:sz w:val="24"/>
        </w:rPr>
        <w:t>/</w:t>
      </w:r>
      <w:r w:rsidRPr="00342DDB">
        <w:rPr>
          <w:rFonts w:ascii="Times New Roman" w:eastAsiaTheme="minorHAnsi" w:hAnsi="Times New Roman" w:cs="Times New Roman"/>
          <w:sz w:val="24"/>
        </w:rPr>
        <w:t>L NaOH. After completion of the reaction, the solution pH was adjusted to neutral. The resulting product is purified by dialysis (M</w:t>
      </w:r>
      <w:r>
        <w:rPr>
          <w:rFonts w:ascii="Times New Roman" w:eastAsiaTheme="minorHAnsi" w:hAnsi="Times New Roman" w:cs="Times New Roman"/>
          <w:sz w:val="24"/>
        </w:rPr>
        <w:t>w</w:t>
      </w:r>
      <w:r w:rsidRPr="00342DDB">
        <w:rPr>
          <w:rFonts w:ascii="Times New Roman" w:eastAsiaTheme="minorHAnsi" w:hAnsi="Times New Roman" w:cs="Times New Roman" w:hint="eastAsia"/>
          <w:sz w:val="24"/>
        </w:rPr>
        <w:t>~</w:t>
      </w:r>
      <w:r w:rsidRPr="00342DDB">
        <w:rPr>
          <w:rFonts w:ascii="Times New Roman" w:eastAsiaTheme="minorHAnsi" w:hAnsi="Times New Roman" w:cs="Times New Roman"/>
          <w:sz w:val="24"/>
        </w:rPr>
        <w:t>3500 Da) against ultrapure water, followed by freeze-drying to obtain methacrylic anhydride–modified hyaluronic acid (HAMA).</w:t>
      </w:r>
    </w:p>
    <w:p w14:paraId="00F67B47" w14:textId="4586F083" w:rsidR="00CA5B13" w:rsidRPr="00342DDB" w:rsidRDefault="00CA5B13" w:rsidP="00CA5B13">
      <w:pPr>
        <w:spacing w:line="360" w:lineRule="auto"/>
        <w:ind w:firstLineChars="200" w:firstLine="480"/>
        <w:rPr>
          <w:rFonts w:ascii="Times New Roman" w:eastAsiaTheme="minorHAnsi" w:hAnsi="Times New Roman" w:cs="Times New Roman"/>
          <w:sz w:val="24"/>
        </w:rPr>
      </w:pPr>
      <w:r w:rsidRPr="00342DDB">
        <w:rPr>
          <w:rFonts w:ascii="Times New Roman" w:eastAsiaTheme="minorHAnsi" w:hAnsi="Times New Roman" w:cs="Times New Roman"/>
          <w:sz w:val="24"/>
        </w:rPr>
        <w:t>Gelatin type B (</w:t>
      </w:r>
      <w:r>
        <w:rPr>
          <w:rFonts w:ascii="Times New Roman" w:eastAsiaTheme="minorHAnsi" w:hAnsi="Times New Roman" w:cs="Times New Roman"/>
          <w:sz w:val="24"/>
        </w:rPr>
        <w:t xml:space="preserve">Gel, </w:t>
      </w:r>
      <w:r w:rsidRPr="00342DDB">
        <w:rPr>
          <w:rFonts w:ascii="Times New Roman" w:eastAsiaTheme="minorHAnsi" w:hAnsi="Times New Roman" w:cs="Times New Roman"/>
          <w:sz w:val="24"/>
        </w:rPr>
        <w:t>10.00 g) was added to 100 mL of carbonate buffer and heated to 50°C with stirring until complete dissolution. Subsequently, 350 µL of methacrylic anhydride was added to the solution, while the pH of the reaction system was maintained at 8.5</w:t>
      </w:r>
      <w:r>
        <w:rPr>
          <w:rFonts w:ascii="Times New Roman" w:eastAsiaTheme="minorHAnsi" w:hAnsi="Times New Roman" w:cs="Times New Roman"/>
          <w:sz w:val="24"/>
        </w:rPr>
        <w:t>-</w:t>
      </w:r>
      <w:r w:rsidRPr="00342DDB">
        <w:rPr>
          <w:rFonts w:ascii="Times New Roman" w:eastAsiaTheme="minorHAnsi" w:hAnsi="Times New Roman" w:cs="Times New Roman"/>
          <w:sz w:val="24"/>
        </w:rPr>
        <w:t xml:space="preserve">9.0 by the addition of 1 M NaOH. After completion of the reaction, </w:t>
      </w:r>
      <w:r w:rsidRPr="00342DDB">
        <w:rPr>
          <w:rFonts w:ascii="Times New Roman" w:eastAsiaTheme="minorHAnsi" w:hAnsi="Times New Roman" w:cs="Times New Roman"/>
          <w:sz w:val="24"/>
        </w:rPr>
        <w:lastRenderedPageBreak/>
        <w:t>the solution pH was adjusted to neutral using 0.1 M hydrochloric acid. The product was purified by dialysis (M</w:t>
      </w:r>
      <w:r>
        <w:rPr>
          <w:rFonts w:ascii="Times New Roman" w:eastAsiaTheme="minorHAnsi" w:hAnsi="Times New Roman" w:cs="Times New Roman"/>
          <w:sz w:val="24"/>
        </w:rPr>
        <w:t>w</w:t>
      </w:r>
      <w:r w:rsidRPr="00342DDB">
        <w:rPr>
          <w:rFonts w:ascii="Times New Roman" w:eastAsiaTheme="minorHAnsi" w:hAnsi="Times New Roman" w:cs="Times New Roman"/>
          <w:sz w:val="24"/>
        </w:rPr>
        <w:t>~8000</w:t>
      </w:r>
      <w:r>
        <w:rPr>
          <w:rFonts w:ascii="Times New Roman" w:eastAsiaTheme="minorHAnsi" w:hAnsi="Times New Roman" w:cs="Times New Roman"/>
          <w:sz w:val="24"/>
        </w:rPr>
        <w:t>-</w:t>
      </w:r>
      <w:r w:rsidRPr="00342DDB">
        <w:rPr>
          <w:rFonts w:ascii="Times New Roman" w:eastAsiaTheme="minorHAnsi" w:hAnsi="Times New Roman" w:cs="Times New Roman"/>
          <w:sz w:val="24"/>
        </w:rPr>
        <w:t>12000 Da) against ultrapure water and then freeze-dried to obtain methacrylic anhydride–modified gelatin (</w:t>
      </w:r>
      <w:proofErr w:type="spellStart"/>
      <w:r w:rsidRPr="00342DDB">
        <w:rPr>
          <w:rFonts w:ascii="Times New Roman" w:eastAsiaTheme="minorHAnsi" w:hAnsi="Times New Roman" w:cs="Times New Roman"/>
          <w:sz w:val="24"/>
        </w:rPr>
        <w:t>GelMA</w:t>
      </w:r>
      <w:proofErr w:type="spellEnd"/>
      <w:r w:rsidRPr="00342DDB">
        <w:rPr>
          <w:rFonts w:ascii="Times New Roman" w:eastAsiaTheme="minorHAnsi" w:hAnsi="Times New Roman" w:cs="Times New Roman"/>
          <w:sz w:val="24"/>
        </w:rPr>
        <w:t>).</w:t>
      </w:r>
    </w:p>
    <w:p w14:paraId="0AE40D17" w14:textId="77777777" w:rsidR="00CA5B13" w:rsidRPr="00342DDB" w:rsidRDefault="00CA5B13" w:rsidP="00CA5B13">
      <w:pPr>
        <w:spacing w:line="360" w:lineRule="auto"/>
        <w:ind w:firstLineChars="200" w:firstLine="480"/>
        <w:rPr>
          <w:rFonts w:ascii="Times New Roman" w:eastAsiaTheme="minorHAnsi" w:hAnsi="Times New Roman" w:cs="Times New Roman"/>
          <w:sz w:val="24"/>
        </w:rPr>
      </w:pPr>
      <w:r w:rsidRPr="00342DDB">
        <w:rPr>
          <w:rFonts w:ascii="Times New Roman" w:eastAsiaTheme="minorHAnsi" w:hAnsi="Times New Roman" w:cs="Times New Roman"/>
          <w:sz w:val="24"/>
        </w:rPr>
        <w:t xml:space="preserve">At room temperature under a nitrogen atmosphere, 3.00 g of dimethyl </w:t>
      </w:r>
      <w:proofErr w:type="spellStart"/>
      <w:r w:rsidRPr="00342DDB">
        <w:rPr>
          <w:rFonts w:ascii="Times New Roman" w:eastAsiaTheme="minorHAnsi" w:hAnsi="Times New Roman" w:cs="Times New Roman"/>
          <w:sz w:val="24"/>
        </w:rPr>
        <w:t>phenylphosphonite</w:t>
      </w:r>
      <w:proofErr w:type="spellEnd"/>
      <w:r w:rsidRPr="00342DDB">
        <w:rPr>
          <w:rFonts w:ascii="Times New Roman" w:eastAsiaTheme="minorHAnsi" w:hAnsi="Times New Roman" w:cs="Times New Roman"/>
          <w:sz w:val="24"/>
        </w:rPr>
        <w:t xml:space="preserve"> was added to a reaction flask, followed by the slow addition of 3.20 g of 2,4,6-trimethylbenzoyl chloride, and the mixture was allowed to react for 16 h. Subsequently, 12.20 g of </w:t>
      </w:r>
      <w:proofErr w:type="spellStart"/>
      <w:r w:rsidRPr="00342DDB">
        <w:rPr>
          <w:rFonts w:ascii="Times New Roman" w:eastAsiaTheme="minorHAnsi" w:hAnsi="Times New Roman" w:cs="Times New Roman"/>
          <w:sz w:val="24"/>
        </w:rPr>
        <w:t>LiBr</w:t>
      </w:r>
      <w:proofErr w:type="spellEnd"/>
      <w:r w:rsidRPr="00342DDB">
        <w:rPr>
          <w:rFonts w:ascii="Times New Roman" w:eastAsiaTheme="minorHAnsi" w:hAnsi="Times New Roman" w:cs="Times New Roman"/>
          <w:sz w:val="24"/>
        </w:rPr>
        <w:t xml:space="preserve"> dissolved in 300 mL of 2-butanone was added to the reaction system and stirred for an additional 30 min. After completion of the reaction, the resulting white precipitate was collected by filtration, repeatedly washed with 2-butanone, and vacuum-dried to yield the </w:t>
      </w:r>
      <w:proofErr w:type="spellStart"/>
      <w:r w:rsidRPr="00342DDB">
        <w:rPr>
          <w:rFonts w:ascii="Times New Roman" w:eastAsiaTheme="minorHAnsi" w:hAnsi="Times New Roman" w:cs="Times New Roman"/>
          <w:sz w:val="24"/>
        </w:rPr>
        <w:t>photoinitiator</w:t>
      </w:r>
      <w:proofErr w:type="spellEnd"/>
      <w:r w:rsidRPr="00342DDB">
        <w:rPr>
          <w:rFonts w:ascii="Times New Roman" w:eastAsiaTheme="minorHAnsi" w:hAnsi="Times New Roman" w:cs="Times New Roman"/>
          <w:sz w:val="24"/>
        </w:rPr>
        <w:t xml:space="preserve"> lithium phenyl-2,4,6-trimethylbenzoylphosphinate (LAP).</w:t>
      </w:r>
    </w:p>
    <w:p w14:paraId="69D6EAF8" w14:textId="2956895B" w:rsidR="00CA5B13" w:rsidRPr="00342DDB" w:rsidRDefault="00CA5B13" w:rsidP="00CA5B13">
      <w:pPr>
        <w:spacing w:line="360" w:lineRule="auto"/>
        <w:ind w:firstLineChars="200" w:firstLine="480"/>
        <w:rPr>
          <w:rFonts w:ascii="Times New Roman" w:eastAsiaTheme="minorHAnsi" w:hAnsi="Times New Roman" w:cs="Times New Roman"/>
          <w:sz w:val="24"/>
        </w:rPr>
      </w:pPr>
      <w:bookmarkStart w:id="1" w:name="OLE_LINK1"/>
      <w:r w:rsidRPr="00342DDB">
        <w:rPr>
          <w:rFonts w:ascii="Times New Roman" w:eastAsiaTheme="minorHAnsi" w:hAnsi="Times New Roman" w:cs="Times New Roman"/>
          <w:sz w:val="24"/>
        </w:rPr>
        <w:t xml:space="preserve">Approximately 10.00 mg of each sample (HAMA, </w:t>
      </w:r>
      <w:proofErr w:type="spellStart"/>
      <w:r w:rsidRPr="00342DDB">
        <w:rPr>
          <w:rFonts w:ascii="Times New Roman" w:eastAsiaTheme="minorHAnsi" w:hAnsi="Times New Roman" w:cs="Times New Roman"/>
          <w:sz w:val="24"/>
        </w:rPr>
        <w:t>GelMA</w:t>
      </w:r>
      <w:proofErr w:type="spellEnd"/>
      <w:r w:rsidRPr="00342DDB">
        <w:rPr>
          <w:rFonts w:ascii="Times New Roman" w:eastAsiaTheme="minorHAnsi" w:hAnsi="Times New Roman" w:cs="Times New Roman"/>
          <w:sz w:val="24"/>
        </w:rPr>
        <w:t xml:space="preserve">, </w:t>
      </w:r>
      <w:r>
        <w:rPr>
          <w:rFonts w:ascii="Times New Roman" w:eastAsiaTheme="minorHAnsi" w:hAnsi="Times New Roman" w:cs="Times New Roman"/>
          <w:sz w:val="24"/>
        </w:rPr>
        <w:t xml:space="preserve">and </w:t>
      </w:r>
      <w:r w:rsidRPr="00342DDB">
        <w:rPr>
          <w:rFonts w:ascii="Times New Roman" w:eastAsiaTheme="minorHAnsi" w:hAnsi="Times New Roman" w:cs="Times New Roman"/>
          <w:sz w:val="24"/>
        </w:rPr>
        <w:t xml:space="preserve">LAP) was weighed and dissolved in 0.5 mL of deuterium oxide (D₂O). The </w:t>
      </w:r>
      <w:r w:rsidRPr="00342DDB">
        <w:rPr>
          <w:rFonts w:ascii="Times New Roman" w:eastAsiaTheme="minorHAnsi" w:hAnsi="Times New Roman" w:cs="Times New Roman"/>
          <w:sz w:val="24"/>
          <w:vertAlign w:val="superscript"/>
        </w:rPr>
        <w:t>1</w:t>
      </w:r>
      <w:r w:rsidRPr="00342DDB">
        <w:rPr>
          <w:rFonts w:ascii="Times New Roman" w:eastAsiaTheme="minorHAnsi" w:hAnsi="Times New Roman" w:cs="Times New Roman"/>
          <w:sz w:val="24"/>
        </w:rPr>
        <w:t xml:space="preserve">H NMR spectra were acquired using a nuclear magnetic resonance spectrometer, and the substitution degree (DS) of HAMA and </w:t>
      </w:r>
      <w:proofErr w:type="spellStart"/>
      <w:r w:rsidRPr="00342DDB">
        <w:rPr>
          <w:rFonts w:ascii="Times New Roman" w:eastAsiaTheme="minorHAnsi" w:hAnsi="Times New Roman" w:cs="Times New Roman"/>
          <w:sz w:val="24"/>
        </w:rPr>
        <w:t>GelMA</w:t>
      </w:r>
      <w:proofErr w:type="spellEnd"/>
      <w:r w:rsidRPr="00342DDB">
        <w:rPr>
          <w:rFonts w:ascii="Times New Roman" w:eastAsiaTheme="minorHAnsi" w:hAnsi="Times New Roman" w:cs="Times New Roman"/>
          <w:sz w:val="24"/>
        </w:rPr>
        <w:t xml:space="preserve"> was calculated according to Equations (1–1) and (</w:t>
      </w:r>
      <w:r w:rsidR="00DC167F">
        <w:rPr>
          <w:rFonts w:ascii="Times New Roman" w:eastAsiaTheme="minorHAnsi" w:hAnsi="Times New Roman" w:cs="Times New Roman"/>
          <w:sz w:val="24"/>
        </w:rPr>
        <w:t>1-2</w:t>
      </w:r>
      <w:r w:rsidRPr="00342DDB">
        <w:rPr>
          <w:rFonts w:ascii="Times New Roman" w:eastAsiaTheme="minorHAnsi" w:hAnsi="Times New Roman" w:cs="Times New Roman"/>
          <w:sz w:val="24"/>
        </w:rPr>
        <w:t>), respectively. Fourier transform infrared (FT-IR) spectroscopy was performed using the KBr pellet method. Briefly, the samples were thoroughly ground with potassium bromide, compressed into pellets, and scanned over the wavenumber range of 400</w:t>
      </w:r>
      <w:r>
        <w:rPr>
          <w:rFonts w:ascii="Times New Roman" w:eastAsiaTheme="minorHAnsi" w:hAnsi="Times New Roman" w:cs="Times New Roman"/>
          <w:sz w:val="24"/>
        </w:rPr>
        <w:t>-</w:t>
      </w:r>
      <w:r w:rsidRPr="00342DDB">
        <w:rPr>
          <w:rFonts w:ascii="Times New Roman" w:eastAsiaTheme="minorHAnsi" w:hAnsi="Times New Roman" w:cs="Times New Roman"/>
          <w:sz w:val="24"/>
        </w:rPr>
        <w:t>4000 cm</w:t>
      </w:r>
      <w:r w:rsidRPr="00342DDB">
        <w:rPr>
          <w:rFonts w:ascii="Times New Roman" w:eastAsiaTheme="minorHAnsi" w:hAnsi="Times New Roman" w:cs="Times New Roman"/>
          <w:sz w:val="24"/>
          <w:vertAlign w:val="superscript"/>
        </w:rPr>
        <w:t>-1</w:t>
      </w:r>
      <w:r w:rsidRPr="00342DDB">
        <w:rPr>
          <w:rFonts w:ascii="Times New Roman" w:eastAsiaTheme="minorHAnsi" w:hAnsi="Times New Roman" w:cs="Times New Roman"/>
          <w:sz w:val="24"/>
        </w:rPr>
        <w:t>.</w:t>
      </w:r>
      <w:bookmarkEnd w:id="1"/>
    </w:p>
    <w:p w14:paraId="75011999" w14:textId="08D1934D"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eastAsiaTheme="minorHAnsi" w:hAnsi="Cambria Math" w:cs="Times New Roman"/>
                  <w:sz w:val="24"/>
                </w:rPr>
                <m:t xml:space="preserve">DS </m:t>
              </m:r>
              <m:d>
                <m:dPr>
                  <m:ctrlPr>
                    <w:rPr>
                      <w:rFonts w:ascii="Cambria Math" w:eastAsiaTheme="minorHAnsi" w:hAnsi="Cambria Math" w:cs="Times New Roman"/>
                      <w:i/>
                      <w:sz w:val="24"/>
                    </w:rPr>
                  </m:ctrlPr>
                </m:dPr>
                <m:e>
                  <m:r>
                    <w:rPr>
                      <w:rFonts w:ascii="Cambria Math" w:eastAsiaTheme="minorHAnsi" w:hAnsi="Cambria Math" w:cs="Times New Roman"/>
                      <w:sz w:val="24"/>
                    </w:rPr>
                    <m:t>%</m:t>
                  </m:r>
                </m:e>
              </m:d>
              <m:r>
                <w:rPr>
                  <w:rFonts w:ascii="Cambria Math" w:hAnsi="Cambria Math" w:cs="Times New Roman"/>
                  <w:sz w:val="24"/>
                </w:rPr>
                <m:t>=</m:t>
              </m:r>
              <m:d>
                <m:dPr>
                  <m:begChr m:val="["/>
                  <m:endChr m:val="]"/>
                  <m:ctrlPr>
                    <w:rPr>
                      <w:rFonts w:ascii="Cambria Math" w:hAnsi="Cambria Math" w:cs="Times New Roman"/>
                      <w:i/>
                      <w:sz w:val="24"/>
                    </w:rPr>
                  </m:ctrlPr>
                </m:dPr>
                <m:e>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δH5.70</m:t>
                          </m:r>
                        </m:sup>
                      </m:sSup>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δH6.14</m:t>
                          </m:r>
                        </m:sup>
                      </m:sSup>
                    </m:num>
                    <m:den>
                      <m:r>
                        <w:rPr>
                          <w:rFonts w:ascii="Cambria Math" w:hAnsi="Cambria Math" w:cs="Times New Roman"/>
                          <w:sz w:val="24"/>
                        </w:rPr>
                        <m:t>2</m:t>
                      </m:r>
                    </m:den>
                  </m:f>
                  <m:r>
                    <w:rPr>
                      <w:rFonts w:ascii="Cambria Math" w:hAnsi="Cambria Math" w:cs="Times New Roman"/>
                      <w:sz w:val="24"/>
                    </w:rPr>
                    <m:t>÷</m:t>
                  </m:r>
                  <m:d>
                    <m:dPr>
                      <m:ctrlPr>
                        <w:rPr>
                          <w:rFonts w:ascii="Cambria Math" w:hAnsi="Cambria Math" w:cs="Times New Roman"/>
                          <w:i/>
                          <w:sz w:val="24"/>
                        </w:rPr>
                      </m:ctrlPr>
                    </m:dPr>
                    <m:e>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δH1.98+δH1.90</m:t>
                              </m:r>
                              <m:ctrlPr>
                                <w:rPr>
                                  <w:rFonts w:ascii="Cambria Math" w:hAnsi="Cambria Math" w:cs="Times New Roman" w:hint="eastAsia"/>
                                  <w:i/>
                                  <w:sz w:val="24"/>
                                </w:rPr>
                              </m:ctrlPr>
                            </m:sup>
                          </m:sSup>
                        </m:num>
                        <m:den>
                          <m:r>
                            <w:rPr>
                              <w:rFonts w:ascii="Cambria Math" w:hAnsi="Cambria Math" w:cs="Times New Roman"/>
                              <w:sz w:val="24"/>
                            </w:rPr>
                            <m:t>3</m:t>
                          </m:r>
                        </m:den>
                      </m:f>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δH5.70</m:t>
                              </m:r>
                            </m:sup>
                          </m:sSup>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δH6.14</m:t>
                              </m:r>
                            </m:sup>
                          </m:sSup>
                        </m:num>
                        <m:den>
                          <m:r>
                            <w:rPr>
                              <w:rFonts w:ascii="Cambria Math" w:hAnsi="Cambria Math" w:cs="Times New Roman"/>
                              <w:sz w:val="24"/>
                            </w:rPr>
                            <m:t>2</m:t>
                          </m:r>
                        </m:den>
                      </m:f>
                    </m:e>
                  </m:d>
                </m:e>
              </m:d>
              <m:r>
                <w:rPr>
                  <w:rFonts w:ascii="Cambria Math" w:hAnsi="Cambria Math" w:cs="Times New Roman"/>
                  <w:sz w:val="24"/>
                </w:rPr>
                <m:t>×100.</m:t>
              </m:r>
              <m:r>
                <w:rPr>
                  <w:rFonts w:ascii="Cambria Math" w:eastAsiaTheme="minorHAnsi" w:hAnsi="Cambria Math" w:cs="Times New Roman"/>
                  <w:sz w:val="24"/>
                </w:rPr>
                <m:t>#</m:t>
              </m:r>
              <m:d>
                <m:dPr>
                  <m:ctrlPr>
                    <w:rPr>
                      <w:rFonts w:ascii="Cambria Math" w:hAnsi="Cambria Math" w:cs="Times New Roman"/>
                      <w:i/>
                      <w:sz w:val="24"/>
                    </w:rPr>
                  </m:ctrlPr>
                </m:dPr>
                <m:e>
                  <m:r>
                    <w:rPr>
                      <w:rFonts w:ascii="Cambria Math" w:hAnsi="Cambria Math" w:cs="Times New Roman"/>
                      <w:sz w:val="24"/>
                    </w:rPr>
                    <m:t>1-1</m:t>
                  </m:r>
                </m:e>
              </m:d>
              <m:ctrlPr>
                <w:rPr>
                  <w:rFonts w:ascii="Cambria Math" w:eastAsiaTheme="minorHAnsi" w:hAnsi="Cambria Math" w:cs="Times New Roman"/>
                  <w:i/>
                  <w:sz w:val="24"/>
                </w:rPr>
              </m:ctrlPr>
            </m:e>
          </m:eqArr>
        </m:oMath>
      </m:oMathPara>
    </w:p>
    <w:p w14:paraId="46400183" w14:textId="77777777" w:rsidR="00CA5B13" w:rsidRPr="00342DDB" w:rsidRDefault="00CA5B13" w:rsidP="00CA5B13">
      <w:pPr>
        <w:spacing w:line="360" w:lineRule="auto"/>
        <w:rPr>
          <w:rFonts w:ascii="Times New Roman" w:hAnsi="Times New Roman" w:cs="Times New Roman"/>
          <w:sz w:val="24"/>
        </w:rPr>
      </w:pPr>
      <w:r w:rsidRPr="00342DDB">
        <w:rPr>
          <w:rFonts w:ascii="Times New Roman" w:hAnsi="Times New Roman" w:cs="Times New Roman"/>
          <w:sz w:val="24"/>
        </w:rPr>
        <w:t xml:space="preserve">Here, </w:t>
      </w:r>
      <m:oMath>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δH5.70</m:t>
            </m:r>
          </m:sup>
        </m:sSup>
      </m:oMath>
      <w:r w:rsidRPr="00342DDB">
        <w:rPr>
          <w:rFonts w:ascii="Times New Roman" w:hAnsi="Times New Roman" w:cs="Times New Roman"/>
          <w:sz w:val="24"/>
        </w:rPr>
        <w:t xml:space="preserve">, </w:t>
      </w:r>
      <m:oMath>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δH6.14</m:t>
            </m:r>
          </m:sup>
        </m:sSup>
      </m:oMath>
      <w:r w:rsidRPr="00342DDB">
        <w:rPr>
          <w:rFonts w:ascii="Times New Roman" w:hAnsi="Times New Roman" w:cs="Times New Roman"/>
          <w:sz w:val="24"/>
        </w:rPr>
        <w:t xml:space="preserve"> and </w:t>
      </w:r>
      <m:oMath>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δH1.98</m:t>
            </m:r>
          </m:sup>
        </m:sSup>
      </m:oMath>
      <w:r w:rsidRPr="00342DDB">
        <w:rPr>
          <w:rFonts w:ascii="Times New Roman" w:hAnsi="Times New Roman" w:cs="Times New Roman"/>
          <w:sz w:val="24"/>
        </w:rPr>
        <w:t xml:space="preserve"> denote the integral areas of the corresponding peaks in the </w:t>
      </w:r>
      <w:r w:rsidRPr="00342DDB">
        <w:rPr>
          <w:rFonts w:ascii="Times New Roman" w:hAnsi="Times New Roman" w:cs="Times New Roman"/>
          <w:sz w:val="24"/>
          <w:vertAlign w:val="superscript"/>
        </w:rPr>
        <w:t>1</w:t>
      </w:r>
      <w:r w:rsidRPr="00342DDB">
        <w:rPr>
          <w:rFonts w:ascii="Times New Roman" w:hAnsi="Times New Roman" w:cs="Times New Roman"/>
          <w:sz w:val="24"/>
        </w:rPr>
        <w:t>H NMR spectra of HAMA.</w:t>
      </w:r>
    </w:p>
    <w:p w14:paraId="2086CD0B" w14:textId="77777777"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eastAsiaTheme="minorHAnsi" w:hAnsi="Cambria Math" w:cs="Times New Roman"/>
                  <w:sz w:val="24"/>
                </w:rPr>
                <m:t xml:space="preserve">DS </m:t>
              </m:r>
              <m:d>
                <m:dPr>
                  <m:ctrlPr>
                    <w:rPr>
                      <w:rFonts w:ascii="Cambria Math" w:eastAsiaTheme="minorHAnsi" w:hAnsi="Cambria Math" w:cs="Times New Roman"/>
                      <w:i/>
                      <w:sz w:val="24"/>
                    </w:rPr>
                  </m:ctrlPr>
                </m:dPr>
                <m:e>
                  <m:r>
                    <w:rPr>
                      <w:rFonts w:ascii="Cambria Math" w:eastAsiaTheme="minorHAnsi" w:hAnsi="Cambria Math" w:cs="Times New Roman"/>
                      <w:sz w:val="24"/>
                    </w:rPr>
                    <m:t>%</m:t>
                  </m:r>
                </m:e>
              </m:d>
              <m:r>
                <w:rPr>
                  <w:rFonts w:ascii="Cambria Math" w:hAnsi="Cambria Math" w:cs="Times New Roman"/>
                  <w:sz w:val="24"/>
                </w:rPr>
                <m:t>=</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GelδH2.99</m:t>
                      </m:r>
                    </m:sup>
                  </m:sSup>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GelMA</m:t>
                      </m:r>
                      <m:r>
                        <m:rPr>
                          <m:sty m:val="p"/>
                        </m:rPr>
                        <w:rPr>
                          <w:rFonts w:ascii="Cambria Math" w:hAnsi="Cambria Math" w:cs="Times New Roman"/>
                          <w:sz w:val="24"/>
                        </w:rPr>
                        <m:t>δH2.99</m:t>
                      </m:r>
                    </m:sup>
                  </m:sSup>
                </m:num>
                <m:den>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GelδH2.99</m:t>
                      </m:r>
                    </m:sup>
                  </m:sSup>
                </m:den>
              </m:f>
              <m:r>
                <w:rPr>
                  <w:rFonts w:ascii="Cambria Math" w:hAnsi="Cambria Math" w:cs="Times New Roman"/>
                  <w:sz w:val="24"/>
                </w:rPr>
                <m:t>×100.</m:t>
              </m:r>
              <m:r>
                <w:rPr>
                  <w:rFonts w:ascii="Cambria Math" w:eastAsiaTheme="minorHAnsi" w:hAnsi="Cambria Math" w:cs="Times New Roman"/>
                  <w:sz w:val="24"/>
                </w:rPr>
                <m:t>#</m:t>
              </m:r>
              <m:d>
                <m:dPr>
                  <m:ctrlPr>
                    <w:rPr>
                      <w:rFonts w:ascii="Cambria Math" w:hAnsi="Cambria Math" w:cs="Times New Roman"/>
                      <w:i/>
                      <w:sz w:val="24"/>
                    </w:rPr>
                  </m:ctrlPr>
                </m:dPr>
                <m:e>
                  <m:r>
                    <w:rPr>
                      <w:rFonts w:ascii="Cambria Math" w:hAnsi="Cambria Math" w:cs="Times New Roman"/>
                      <w:sz w:val="24"/>
                    </w:rPr>
                    <m:t>1-2</m:t>
                  </m:r>
                </m:e>
              </m:d>
              <m:ctrlPr>
                <w:rPr>
                  <w:rFonts w:ascii="Cambria Math" w:eastAsiaTheme="minorHAnsi" w:hAnsi="Cambria Math" w:cs="Times New Roman"/>
                  <w:i/>
                  <w:sz w:val="24"/>
                </w:rPr>
              </m:ctrlPr>
            </m:e>
          </m:eqArr>
        </m:oMath>
      </m:oMathPara>
    </w:p>
    <w:p w14:paraId="6E74D94A" w14:textId="77777777" w:rsidR="00CA5B13" w:rsidRPr="00342DDB" w:rsidRDefault="00CA5B13" w:rsidP="00CA5B13">
      <w:pPr>
        <w:spacing w:line="360" w:lineRule="auto"/>
        <w:rPr>
          <w:rFonts w:ascii="Times New Roman" w:hAnsi="Times New Roman" w:cs="Times New Roman"/>
          <w:sz w:val="24"/>
        </w:rPr>
      </w:pPr>
      <w:r w:rsidRPr="00342DDB">
        <w:rPr>
          <w:rFonts w:ascii="Times New Roman" w:hAnsi="Times New Roman" w:cs="Times New Roman"/>
          <w:sz w:val="24"/>
        </w:rPr>
        <w:t xml:space="preserve">Here, </w:t>
      </w:r>
      <m:oMath>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GelMAδH2.99</m:t>
            </m:r>
          </m:sup>
        </m:sSup>
      </m:oMath>
      <w:r w:rsidRPr="00342DDB">
        <w:rPr>
          <w:rFonts w:ascii="Times New Roman" w:hAnsi="Times New Roman" w:cs="Times New Roman"/>
          <w:sz w:val="24"/>
        </w:rPr>
        <w:t xml:space="preserve"> and </w:t>
      </w:r>
      <m:oMath>
        <m:sSup>
          <m:sSupPr>
            <m:ctrlPr>
              <w:rPr>
                <w:rFonts w:ascii="Cambria Math" w:hAnsi="Cambria Math" w:cs="Times New Roman"/>
                <w:i/>
                <w:sz w:val="24"/>
              </w:rPr>
            </m:ctrlPr>
          </m:sSupPr>
          <m:e>
            <m:r>
              <w:rPr>
                <w:rFonts w:ascii="Cambria Math" w:hAnsi="Cambria Math" w:cs="Times New Roman"/>
                <w:sz w:val="24"/>
              </w:rPr>
              <m:t>I</m:t>
            </m:r>
          </m:e>
          <m:sup>
            <m:r>
              <w:rPr>
                <w:rFonts w:ascii="Cambria Math" w:hAnsi="Cambria Math" w:cs="Times New Roman"/>
                <w:sz w:val="24"/>
              </w:rPr>
              <m:t>GelδH2.99</m:t>
            </m:r>
          </m:sup>
        </m:sSup>
      </m:oMath>
      <w:r w:rsidRPr="00342DDB">
        <w:rPr>
          <w:rFonts w:ascii="Times New Roman" w:hAnsi="Times New Roman" w:cs="Times New Roman"/>
          <w:sz w:val="24"/>
        </w:rPr>
        <w:t xml:space="preserve"> denote the integral areas of the peaks at 2.99 ppm in the </w:t>
      </w:r>
      <w:r w:rsidRPr="00342DDB">
        <w:rPr>
          <w:rFonts w:ascii="Times New Roman" w:hAnsi="Times New Roman" w:cs="Times New Roman"/>
          <w:sz w:val="24"/>
          <w:vertAlign w:val="superscript"/>
        </w:rPr>
        <w:t>1</w:t>
      </w:r>
      <w:r w:rsidRPr="00342DDB">
        <w:rPr>
          <w:rFonts w:ascii="Times New Roman" w:hAnsi="Times New Roman" w:cs="Times New Roman"/>
          <w:sz w:val="24"/>
        </w:rPr>
        <w:t xml:space="preserve">H NMR spectra of Gel and </w:t>
      </w:r>
      <w:proofErr w:type="spellStart"/>
      <w:r w:rsidRPr="00342DDB">
        <w:rPr>
          <w:rFonts w:ascii="Times New Roman" w:hAnsi="Times New Roman" w:cs="Times New Roman"/>
          <w:sz w:val="24"/>
        </w:rPr>
        <w:t>GelMA</w:t>
      </w:r>
      <w:proofErr w:type="spellEnd"/>
      <w:r w:rsidRPr="00342DDB">
        <w:rPr>
          <w:rFonts w:ascii="Times New Roman" w:hAnsi="Times New Roman" w:cs="Times New Roman"/>
          <w:sz w:val="24"/>
        </w:rPr>
        <w:t>, respectively.</w:t>
      </w:r>
    </w:p>
    <w:p w14:paraId="13C0D1DD" w14:textId="77777777" w:rsidR="00CA5B13" w:rsidRPr="00CA5B13" w:rsidRDefault="00CA5B13" w:rsidP="00CA5B13">
      <w:pPr>
        <w:spacing w:beforeLines="50" w:before="156" w:line="360" w:lineRule="auto"/>
        <w:rPr>
          <w:rFonts w:ascii="Times New Roman" w:hAnsi="Times New Roman" w:cs="Times New Roman"/>
          <w:b/>
          <w:bCs/>
          <w:sz w:val="24"/>
        </w:rPr>
      </w:pPr>
      <w:r>
        <w:rPr>
          <w:rFonts w:ascii="Wingdings" w:hAnsi="Wingdings" w:cs="Times New Roman"/>
          <w:b/>
          <w:bCs/>
          <w:sz w:val="24"/>
        </w:rPr>
        <w:t>§</w:t>
      </w:r>
      <w:r w:rsidRPr="00342DDB">
        <w:rPr>
          <w:rFonts w:ascii="Times New Roman" w:hAnsi="Times New Roman" w:cs="Times New Roman"/>
          <w:sz w:val="24"/>
        </w:rPr>
        <w:t xml:space="preserve"> </w:t>
      </w:r>
      <w:r w:rsidRPr="00CA5B13">
        <w:rPr>
          <w:rFonts w:ascii="Times New Roman" w:hAnsi="Times New Roman" w:cs="Times New Roman"/>
          <w:b/>
          <w:bCs/>
          <w:sz w:val="24"/>
        </w:rPr>
        <w:t>Preparation and Characterization of Magnetic Nanoparticles</w:t>
      </w:r>
    </w:p>
    <w:p w14:paraId="673FC700"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Ultrapure water (200 mL) was added to a three-necked round-bottom flask, purged with nitrogen, and heated to 80°C in an oil bath. FeCl</w:t>
      </w:r>
      <w:r w:rsidRPr="00342DDB">
        <w:rPr>
          <w:rFonts w:ascii="Times New Roman" w:hAnsi="Times New Roman" w:cs="Times New Roman"/>
          <w:sz w:val="24"/>
          <w:vertAlign w:val="subscript"/>
        </w:rPr>
        <w:t>3</w:t>
      </w:r>
      <w:r w:rsidRPr="00342DDB">
        <w:rPr>
          <w:rFonts w:ascii="Times New Roman" w:hAnsi="Times New Roman" w:cs="Times New Roman"/>
          <w:sz w:val="24"/>
        </w:rPr>
        <w:t>·6H</w:t>
      </w:r>
      <w:r w:rsidRPr="00342DDB">
        <w:rPr>
          <w:rFonts w:ascii="Times New Roman" w:hAnsi="Times New Roman" w:cs="Times New Roman"/>
          <w:sz w:val="24"/>
          <w:vertAlign w:val="subscript"/>
        </w:rPr>
        <w:t>2</w:t>
      </w:r>
      <w:r w:rsidRPr="00342DDB">
        <w:rPr>
          <w:rFonts w:ascii="Times New Roman" w:hAnsi="Times New Roman" w:cs="Times New Roman"/>
          <w:sz w:val="24"/>
        </w:rPr>
        <w:t>O (0.41 g) and FeCl</w:t>
      </w:r>
      <w:r w:rsidRPr="00342DDB">
        <w:rPr>
          <w:rFonts w:ascii="Times New Roman" w:hAnsi="Times New Roman" w:cs="Times New Roman"/>
          <w:sz w:val="24"/>
          <w:vertAlign w:val="subscript"/>
        </w:rPr>
        <w:t>2</w:t>
      </w:r>
      <w:r w:rsidRPr="00342DDB">
        <w:rPr>
          <w:rFonts w:ascii="Times New Roman" w:hAnsi="Times New Roman" w:cs="Times New Roman"/>
          <w:sz w:val="24"/>
        </w:rPr>
        <w:t>·4H</w:t>
      </w:r>
      <w:r w:rsidRPr="00342DDB">
        <w:rPr>
          <w:rFonts w:ascii="Times New Roman" w:hAnsi="Times New Roman" w:cs="Times New Roman"/>
          <w:sz w:val="24"/>
          <w:vertAlign w:val="subscript"/>
        </w:rPr>
        <w:t>2</w:t>
      </w:r>
      <w:r w:rsidRPr="00342DDB">
        <w:rPr>
          <w:rFonts w:ascii="Times New Roman" w:hAnsi="Times New Roman" w:cs="Times New Roman"/>
          <w:sz w:val="24"/>
        </w:rPr>
        <w:t xml:space="preserve">O </w:t>
      </w:r>
      <w:r w:rsidRPr="00342DDB">
        <w:rPr>
          <w:rFonts w:ascii="Times New Roman" w:hAnsi="Times New Roman" w:cs="Times New Roman"/>
          <w:sz w:val="24"/>
        </w:rPr>
        <w:lastRenderedPageBreak/>
        <w:t>(0.15 g) were then added to the flask, followed by the rapid addition of 15 mL of ammonia solution. The reaction was mechanically stirred for 1 h. After completion of the reaction, the products were magnetically separated, washed with ultrapure water 5</w:t>
      </w:r>
      <w:r>
        <w:rPr>
          <w:rFonts w:ascii="Times New Roman" w:hAnsi="Times New Roman" w:cs="Times New Roman" w:hint="eastAsia"/>
          <w:sz w:val="24"/>
        </w:rPr>
        <w:t>-</w:t>
      </w:r>
      <w:r w:rsidRPr="00342DDB">
        <w:rPr>
          <w:rFonts w:ascii="Times New Roman" w:hAnsi="Times New Roman" w:cs="Times New Roman"/>
          <w:sz w:val="24"/>
        </w:rPr>
        <w:t>6 times, and freeze-dried to obtain iron oxide nanoparticles (IO NPs). In addition, tannic acid (0.08 g) was dissolved in 50 mL of ultrapure water and rapidly added to the three-necked flask containing the IO NPs. The reaction was allowed to proceed for 24 h under a nitrogen atmosphere. After completion, the product was purified by dialysis (M</w:t>
      </w:r>
      <w:r>
        <w:rPr>
          <w:rFonts w:ascii="Times New Roman" w:hAnsi="Times New Roman" w:cs="Times New Roman"/>
          <w:sz w:val="24"/>
        </w:rPr>
        <w:t>w</w:t>
      </w:r>
      <w:r w:rsidRPr="00342DDB">
        <w:rPr>
          <w:rFonts w:ascii="Times New Roman" w:hAnsi="Times New Roman" w:cs="Times New Roman"/>
          <w:sz w:val="24"/>
        </w:rPr>
        <w:t>~3500 Da) under vacuum conditions, followed by freeze-drying to obtain tannic acid</w:t>
      </w:r>
      <w:r>
        <w:rPr>
          <w:rFonts w:ascii="Times New Roman" w:hAnsi="Times New Roman" w:cs="Times New Roman" w:hint="eastAsia"/>
          <w:sz w:val="24"/>
        </w:rPr>
        <w:t>-</w:t>
      </w:r>
      <w:r w:rsidRPr="00342DDB">
        <w:rPr>
          <w:rFonts w:ascii="Times New Roman" w:hAnsi="Times New Roman" w:cs="Times New Roman"/>
          <w:sz w:val="24"/>
        </w:rPr>
        <w:t>modified iron oxide nanoparticles (TIO NPs).</w:t>
      </w:r>
    </w:p>
    <w:p w14:paraId="14C2424A"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The chemical composition and crystalline structure of the obtained magnetic nanoparticles were characterized by FT-IR spectroscopy, X-ray photoelectron spectroscopy (XPS), and X-ray diffraction (XRD). The particle size distribution and zeta potential were measured using dynamic light scattering (DLS). The magnetic properties of the nanoparticles were evaluated using a vibrating sample magnetometer (VSM). The thermal stability of IO and </w:t>
      </w:r>
      <w:r>
        <w:rPr>
          <w:rFonts w:ascii="Times New Roman" w:hAnsi="Times New Roman" w:cs="Times New Roman" w:hint="eastAsia"/>
          <w:sz w:val="24"/>
        </w:rPr>
        <w:t>T</w:t>
      </w:r>
      <w:r w:rsidRPr="00342DDB">
        <w:rPr>
          <w:rFonts w:ascii="Times New Roman" w:hAnsi="Times New Roman" w:cs="Times New Roman"/>
          <w:sz w:val="24"/>
        </w:rPr>
        <w:t xml:space="preserve">IO was analyzed by thermogravimetric analysis (TGA). The absorbance of tannic acid at 275 nm was measured using a UV–vis spectrophotometer. A standard calibration curve for tannic acid was constructed based on the absorbance values and corresponding concentrations (R² ≥ 0.999). The grafting ratio of tannic acid on </w:t>
      </w:r>
      <w:r>
        <w:rPr>
          <w:rFonts w:ascii="Times New Roman" w:hAnsi="Times New Roman" w:cs="Times New Roman" w:hint="eastAsia"/>
          <w:sz w:val="24"/>
        </w:rPr>
        <w:t>T</w:t>
      </w:r>
      <w:r w:rsidRPr="00342DDB">
        <w:rPr>
          <w:rFonts w:ascii="Times New Roman" w:hAnsi="Times New Roman" w:cs="Times New Roman"/>
          <w:sz w:val="24"/>
        </w:rPr>
        <w:t>IO was subsequently calculated from the absorbance of IO@TA at 275 nm.</w:t>
      </w:r>
    </w:p>
    <w:p w14:paraId="7FCC2599" w14:textId="55CB6108" w:rsidR="00D21EBF" w:rsidRDefault="00CA5B13" w:rsidP="00D21EBF">
      <w:pPr>
        <w:spacing w:beforeLines="50" w:before="156" w:line="360" w:lineRule="auto"/>
        <w:rPr>
          <w:rFonts w:ascii="Times New Roman" w:hAnsi="Times New Roman" w:cs="Times New Roman"/>
          <w:b/>
          <w:bCs/>
          <w:sz w:val="24"/>
          <w:highlight w:val="yellow"/>
        </w:rPr>
      </w:pPr>
      <w:r>
        <w:rPr>
          <w:rFonts w:ascii="Wingdings" w:hAnsi="Wingdings" w:cs="Times New Roman"/>
          <w:b/>
          <w:bCs/>
          <w:sz w:val="24"/>
        </w:rPr>
        <w:t>§</w:t>
      </w:r>
      <w:r w:rsidRPr="00342DDB">
        <w:rPr>
          <w:rFonts w:ascii="Times New Roman" w:hAnsi="Times New Roman" w:cs="Times New Roman"/>
          <w:sz w:val="24"/>
        </w:rPr>
        <w:t xml:space="preserve"> </w:t>
      </w:r>
      <w:r w:rsidRPr="00CA5B13">
        <w:rPr>
          <w:rFonts w:ascii="Times New Roman" w:hAnsi="Times New Roman" w:cs="Times New Roman"/>
          <w:b/>
          <w:bCs/>
          <w:sz w:val="24"/>
        </w:rPr>
        <w:t xml:space="preserve">Preparation of </w:t>
      </w:r>
      <w:r w:rsidR="00D21EBF" w:rsidRPr="00D21EBF">
        <w:rPr>
          <w:rFonts w:ascii="Times New Roman" w:hAnsi="Times New Roman" w:cs="Times New Roman"/>
          <w:b/>
          <w:bCs/>
          <w:sz w:val="24"/>
        </w:rPr>
        <w:t>Biomimetic Magnetic Bioinks</w:t>
      </w:r>
    </w:p>
    <w:p w14:paraId="70F7C3B6" w14:textId="22DC6228" w:rsidR="00CA5B13" w:rsidRPr="00342DDB" w:rsidRDefault="00D21EBF" w:rsidP="00D21EBF">
      <w:pPr>
        <w:spacing w:line="360" w:lineRule="auto"/>
        <w:ind w:firstLineChars="200" w:firstLine="480"/>
        <w:rPr>
          <w:rFonts w:ascii="Times New Roman" w:hAnsi="Times New Roman" w:cs="Times New Roman"/>
          <w:sz w:val="24"/>
        </w:rPr>
      </w:pPr>
      <w:r w:rsidRPr="00D21EBF">
        <w:rPr>
          <w:rFonts w:ascii="Times New Roman" w:hAnsi="Times New Roman" w:cs="Times New Roman"/>
          <w:sz w:val="24"/>
        </w:rPr>
        <w:t xml:space="preserve">Appropriate amounts of HAMA and </w:t>
      </w:r>
      <w:proofErr w:type="spellStart"/>
      <w:r w:rsidRPr="00D21EBF">
        <w:rPr>
          <w:rFonts w:ascii="Times New Roman" w:hAnsi="Times New Roman" w:cs="Times New Roman"/>
          <w:sz w:val="24"/>
        </w:rPr>
        <w:t>GelMA</w:t>
      </w:r>
      <w:proofErr w:type="spellEnd"/>
      <w:r w:rsidRPr="00D21EBF">
        <w:rPr>
          <w:rFonts w:ascii="Times New Roman" w:hAnsi="Times New Roman" w:cs="Times New Roman"/>
          <w:sz w:val="24"/>
        </w:rPr>
        <w:t xml:space="preserve"> were dissolved in PBS containing the </w:t>
      </w:r>
      <w:proofErr w:type="spellStart"/>
      <w:r w:rsidRPr="00D21EBF">
        <w:rPr>
          <w:rFonts w:ascii="Times New Roman" w:hAnsi="Times New Roman" w:cs="Times New Roman"/>
          <w:sz w:val="24"/>
        </w:rPr>
        <w:t>photoinitiator</w:t>
      </w:r>
      <w:proofErr w:type="spellEnd"/>
      <w:r w:rsidRPr="00D21EBF">
        <w:rPr>
          <w:rFonts w:ascii="Times New Roman" w:hAnsi="Times New Roman" w:cs="Times New Roman"/>
          <w:sz w:val="24"/>
        </w:rPr>
        <w:t xml:space="preserve"> LAP, and magnetic NPs were uniformly dispersed in the solution by ultrasonication to obtain biomimetic magnetic bioinks. In the as-prepared bioinks, the concentrations of </w:t>
      </w:r>
      <w:proofErr w:type="spellStart"/>
      <w:r w:rsidRPr="00D21EBF">
        <w:rPr>
          <w:rFonts w:ascii="Times New Roman" w:hAnsi="Times New Roman" w:cs="Times New Roman"/>
          <w:sz w:val="24"/>
        </w:rPr>
        <w:t>GelMA</w:t>
      </w:r>
      <w:proofErr w:type="spellEnd"/>
      <w:r w:rsidRPr="00D21EBF">
        <w:rPr>
          <w:rFonts w:ascii="Times New Roman" w:hAnsi="Times New Roman" w:cs="Times New Roman"/>
          <w:sz w:val="24"/>
        </w:rPr>
        <w:t>, HAMA, LAP, and magnetic NPs were 10%, 1%, 0.06% (w/v), and 0.5 mg mL</w:t>
      </w:r>
      <w:r w:rsidRPr="00D21EBF">
        <w:rPr>
          <w:rFonts w:ascii="Times New Roman" w:hAnsi="Times New Roman" w:cs="Times New Roman"/>
          <w:sz w:val="24"/>
          <w:vertAlign w:val="superscript"/>
        </w:rPr>
        <w:t>-1</w:t>
      </w:r>
      <w:r w:rsidRPr="00D21EBF">
        <w:rPr>
          <w:rFonts w:ascii="Times New Roman" w:hAnsi="Times New Roman" w:cs="Times New Roman"/>
          <w:sz w:val="24"/>
        </w:rPr>
        <w:t xml:space="preserve">, respectively. Bioinks containing IO and TIO were denoted as HG/IO and HG/TIO, respectively, whereas the bioink without magnetic NPs was denoted as HG. The bioinks were then transferred into molds and irradiated with 405 nm ultraviolet light (5 </w:t>
      </w:r>
      <w:proofErr w:type="spellStart"/>
      <w:r w:rsidRPr="00D21EBF">
        <w:rPr>
          <w:rFonts w:ascii="Times New Roman" w:hAnsi="Times New Roman" w:cs="Times New Roman"/>
          <w:sz w:val="24"/>
        </w:rPr>
        <w:t>mW</w:t>
      </w:r>
      <w:proofErr w:type="spellEnd"/>
      <w:r w:rsidRPr="00D21EBF">
        <w:rPr>
          <w:rFonts w:ascii="Times New Roman" w:hAnsi="Times New Roman" w:cs="Times New Roman"/>
          <w:sz w:val="24"/>
        </w:rPr>
        <w:t xml:space="preserve">/cm2) to achieve complete crosslinking, resulting in the </w:t>
      </w:r>
      <w:r w:rsidRPr="00D21EBF">
        <w:rPr>
          <w:rFonts w:ascii="Times New Roman" w:hAnsi="Times New Roman" w:cs="Times New Roman"/>
          <w:sz w:val="24"/>
        </w:rPr>
        <w:lastRenderedPageBreak/>
        <w:t>formation of magnetic hydrogels.</w:t>
      </w:r>
    </w:p>
    <w:p w14:paraId="6C1C0BA2" w14:textId="77777777" w:rsidR="00CA5B13" w:rsidRPr="00342DDB" w:rsidRDefault="00CA5B13" w:rsidP="00CA5B13">
      <w:pPr>
        <w:spacing w:beforeLines="50" w:before="156" w:line="360" w:lineRule="auto"/>
        <w:rPr>
          <w:rFonts w:ascii="Times New Roman" w:hAnsi="Times New Roman" w:cs="Times New Roman"/>
          <w:sz w:val="24"/>
        </w:rPr>
      </w:pPr>
      <w:r>
        <w:rPr>
          <w:rFonts w:ascii="Wingdings" w:hAnsi="Wingdings" w:cs="Times New Roman"/>
          <w:b/>
          <w:bCs/>
          <w:sz w:val="24"/>
        </w:rPr>
        <w:t>§</w:t>
      </w:r>
      <w:r w:rsidRPr="00342DDB">
        <w:rPr>
          <w:rFonts w:ascii="Times New Roman" w:hAnsi="Times New Roman" w:cs="Times New Roman"/>
          <w:sz w:val="24"/>
        </w:rPr>
        <w:t xml:space="preserve"> </w:t>
      </w:r>
      <w:r w:rsidRPr="00CA5B13">
        <w:rPr>
          <w:rFonts w:ascii="Times New Roman" w:hAnsi="Times New Roman" w:cs="Times New Roman"/>
          <w:b/>
          <w:bCs/>
          <w:sz w:val="24"/>
        </w:rPr>
        <w:t>Morphological Characterization</w:t>
      </w:r>
    </w:p>
    <w:p w14:paraId="0AF7430F" w14:textId="1CA90DB1" w:rsidR="00CA5B13"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Aliquots (0.5 mL) of the hydrogel precursor solutions were transferred into molds and </w:t>
      </w:r>
      <w:proofErr w:type="spellStart"/>
      <w:r w:rsidRPr="00342DDB">
        <w:rPr>
          <w:rFonts w:ascii="Times New Roman" w:hAnsi="Times New Roman" w:cs="Times New Roman"/>
          <w:sz w:val="24"/>
        </w:rPr>
        <w:t>photocrosslinked</w:t>
      </w:r>
      <w:proofErr w:type="spellEnd"/>
      <w:r w:rsidRPr="00342DDB">
        <w:rPr>
          <w:rFonts w:ascii="Times New Roman" w:hAnsi="Times New Roman" w:cs="Times New Roman"/>
          <w:sz w:val="24"/>
        </w:rPr>
        <w:t xml:space="preserve"> to form hydrogels. The samples were then freeze-dried, fractured in liquid nitrogen, sputter-coated with gold, and the cross-sectional internal morphologies of the hydrogels were examined using scanning electron microscopy (SEM).</w:t>
      </w:r>
    </w:p>
    <w:p w14:paraId="4E56E0E7" w14:textId="77777777" w:rsidR="003A1FA2" w:rsidRPr="00CA5B13" w:rsidRDefault="003A1FA2" w:rsidP="003A1FA2">
      <w:pPr>
        <w:spacing w:beforeLines="50" w:before="156" w:line="360" w:lineRule="auto"/>
        <w:rPr>
          <w:rFonts w:ascii="Times New Roman" w:hAnsi="Times New Roman" w:cs="Times New Roman"/>
          <w:b/>
          <w:bCs/>
          <w:sz w:val="24"/>
        </w:rPr>
      </w:pPr>
      <w:r>
        <w:rPr>
          <w:rFonts w:ascii="Wingdings" w:hAnsi="Wingdings" w:cs="Times New Roman"/>
          <w:b/>
          <w:bCs/>
          <w:sz w:val="24"/>
        </w:rPr>
        <w:t>§</w:t>
      </w:r>
      <w:r w:rsidRPr="00342DDB">
        <w:rPr>
          <w:rFonts w:ascii="Times New Roman" w:hAnsi="Times New Roman" w:cs="Times New Roman"/>
          <w:sz w:val="24"/>
        </w:rPr>
        <w:t xml:space="preserve"> </w:t>
      </w:r>
      <w:r w:rsidRPr="00CA5B13">
        <w:rPr>
          <w:rFonts w:ascii="Times New Roman" w:hAnsi="Times New Roman" w:cs="Times New Roman"/>
          <w:b/>
          <w:bCs/>
          <w:sz w:val="24"/>
        </w:rPr>
        <w:t>Swelling Behavior Evaluation</w:t>
      </w:r>
    </w:p>
    <w:p w14:paraId="75FEDD13" w14:textId="77777777" w:rsidR="003A1FA2" w:rsidRPr="00342DDB" w:rsidRDefault="003A1FA2" w:rsidP="003A1FA2">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The hydrogels prepared as described above were freeze-dried, and their initial dry weights (W</w:t>
      </w:r>
      <w:r w:rsidRPr="00342DDB">
        <w:rPr>
          <w:rFonts w:ascii="Times New Roman" w:hAnsi="Times New Roman" w:cs="Times New Roman"/>
          <w:sz w:val="24"/>
          <w:vertAlign w:val="subscript"/>
        </w:rPr>
        <w:t>d</w:t>
      </w:r>
      <w:r w:rsidRPr="00342DDB">
        <w:rPr>
          <w:rFonts w:ascii="Times New Roman" w:hAnsi="Times New Roman" w:cs="Times New Roman"/>
          <w:sz w:val="24"/>
        </w:rPr>
        <w:t>) were recorded using an analytical balance. The dried hydrogels were then immersed in 2 mL of PBS buffer and incubated in a shaking incubator at 37°C. At predetermined time points, the samples were removed, gently blotted to remove excess surface water, and weighed to obtain the swollen weight (W</w:t>
      </w:r>
      <w:r w:rsidRPr="00342DDB">
        <w:rPr>
          <w:rFonts w:ascii="Times New Roman" w:hAnsi="Times New Roman" w:cs="Times New Roman"/>
          <w:sz w:val="24"/>
          <w:vertAlign w:val="subscript"/>
        </w:rPr>
        <w:t>w</w:t>
      </w:r>
      <w:r w:rsidRPr="00342DDB">
        <w:rPr>
          <w:rFonts w:ascii="Times New Roman" w:hAnsi="Times New Roman" w:cs="Times New Roman"/>
          <w:sz w:val="24"/>
        </w:rPr>
        <w:t>). The swelling ratio of the hydrogels was calculated according to the following equation,</w:t>
      </w:r>
    </w:p>
    <w:p w14:paraId="1C7EFA59" w14:textId="24C82A66" w:rsidR="003A1FA2" w:rsidRPr="00342DDB" w:rsidRDefault="00000000" w:rsidP="003A1FA2">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 xml:space="preserve">Swelling Ratio </m:t>
              </m:r>
              <m:d>
                <m:dPr>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w</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d</m:t>
                      </m:r>
                    </m:sub>
                  </m:sSub>
                </m:num>
                <m:den>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d</m:t>
                      </m:r>
                    </m:sub>
                  </m:sSub>
                </m:den>
              </m:f>
              <m:r>
                <w:rPr>
                  <w:rFonts w:ascii="Cambria Math" w:hAnsi="Cambria Math" w:cs="Times New Roman"/>
                  <w:sz w:val="24"/>
                </w:rPr>
                <m:t>×100.#</m:t>
              </m:r>
              <m:d>
                <m:dPr>
                  <m:ctrlPr>
                    <w:rPr>
                      <w:rFonts w:ascii="Cambria Math" w:hAnsi="Cambria Math" w:cs="Times New Roman"/>
                      <w:i/>
                      <w:sz w:val="24"/>
                    </w:rPr>
                  </m:ctrlPr>
                </m:dPr>
                <m:e>
                  <m:r>
                    <w:rPr>
                      <w:rFonts w:ascii="Cambria Math" w:hAnsi="Cambria Math" w:cs="Times New Roman"/>
                      <w:sz w:val="24"/>
                    </w:rPr>
                    <m:t>1-3</m:t>
                  </m:r>
                </m:e>
              </m:d>
            </m:e>
          </m:eqArr>
        </m:oMath>
      </m:oMathPara>
    </w:p>
    <w:p w14:paraId="4AD45E01" w14:textId="77777777" w:rsidR="00CA5B13" w:rsidRPr="00CA5B13" w:rsidRDefault="00CA5B13" w:rsidP="00CA5B13">
      <w:pPr>
        <w:spacing w:beforeLines="50" w:before="156" w:line="360" w:lineRule="auto"/>
        <w:rPr>
          <w:rFonts w:ascii="Times New Roman" w:hAnsi="Times New Roman" w:cs="Times New Roman"/>
          <w:b/>
          <w:bCs/>
          <w:sz w:val="24"/>
        </w:rPr>
      </w:pPr>
      <w:r>
        <w:rPr>
          <w:rFonts w:ascii="Wingdings" w:hAnsi="Wingdings" w:cs="Times New Roman"/>
          <w:b/>
          <w:bCs/>
          <w:sz w:val="24"/>
        </w:rPr>
        <w:t>§</w:t>
      </w:r>
      <w:r w:rsidRPr="00342DDB">
        <w:rPr>
          <w:rFonts w:ascii="Times New Roman" w:hAnsi="Times New Roman" w:cs="Times New Roman"/>
          <w:sz w:val="24"/>
        </w:rPr>
        <w:t xml:space="preserve"> </w:t>
      </w:r>
      <w:r w:rsidRPr="00CA5B13">
        <w:rPr>
          <w:rFonts w:ascii="Times New Roman" w:hAnsi="Times New Roman" w:cs="Times New Roman"/>
          <w:b/>
          <w:bCs/>
          <w:sz w:val="24"/>
        </w:rPr>
        <w:t>Rheological and Mechanical Property Measurements</w:t>
      </w:r>
    </w:p>
    <w:p w14:paraId="5027381C"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Appropriate amounts of the hydrogel precursor solutions were cast into circular molds with a diameter of 10 mm and </w:t>
      </w:r>
      <w:proofErr w:type="spellStart"/>
      <w:r w:rsidRPr="00342DDB">
        <w:rPr>
          <w:rFonts w:ascii="Times New Roman" w:hAnsi="Times New Roman" w:cs="Times New Roman"/>
          <w:sz w:val="24"/>
        </w:rPr>
        <w:t>photocrosslinked</w:t>
      </w:r>
      <w:proofErr w:type="spellEnd"/>
      <w:r w:rsidRPr="00342DDB">
        <w:rPr>
          <w:rFonts w:ascii="Times New Roman" w:hAnsi="Times New Roman" w:cs="Times New Roman"/>
          <w:sz w:val="24"/>
        </w:rPr>
        <w:t xml:space="preserve"> to form hydrogels. The rheological and mechanical properties were subsequently measured using an oscillatory rheometer. Time-sweep measurements were performed at 26°C with a frequency of 1 Hz and a strain of 1% to record the evolution of the hydrogel modulus over 0</w:t>
      </w:r>
      <w:r>
        <w:rPr>
          <w:rFonts w:ascii="Times New Roman" w:hAnsi="Times New Roman" w:cs="Times New Roman" w:hint="eastAsia"/>
          <w:sz w:val="24"/>
        </w:rPr>
        <w:t>-</w:t>
      </w:r>
      <w:r w:rsidRPr="00342DDB">
        <w:rPr>
          <w:rFonts w:ascii="Times New Roman" w:hAnsi="Times New Roman" w:cs="Times New Roman"/>
          <w:sz w:val="24"/>
        </w:rPr>
        <w:t>300 s. Frequency-sweep tests were conducted at 26°C and a strain of 1% over a frequency range of 0.1–10 Hz. Strain-sweep measurements were carried out at 26°C and a frequency of 1 Hz over a strain range of 0.1–500%. In addition, stress–strain curves of the hydrogels were obtained at room temperature. The maximum compressive stress and the corresponding strain at fracture were recorded, and the fracture energy of each group was calculated according to the following equation,</w:t>
      </w:r>
    </w:p>
    <w:p w14:paraId="0BA06BA8" w14:textId="1DC14C55"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Fracture Energy=</m:t>
              </m:r>
              <m:nary>
                <m:naryPr>
                  <m:limLoc m:val="undOvr"/>
                  <m:subHide m:val="1"/>
                  <m:supHide m:val="1"/>
                  <m:ctrlPr>
                    <w:rPr>
                      <w:rFonts w:ascii="Cambria Math" w:hAnsi="Cambria Math" w:cs="Times New Roman"/>
                      <w:i/>
                      <w:sz w:val="24"/>
                    </w:rPr>
                  </m:ctrlPr>
                </m:naryPr>
                <m:sub/>
                <m:sup/>
                <m:e>
                  <m:r>
                    <w:rPr>
                      <w:rFonts w:ascii="Cambria Math" w:hAnsi="Cambria Math" w:cs="Times New Roman"/>
                      <w:sz w:val="24"/>
                    </w:rPr>
                    <m:t>δ</m:t>
                  </m:r>
                  <m:r>
                    <m:rPr>
                      <m:sty m:val="p"/>
                    </m:rPr>
                    <w:rPr>
                      <w:rFonts w:ascii="Cambria Math" w:hAnsi="Cambria Math" w:cs="Times New Roman"/>
                      <w:sz w:val="24"/>
                    </w:rPr>
                    <m:t>d</m:t>
                  </m:r>
                  <m:r>
                    <w:rPr>
                      <w:rFonts w:ascii="Cambria Math" w:hAnsi="Cambria Math" w:cs="Times New Roman"/>
                      <w:sz w:val="24"/>
                    </w:rPr>
                    <m:t>δ</m:t>
                  </m:r>
                </m:e>
              </m:nary>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1-4</m:t>
                  </m:r>
                </m:e>
              </m:d>
            </m:e>
          </m:eqArr>
        </m:oMath>
      </m:oMathPara>
    </w:p>
    <w:p w14:paraId="1478F9F0" w14:textId="77777777" w:rsidR="00CA5B13" w:rsidRPr="00CA5B13" w:rsidRDefault="00CA5B13" w:rsidP="00CA5B13">
      <w:pPr>
        <w:spacing w:beforeLines="50" w:before="156" w:line="360" w:lineRule="auto"/>
        <w:rPr>
          <w:rFonts w:ascii="Times New Roman" w:hAnsi="Times New Roman" w:cs="Times New Roman"/>
          <w:b/>
          <w:bCs/>
          <w:sz w:val="24"/>
        </w:rPr>
      </w:pPr>
      <w:r>
        <w:rPr>
          <w:rFonts w:ascii="Wingdings" w:hAnsi="Wingdings" w:cs="Times New Roman"/>
          <w:b/>
          <w:bCs/>
          <w:sz w:val="24"/>
        </w:rPr>
        <w:lastRenderedPageBreak/>
        <w:t>§</w:t>
      </w:r>
      <w:r w:rsidRPr="00CA5B13">
        <w:rPr>
          <w:rFonts w:ascii="Times New Roman" w:hAnsi="Times New Roman" w:cs="Times New Roman"/>
          <w:b/>
          <w:bCs/>
          <w:sz w:val="24"/>
        </w:rPr>
        <w:t xml:space="preserve"> </w:t>
      </w:r>
      <w:bookmarkStart w:id="2" w:name="_Hlk219896759"/>
      <w:r w:rsidRPr="00CA5B13">
        <w:rPr>
          <w:rFonts w:ascii="Times New Roman" w:hAnsi="Times New Roman" w:cs="Times New Roman"/>
          <w:b/>
          <w:bCs/>
          <w:sz w:val="24"/>
        </w:rPr>
        <w:t>Antioxidant Activity</w:t>
      </w:r>
      <w:bookmarkEnd w:id="2"/>
      <w:r w:rsidRPr="00CA5B13">
        <w:rPr>
          <w:rFonts w:ascii="Times New Roman" w:hAnsi="Times New Roman" w:cs="Times New Roman"/>
          <w:b/>
          <w:bCs/>
          <w:sz w:val="24"/>
        </w:rPr>
        <w:t xml:space="preserve"> Evaluation</w:t>
      </w:r>
    </w:p>
    <w:p w14:paraId="001927FC" w14:textId="77777777" w:rsidR="00CA5B13" w:rsidRPr="00342DDB" w:rsidRDefault="00CA5B13" w:rsidP="00CA5B13">
      <w:pPr>
        <w:spacing w:line="360" w:lineRule="auto"/>
        <w:ind w:firstLine="420"/>
        <w:rPr>
          <w:rFonts w:ascii="Times New Roman" w:hAnsi="Times New Roman" w:cs="Times New Roman"/>
          <w:sz w:val="24"/>
        </w:rPr>
      </w:pPr>
      <w:r w:rsidRPr="00342DDB">
        <w:rPr>
          <w:rFonts w:ascii="Times New Roman" w:hAnsi="Times New Roman" w:cs="Times New Roman"/>
          <w:sz w:val="24"/>
        </w:rPr>
        <w:t>The DPPH free radical scavenging assay was performed as follows. DPPH reagent (1.00 mg) was dissolved in 15 mL of anhydrous ethanol, and an 80% methanol solution was prepared simultaneously. The assay system was divided into three groups according to predetermined volume ratios: a control group consisting of 400 µL of the tested sample and 600 µL of 80% methanol solution; an experimental group consisting of 400 µL of the tested sample and 600 µL of the DPPH solution; and a blank group consisting of 400 µL of 80% methanol solution and 600 µL of the DPPH solution. All mixtures were thoroughly mixed and incubated at room temperature in the dark for 30 min, followed by centrifugation at 4000 rpm for 5 min. Subsequently, 200 µL of the supernatant was transferred to a 96-well plate, and the absorbance was measured at 517 nm using a microplate reader. The DPPH free radical scavenging efficiency of each sample was calculated according to the following equation,</w:t>
      </w:r>
    </w:p>
    <w:p w14:paraId="601FA013" w14:textId="77777777"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 xml:space="preserve">DPPH scavenging efficiency </m:t>
              </m:r>
              <m:d>
                <m:dPr>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m:t>
                  </m:r>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e</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c</m:t>
                          </m:r>
                        </m:sub>
                      </m:sSub>
                    </m:num>
                    <m:den>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b</m:t>
                          </m:r>
                        </m:sub>
                      </m:sSub>
                    </m:den>
                  </m:f>
                </m:e>
              </m:d>
              <m:r>
                <w:rPr>
                  <w:rFonts w:ascii="Cambria Math" w:hAnsi="Cambria Math" w:cs="Times New Roman"/>
                  <w:sz w:val="24"/>
                </w:rPr>
                <m:t>×100,#</m:t>
              </m:r>
              <m:d>
                <m:dPr>
                  <m:ctrlPr>
                    <w:rPr>
                      <w:rFonts w:ascii="Cambria Math" w:hAnsi="Cambria Math" w:cs="Times New Roman"/>
                      <w:i/>
                      <w:sz w:val="24"/>
                    </w:rPr>
                  </m:ctrlPr>
                </m:dPr>
                <m:e>
                  <m:r>
                    <w:rPr>
                      <w:rFonts w:ascii="Cambria Math" w:hAnsi="Cambria Math" w:cs="Times New Roman"/>
                      <w:sz w:val="24"/>
                    </w:rPr>
                    <m:t>1-5</m:t>
                  </m:r>
                </m:e>
              </m:d>
            </m:e>
          </m:eqArr>
        </m:oMath>
      </m:oMathPara>
    </w:p>
    <w:p w14:paraId="384CD537" w14:textId="77777777" w:rsidR="00CA5B13" w:rsidRPr="00342DDB" w:rsidRDefault="00CA5B13" w:rsidP="00CA5B13">
      <w:pPr>
        <w:spacing w:line="360" w:lineRule="auto"/>
        <w:rPr>
          <w:rFonts w:ascii="Times New Roman" w:hAnsi="Times New Roman" w:cs="Times New Roman"/>
          <w:sz w:val="24"/>
        </w:rPr>
      </w:pPr>
      <w:r w:rsidRPr="00342DDB">
        <w:rPr>
          <w:rFonts w:ascii="Times New Roman"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e</m:t>
            </m:r>
          </m:sub>
        </m:sSub>
      </m:oMath>
      <w:r w:rsidRPr="00342DDB">
        <w:rPr>
          <w:rFonts w:ascii="Times New Roman"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c</m:t>
            </m:r>
          </m:sub>
        </m:sSub>
      </m:oMath>
      <w:r w:rsidRPr="00342DDB">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b</m:t>
            </m:r>
          </m:sub>
        </m:sSub>
      </m:oMath>
      <w:r w:rsidRPr="00342DDB">
        <w:rPr>
          <w:rFonts w:ascii="Times New Roman" w:hAnsi="Times New Roman" w:cs="Times New Roman"/>
          <w:sz w:val="24"/>
        </w:rPr>
        <w:t xml:space="preserve"> represent the average absorbance values of the experimental group, control group, and black group, respectively.</w:t>
      </w:r>
    </w:p>
    <w:p w14:paraId="769C7E10"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The ABTS free radical scavenging assay was conducted as follows. First, the ABTS working solution was prepared by mixing 200 µL of ABTS solution with 200 µL of oxidant solution and incubating the mixture at room temperature in the dark for 12 h. The resulting solution was then diluted 40-fold with PBS buffer prior to use. For the assay, 200 µL of the ABTS working solution was added to each well of a 96-well plate. For the blank group, 20 µL of PBS solution was added to each well, whereas 20 µL of the tested sample was added to each well of the experimental group. After incubation for 10 min, the absorbance of each group was measured at 405 nm. The ABTS free radical scavenging efficiency of each sample was calculated according to the following equation,</w:t>
      </w:r>
    </w:p>
    <w:p w14:paraId="6C9D18E8" w14:textId="77777777"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 xml:space="preserve">ABTS scavenging efficiency </m:t>
              </m:r>
              <m:d>
                <m:dPr>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b</m:t>
                          </m:r>
                        </m:sub>
                      </m:sSub>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e</m:t>
                          </m:r>
                        </m:sub>
                      </m:sSub>
                    </m:num>
                    <m:den>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b</m:t>
                          </m:r>
                        </m:sub>
                      </m:sSub>
                    </m:den>
                  </m:f>
                </m:e>
              </m:d>
              <m:r>
                <w:rPr>
                  <w:rFonts w:ascii="Cambria Math" w:hAnsi="Cambria Math" w:cs="Times New Roman"/>
                  <w:sz w:val="24"/>
                </w:rPr>
                <m:t>×100,#</m:t>
              </m:r>
              <m:d>
                <m:dPr>
                  <m:ctrlPr>
                    <w:rPr>
                      <w:rFonts w:ascii="Cambria Math" w:hAnsi="Cambria Math" w:cs="Times New Roman"/>
                      <w:i/>
                      <w:sz w:val="24"/>
                    </w:rPr>
                  </m:ctrlPr>
                </m:dPr>
                <m:e>
                  <m:r>
                    <w:rPr>
                      <w:rFonts w:ascii="Cambria Math" w:hAnsi="Cambria Math" w:cs="Times New Roman"/>
                      <w:sz w:val="24"/>
                    </w:rPr>
                    <m:t>1-6</m:t>
                  </m:r>
                </m:e>
              </m:d>
            </m:e>
          </m:eqArr>
        </m:oMath>
      </m:oMathPara>
    </w:p>
    <w:p w14:paraId="61D1681A" w14:textId="77777777" w:rsidR="00CA5B13" w:rsidRPr="00342DDB" w:rsidRDefault="00CA5B13" w:rsidP="00CA5B13">
      <w:pPr>
        <w:spacing w:line="360" w:lineRule="auto"/>
        <w:rPr>
          <w:rFonts w:ascii="Times New Roman" w:hAnsi="Times New Roman" w:cs="Times New Roman"/>
          <w:sz w:val="24"/>
        </w:rPr>
      </w:pPr>
      <w:r w:rsidRPr="00342DDB">
        <w:rPr>
          <w:rFonts w:ascii="Times New Roman"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b</m:t>
            </m:r>
          </m:sub>
        </m:sSub>
      </m:oMath>
      <w:r w:rsidRPr="00342DDB">
        <w:rPr>
          <w:rFonts w:ascii="Times New Roman" w:hAnsi="Times New Roman" w:cs="Times New Roman"/>
          <w:sz w:val="24"/>
        </w:rPr>
        <w:t xml:space="preserve"> and </w:t>
      </w:r>
      <m:oMath>
        <m:sSub>
          <m:sSubPr>
            <m:ctrlPr>
              <w:rPr>
                <w:rFonts w:ascii="Cambria Math" w:hAnsi="Cambria Math" w:cs="Times New Roman"/>
                <w:i/>
                <w:sz w:val="24"/>
              </w:rPr>
            </m:ctrlPr>
          </m:sSubPr>
          <m:e>
            <m:r>
              <w:rPr>
                <w:rFonts w:ascii="Cambria Math" w:hAnsi="Cambria Math" w:cs="Times New Roman"/>
                <w:sz w:val="24"/>
              </w:rPr>
              <m:t>A</m:t>
            </m:r>
          </m:e>
          <m:sub>
            <m:r>
              <w:rPr>
                <w:rFonts w:ascii="Cambria Math" w:hAnsi="Cambria Math" w:cs="Times New Roman"/>
                <w:sz w:val="24"/>
              </w:rPr>
              <m:t>e</m:t>
            </m:r>
          </m:sub>
        </m:sSub>
      </m:oMath>
      <w:r w:rsidRPr="00342DDB">
        <w:rPr>
          <w:rFonts w:ascii="Times New Roman" w:hAnsi="Times New Roman" w:cs="Times New Roman"/>
          <w:sz w:val="24"/>
        </w:rPr>
        <w:t xml:space="preserve"> represent the average absorbance values of the black group and experimental group, respectively.</w:t>
      </w:r>
    </w:p>
    <w:p w14:paraId="399395F9" w14:textId="77777777" w:rsidR="00CA5B13" w:rsidRPr="00CA5B13" w:rsidRDefault="00CA5B13" w:rsidP="00CA5B13">
      <w:pPr>
        <w:spacing w:beforeLines="50" w:before="156" w:line="360" w:lineRule="auto"/>
        <w:rPr>
          <w:rFonts w:ascii="Times New Roman" w:hAnsi="Times New Roman" w:cs="Times New Roman"/>
          <w:b/>
          <w:bCs/>
          <w:sz w:val="24"/>
        </w:rPr>
      </w:pPr>
      <w:r>
        <w:rPr>
          <w:rFonts w:ascii="Wingdings" w:hAnsi="Wingdings" w:cs="Times New Roman"/>
          <w:b/>
          <w:bCs/>
          <w:sz w:val="24"/>
        </w:rPr>
        <w:lastRenderedPageBreak/>
        <w:t>§</w:t>
      </w:r>
      <w:r w:rsidRPr="00342DDB">
        <w:rPr>
          <w:rFonts w:ascii="Times New Roman" w:hAnsi="Times New Roman" w:cs="Times New Roman"/>
          <w:sz w:val="24"/>
        </w:rPr>
        <w:t xml:space="preserve"> </w:t>
      </w:r>
      <w:r w:rsidRPr="00CA5B13">
        <w:rPr>
          <w:rFonts w:ascii="Times New Roman" w:hAnsi="Times New Roman" w:cs="Times New Roman"/>
          <w:b/>
          <w:bCs/>
          <w:sz w:val="24"/>
        </w:rPr>
        <w:t>Blood Compatibility Evaluation</w:t>
      </w:r>
    </w:p>
    <w:p w14:paraId="6DED33D7"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Fresh blood (2 mL) was collected and centrifuged at 1500 rpm for 15 min at 4°C. The supernatant was discarded, and the red blood cells were washed several times with PBS and then diluted to 5% (v/v) for subsequent use. The samples were added to PBS containing the red blood cell suspension and incubated at 37°C in a shaking incubator for 1 h. The mixtures were then centrifuged at 1500 rpm for 15 min, and the supernatants were transferred to a 96-well plate. The absorbance was measured at 540 nm using a microplate reader. The hemolysis rate of the samples was calculated using the following equation,</w:t>
      </w:r>
    </w:p>
    <w:p w14:paraId="3FEABCC3" w14:textId="77777777"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 xml:space="preserve">Hemolysis rate </m:t>
              </m:r>
              <m:d>
                <m:dPr>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s</m:t>
                      </m:r>
                    </m:sub>
                  </m:sSub>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p</m:t>
                      </m:r>
                    </m:sub>
                  </m:sSub>
                </m:num>
                <m:den>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w</m:t>
                      </m:r>
                    </m:sub>
                  </m:sSub>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p</m:t>
                      </m:r>
                    </m:sub>
                  </m:sSub>
                </m:den>
              </m:f>
              <m:r>
                <w:rPr>
                  <w:rFonts w:ascii="Cambria Math" w:hAnsi="Cambria Math" w:cs="Times New Roman"/>
                  <w:sz w:val="24"/>
                </w:rPr>
                <m:t>×100,#</m:t>
              </m:r>
              <m:d>
                <m:dPr>
                  <m:ctrlPr>
                    <w:rPr>
                      <w:rFonts w:ascii="Cambria Math" w:hAnsi="Cambria Math" w:cs="Times New Roman"/>
                      <w:i/>
                      <w:sz w:val="24"/>
                    </w:rPr>
                  </m:ctrlPr>
                </m:dPr>
                <m:e>
                  <m:r>
                    <w:rPr>
                      <w:rFonts w:ascii="Cambria Math" w:hAnsi="Cambria Math" w:cs="Times New Roman"/>
                      <w:sz w:val="24"/>
                    </w:rPr>
                    <m:t>1-7</m:t>
                  </m:r>
                </m:e>
              </m:d>
            </m:e>
          </m:eqArr>
        </m:oMath>
      </m:oMathPara>
    </w:p>
    <w:p w14:paraId="2B584FD8" w14:textId="77777777" w:rsidR="00CA5B13" w:rsidRPr="00342DDB" w:rsidRDefault="00CA5B13" w:rsidP="00CA5B13">
      <w:pPr>
        <w:spacing w:line="360" w:lineRule="auto"/>
        <w:rPr>
          <w:rFonts w:ascii="Times New Roman" w:hAnsi="Times New Roman" w:cs="Times New Roman"/>
          <w:sz w:val="24"/>
        </w:rPr>
      </w:pPr>
      <w:r w:rsidRPr="00342DDB">
        <w:rPr>
          <w:rFonts w:ascii="Times New Roman" w:hAnsi="Times New Roman" w:cs="Times New Roman"/>
          <w:sz w:val="24"/>
        </w:rPr>
        <w:t xml:space="preserve">where </w:t>
      </w:r>
      <m:oMath>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s</m:t>
            </m:r>
          </m:sub>
        </m:sSub>
      </m:oMath>
      <w:r w:rsidRPr="00342DDB">
        <w:rPr>
          <w:rFonts w:ascii="Times New Roman" w:hAnsi="Times New Roman" w:cs="Times New Roman"/>
          <w:sz w:val="24"/>
        </w:rPr>
        <w:t xml:space="preserve">, </w:t>
      </w:r>
      <m:oMath>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p</m:t>
            </m:r>
          </m:sub>
        </m:sSub>
      </m:oMath>
      <w:r w:rsidRPr="00342DDB">
        <w:rPr>
          <w:rFonts w:ascii="Times New Roman" w:hAnsi="Times New Roman" w:cs="Times New Roman"/>
          <w:sz w:val="24"/>
        </w:rPr>
        <w:t xml:space="preserve"> and </w:t>
      </w:r>
      <m:oMath>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w</m:t>
            </m:r>
          </m:sub>
        </m:sSub>
      </m:oMath>
      <w:r w:rsidRPr="00342DDB">
        <w:rPr>
          <w:rFonts w:ascii="Times New Roman" w:hAnsi="Times New Roman" w:cs="Times New Roman"/>
          <w:sz w:val="24"/>
        </w:rPr>
        <w:t xml:space="preserve"> represent the average absorbance values of the sample supernatant, the positive control group (PBS), and the negative control group (water), respectively.</w:t>
      </w:r>
    </w:p>
    <w:p w14:paraId="75FBE47D" w14:textId="77777777" w:rsidR="00CA5B13" w:rsidRPr="00CA5B13" w:rsidRDefault="00CA5B13" w:rsidP="00CA5B13">
      <w:pPr>
        <w:spacing w:beforeLines="50" w:before="156" w:line="360" w:lineRule="auto"/>
        <w:rPr>
          <w:rFonts w:ascii="Times New Roman" w:hAnsi="Times New Roman" w:cs="Times New Roman"/>
          <w:b/>
          <w:bCs/>
          <w:sz w:val="24"/>
        </w:rPr>
      </w:pPr>
      <w:r>
        <w:rPr>
          <w:rFonts w:ascii="Wingdings" w:hAnsi="Wingdings" w:cs="Times New Roman"/>
          <w:b/>
          <w:bCs/>
          <w:sz w:val="24"/>
        </w:rPr>
        <w:t>§</w:t>
      </w:r>
      <w:r w:rsidRPr="00CA5B13">
        <w:rPr>
          <w:rFonts w:ascii="Times New Roman" w:hAnsi="Times New Roman" w:cs="Times New Roman"/>
          <w:b/>
          <w:bCs/>
          <w:sz w:val="24"/>
        </w:rPr>
        <w:t xml:space="preserve"> Cell Compatibility Evaluation</w:t>
      </w:r>
    </w:p>
    <w:p w14:paraId="5B797323"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Stem cells were seeded into 48-well plates at a density of </w:t>
      </w:r>
      <m:oMath>
        <m:r>
          <w:rPr>
            <w:rFonts w:ascii="Cambria Math" w:hAnsi="Cambria Math" w:cs="Times New Roman"/>
            <w:sz w:val="24"/>
          </w:rPr>
          <m:t>2×</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4</m:t>
            </m:r>
          </m:sup>
        </m:sSup>
      </m:oMath>
      <w:r w:rsidRPr="00342DDB">
        <w:rPr>
          <w:rFonts w:ascii="Times New Roman" w:hAnsi="Times New Roman" w:cs="Times New Roman"/>
          <w:sz w:val="24"/>
        </w:rPr>
        <w:t xml:space="preserve"> cells per well and cultured for 12 h. Sterilized hydrogels were then added, and the cells were co-cultured with the hydrogels for 24 h. Subsequently, the culture medium and hydrogels were removed, and fresh culture medium containing 10% (v/v) CCK-8 was added. The plates were incubated in the dark for 2 h. After incubation, 200 µL of the supernatant was transferred to a 96-well plate, and the absorbance was measured at 450 nm using a microplate reader. Cell viability for each group was calculated according to the following equation,</w:t>
      </w:r>
    </w:p>
    <w:p w14:paraId="5D42FCED" w14:textId="77777777"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 xml:space="preserve">Cell viability </m:t>
              </m:r>
              <m:d>
                <m:dPr>
                  <m:ctrlPr>
                    <w:rPr>
                      <w:rFonts w:ascii="Cambria Math" w:hAnsi="Cambria Math" w:cs="Times New Roman"/>
                      <w:i/>
                      <w:sz w:val="24"/>
                    </w:rPr>
                  </m:ctrlPr>
                </m:dPr>
                <m:e>
                  <m:r>
                    <w:rPr>
                      <w:rFonts w:ascii="Cambria Math" w:hAnsi="Cambria Math" w:cs="Times New Roman"/>
                      <w:sz w:val="24"/>
                    </w:rPr>
                    <m:t>%</m:t>
                  </m:r>
                </m:e>
              </m:d>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e</m:t>
                      </m:r>
                    </m:sub>
                  </m:sSub>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b</m:t>
                      </m:r>
                    </m:sub>
                  </m:sSub>
                </m:num>
                <m:den>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c</m:t>
                      </m:r>
                    </m:sub>
                  </m:sSub>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b</m:t>
                      </m:r>
                    </m:sub>
                  </m:sSub>
                </m:den>
              </m:f>
              <m:r>
                <w:rPr>
                  <w:rFonts w:ascii="Cambria Math" w:hAnsi="Cambria Math" w:cs="Times New Roman"/>
                  <w:sz w:val="24"/>
                </w:rPr>
                <m:t>×100,#</m:t>
              </m:r>
              <m:d>
                <m:dPr>
                  <m:ctrlPr>
                    <w:rPr>
                      <w:rFonts w:ascii="Cambria Math" w:hAnsi="Cambria Math" w:cs="Times New Roman"/>
                      <w:i/>
                      <w:sz w:val="24"/>
                    </w:rPr>
                  </m:ctrlPr>
                </m:dPr>
                <m:e>
                  <m:r>
                    <w:rPr>
                      <w:rFonts w:ascii="Cambria Math" w:hAnsi="Cambria Math" w:cs="Times New Roman"/>
                      <w:sz w:val="24"/>
                    </w:rPr>
                    <m:t>1-8</m:t>
                  </m:r>
                </m:e>
              </m:d>
            </m:e>
          </m:eqArr>
        </m:oMath>
      </m:oMathPara>
    </w:p>
    <w:p w14:paraId="6DEDE98F" w14:textId="77777777" w:rsidR="00CA5B13" w:rsidRPr="00342DDB" w:rsidRDefault="00CA5B13" w:rsidP="00CA5B13">
      <w:pPr>
        <w:spacing w:line="360" w:lineRule="auto"/>
        <w:rPr>
          <w:rFonts w:ascii="Times New Roman" w:hAnsi="Times New Roman" w:cs="Times New Roman"/>
          <w:sz w:val="24"/>
        </w:rPr>
      </w:pPr>
      <w:r w:rsidRPr="00342DDB">
        <w:rPr>
          <w:rFonts w:ascii="Times New Roman" w:hAnsi="Times New Roman" w:cs="Times New Roman"/>
          <w:sz w:val="24"/>
        </w:rPr>
        <w:t xml:space="preserve">where </w:t>
      </w:r>
      <m:oMath>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e</m:t>
            </m:r>
          </m:sub>
        </m:sSub>
      </m:oMath>
      <w:r w:rsidRPr="00342DDB">
        <w:rPr>
          <w:rFonts w:ascii="Times New Roman" w:hAnsi="Times New Roman" w:cs="Times New Roman"/>
          <w:sz w:val="24"/>
        </w:rPr>
        <w:t xml:space="preserve">, </w:t>
      </w:r>
      <m:oMath>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b</m:t>
            </m:r>
          </m:sub>
        </m:sSub>
      </m:oMath>
      <w:r w:rsidRPr="00342DDB">
        <w:rPr>
          <w:rFonts w:ascii="Times New Roman" w:hAnsi="Times New Roman" w:cs="Times New Roman"/>
          <w:sz w:val="24"/>
        </w:rPr>
        <w:t xml:space="preserve"> and </w:t>
      </w:r>
      <m:oMath>
        <m:r>
          <w:rPr>
            <w:rFonts w:ascii="Cambria Math" w:hAnsi="Cambria Math" w:cs="Times New Roman"/>
            <w:sz w:val="24"/>
          </w:rPr>
          <m:t>O</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c</m:t>
            </m:r>
          </m:sub>
        </m:sSub>
      </m:oMath>
      <w:r w:rsidRPr="00342DDB">
        <w:rPr>
          <w:rFonts w:ascii="Times New Roman" w:hAnsi="Times New Roman" w:cs="Times New Roman"/>
          <w:sz w:val="24"/>
        </w:rPr>
        <w:t xml:space="preserve"> represent the average absorbance values of the experiment group, the black group, and the control group, respectively.</w:t>
      </w:r>
    </w:p>
    <w:p w14:paraId="5B260E81"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In addition, to evaluate the protective effect of the hydrogels on cells under oxidative stress conditions, stem cells were pretreated with H</w:t>
      </w:r>
      <w:r w:rsidRPr="00342DDB">
        <w:rPr>
          <w:rFonts w:ascii="Times New Roman" w:hAnsi="Times New Roman" w:cs="Times New Roman"/>
          <w:sz w:val="24"/>
          <w:vertAlign w:val="subscript"/>
        </w:rPr>
        <w:t>2</w:t>
      </w:r>
      <w:r w:rsidRPr="00342DDB">
        <w:rPr>
          <w:rFonts w:ascii="Times New Roman" w:hAnsi="Times New Roman" w:cs="Times New Roman"/>
          <w:sz w:val="24"/>
        </w:rPr>
        <w:t>O</w:t>
      </w:r>
      <w:r w:rsidRPr="00342DDB">
        <w:rPr>
          <w:rFonts w:ascii="Times New Roman" w:hAnsi="Times New Roman" w:cs="Times New Roman"/>
          <w:sz w:val="24"/>
          <w:vertAlign w:val="subscript"/>
        </w:rPr>
        <w:t>2</w:t>
      </w:r>
      <w:r w:rsidRPr="00342DDB">
        <w:rPr>
          <w:rFonts w:ascii="Times New Roman" w:hAnsi="Times New Roman" w:cs="Times New Roman"/>
          <w:sz w:val="24"/>
        </w:rPr>
        <w:t xml:space="preserve"> and their viability was assessed. Specifically, stem cells were seeded into culture plates and allowed to fully </w:t>
      </w:r>
      <w:r w:rsidRPr="00342DDB">
        <w:rPr>
          <w:rFonts w:ascii="Times New Roman" w:hAnsi="Times New Roman" w:cs="Times New Roman"/>
          <w:sz w:val="24"/>
        </w:rPr>
        <w:lastRenderedPageBreak/>
        <w:t>adhere. Fresh culture medium containing an appropriate concentration of H</w:t>
      </w:r>
      <w:r w:rsidRPr="00342DDB">
        <w:rPr>
          <w:rFonts w:ascii="Times New Roman" w:hAnsi="Times New Roman" w:cs="Times New Roman"/>
          <w:sz w:val="24"/>
          <w:vertAlign w:val="subscript"/>
        </w:rPr>
        <w:t>2</w:t>
      </w:r>
      <w:r w:rsidRPr="00342DDB">
        <w:rPr>
          <w:rFonts w:ascii="Times New Roman" w:hAnsi="Times New Roman" w:cs="Times New Roman"/>
          <w:sz w:val="24"/>
        </w:rPr>
        <w:t>O</w:t>
      </w:r>
      <w:r w:rsidRPr="00342DDB">
        <w:rPr>
          <w:rFonts w:ascii="Times New Roman" w:hAnsi="Times New Roman" w:cs="Times New Roman"/>
          <w:sz w:val="24"/>
          <w:vertAlign w:val="subscript"/>
        </w:rPr>
        <w:t>2</w:t>
      </w:r>
      <w:r w:rsidRPr="00342DDB">
        <w:rPr>
          <w:rFonts w:ascii="Times New Roman" w:hAnsi="Times New Roman" w:cs="Times New Roman"/>
          <w:sz w:val="24"/>
        </w:rPr>
        <w:t xml:space="preserve"> and the treated hydrogels was then added, followed by incubation for 6 h. The medium was subsequently removed, and the cells were washed three times with PBS. Fresh culture medium containing 10% (v/v) CCK-8 was added, and the plates were incubated in the dark for 2 h. After incubation, 200 µL of the supernatant was transferred to a 96-well plate, and the absorbance of each group was measured at 450 nm using a microplate reader. Cell viability under oxidative stress conditions was calculated according to Equation (1–8).</w:t>
      </w:r>
    </w:p>
    <w:p w14:paraId="5E0758EE" w14:textId="77777777"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t>§</w:t>
      </w:r>
      <w:r w:rsidRPr="00CA5B13">
        <w:rPr>
          <w:rFonts w:ascii="Times New Roman" w:hAnsi="Times New Roman" w:cs="Times New Roman"/>
          <w:b/>
          <w:bCs/>
          <w:sz w:val="24"/>
        </w:rPr>
        <w:t xml:space="preserve"> Cell Adhesion </w:t>
      </w:r>
      <w:bookmarkStart w:id="3" w:name="_Hlk219897808"/>
      <w:r w:rsidRPr="00CA5B13">
        <w:rPr>
          <w:rFonts w:ascii="Times New Roman" w:hAnsi="Times New Roman" w:cs="Times New Roman"/>
          <w:b/>
          <w:bCs/>
          <w:sz w:val="24"/>
        </w:rPr>
        <w:t>Evaluation</w:t>
      </w:r>
      <w:bookmarkEnd w:id="3"/>
    </w:p>
    <w:p w14:paraId="5AEB9C25"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Sterilized hydrogel precursor solutions (500 µL) were added to 12-well plates and </w:t>
      </w:r>
      <w:proofErr w:type="spellStart"/>
      <w:r w:rsidRPr="00342DDB">
        <w:rPr>
          <w:rFonts w:ascii="Times New Roman" w:hAnsi="Times New Roman" w:cs="Times New Roman"/>
          <w:sz w:val="24"/>
        </w:rPr>
        <w:t>photocrosslinked</w:t>
      </w:r>
      <w:proofErr w:type="spellEnd"/>
      <w:r w:rsidRPr="00342DDB">
        <w:rPr>
          <w:rFonts w:ascii="Times New Roman" w:hAnsi="Times New Roman" w:cs="Times New Roman"/>
          <w:sz w:val="24"/>
        </w:rPr>
        <w:t xml:space="preserve"> by ultraviolet irradiation to form hydrogels. Stem cells were then seeded onto the hydrogels at a density of </w:t>
      </w:r>
      <m:oMath>
        <m:r>
          <w:rPr>
            <w:rFonts w:ascii="Cambria Math" w:hAnsi="Cambria Math" w:cs="Times New Roman"/>
            <w:sz w:val="24"/>
          </w:rPr>
          <m:t>3×</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4</m:t>
            </m:r>
          </m:sup>
        </m:sSup>
      </m:oMath>
      <w:r w:rsidRPr="00342DDB">
        <w:rPr>
          <w:rFonts w:ascii="Times New Roman" w:hAnsi="Times New Roman" w:cs="Times New Roman"/>
          <w:sz w:val="24"/>
        </w:rPr>
        <w:t xml:space="preserve"> cells per well. After the cells had spread on the hydrogel surfaces, the culture medium was removed and the samples were washed three times with PBS. The cells were fixed with 500 µL of paraformaldehyde for 30 min, washed with PBS, and permeabilized with 500 µL of 1% Triton X-100 solution for 1 h. After washing with PBS, the samples were stained with 300 µL of 0.2% phalloidin solution at room temperature in the dark for 30 min, followed by incubation with 200 µL of 10% DAPI solution for 5 min. The samples were then washed and observed under a microscope to evaluate cell morphology. In addition, to assess the effect of magnetic stimulation on cell adhesion behavior, the samples were cultured under static magnetic field (SMF+) conditions. Specifically, the cell culture plates were incubated either in a standard incubator or in an incubator equipped with magnetic stimulation.</w:t>
      </w:r>
    </w:p>
    <w:p w14:paraId="1BD210AF" w14:textId="4D13AE08"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t>§</w:t>
      </w:r>
      <w:r w:rsidRPr="00CA5B13">
        <w:rPr>
          <w:rFonts w:ascii="Times New Roman" w:hAnsi="Times New Roman" w:cs="Times New Roman"/>
          <w:b/>
          <w:bCs/>
          <w:sz w:val="24"/>
        </w:rPr>
        <w:t xml:space="preserve"> </w:t>
      </w:r>
      <w:bookmarkStart w:id="4" w:name="_Hlk219897943"/>
      <w:r w:rsidRPr="00CA5B13">
        <w:rPr>
          <w:rFonts w:ascii="Times New Roman" w:hAnsi="Times New Roman" w:cs="Times New Roman"/>
          <w:b/>
          <w:bCs/>
          <w:sz w:val="24"/>
        </w:rPr>
        <w:t xml:space="preserve">Printability Evaluation of </w:t>
      </w:r>
      <w:r w:rsidR="001A2325" w:rsidRPr="001A2325">
        <w:rPr>
          <w:rFonts w:ascii="Times New Roman" w:hAnsi="Times New Roman" w:cs="Times New Roman"/>
          <w:b/>
          <w:bCs/>
          <w:sz w:val="24"/>
        </w:rPr>
        <w:t>Biomimetic Magnetic</w:t>
      </w:r>
      <w:r w:rsidRPr="00CA5B13">
        <w:rPr>
          <w:rFonts w:ascii="Times New Roman" w:hAnsi="Times New Roman" w:cs="Times New Roman"/>
          <w:b/>
          <w:bCs/>
          <w:sz w:val="24"/>
        </w:rPr>
        <w:t xml:space="preserve"> Bioinks</w:t>
      </w:r>
    </w:p>
    <w:bookmarkEnd w:id="4"/>
    <w:p w14:paraId="64D6C9DC" w14:textId="59D2FA98"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Hydrogel precursor solutions (200 µL) were subjected to rheological measurements to evaluate their viscosity as a function of temperature over a range of 0</w:t>
      </w:r>
      <w:r>
        <w:rPr>
          <w:rFonts w:ascii="Times New Roman" w:hAnsi="Times New Roman" w:cs="Times New Roman" w:hint="eastAsia"/>
          <w:sz w:val="24"/>
        </w:rPr>
        <w:t>-</w:t>
      </w:r>
      <w:r w:rsidRPr="00342DDB">
        <w:rPr>
          <w:rFonts w:ascii="Times New Roman" w:hAnsi="Times New Roman" w:cs="Times New Roman"/>
          <w:sz w:val="24"/>
        </w:rPr>
        <w:t>45°C, as well as their viscosity as a function of shear rate over a range of 0</w:t>
      </w:r>
      <w:r>
        <w:rPr>
          <w:rFonts w:ascii="Times New Roman" w:hAnsi="Times New Roman" w:cs="Times New Roman" w:hint="eastAsia"/>
          <w:sz w:val="24"/>
        </w:rPr>
        <w:t>-</w:t>
      </w:r>
      <w:r w:rsidRPr="00342DDB">
        <w:rPr>
          <w:rFonts w:ascii="Times New Roman" w:hAnsi="Times New Roman" w:cs="Times New Roman"/>
          <w:sz w:val="24"/>
        </w:rPr>
        <w:t>1000 s</w:t>
      </w:r>
      <w:r w:rsidRPr="00342DDB">
        <w:rPr>
          <w:rFonts w:ascii="Times New Roman" w:hAnsi="Times New Roman" w:cs="Times New Roman"/>
          <w:sz w:val="24"/>
          <w:vertAlign w:val="superscript"/>
        </w:rPr>
        <w:t>-1</w:t>
      </w:r>
      <w:r w:rsidRPr="00342DDB">
        <w:rPr>
          <w:rFonts w:ascii="Times New Roman" w:hAnsi="Times New Roman" w:cs="Times New Roman"/>
          <w:sz w:val="24"/>
        </w:rPr>
        <w:t xml:space="preserve">. These measurements were used for a preliminary assessment of printability and for screening suitable printing temperatures. </w:t>
      </w:r>
      <w:r w:rsidRPr="00D21EBF">
        <w:rPr>
          <w:rFonts w:ascii="Times New Roman" w:hAnsi="Times New Roman" w:cs="Times New Roman"/>
          <w:sz w:val="24"/>
        </w:rPr>
        <w:t xml:space="preserve">Subsequently, </w:t>
      </w:r>
      <w:r w:rsidR="00D21EBF">
        <w:rPr>
          <w:rFonts w:ascii="Times New Roman" w:hAnsi="Times New Roman" w:cs="Times New Roman"/>
          <w:sz w:val="24"/>
        </w:rPr>
        <w:t>t</w:t>
      </w:r>
      <w:r w:rsidR="00D21EBF" w:rsidRPr="00D21EBF">
        <w:rPr>
          <w:rFonts w:ascii="Times New Roman" w:hAnsi="Times New Roman" w:cs="Times New Roman"/>
          <w:sz w:val="24"/>
        </w:rPr>
        <w:t xml:space="preserve">he biomimetic magnetic </w:t>
      </w:r>
      <w:r w:rsidR="00D21EBF" w:rsidRPr="00D21EBF">
        <w:rPr>
          <w:rFonts w:ascii="Times New Roman" w:hAnsi="Times New Roman" w:cs="Times New Roman"/>
          <w:sz w:val="24"/>
        </w:rPr>
        <w:lastRenderedPageBreak/>
        <w:t xml:space="preserve">bioinks were loaded into a printing barrel, and their filament extrusion behavior was systematically investigated under different printing parameters, including barrel temperature, extrusion pressure, and printing speed. The printing parameters preliminarily optimized according to the filament continuity, surface smoothness, and diameter uniformity. </w:t>
      </w:r>
      <w:r w:rsidRPr="00342DDB">
        <w:rPr>
          <w:rFonts w:ascii="Times New Roman" w:hAnsi="Times New Roman" w:cs="Times New Roman"/>
          <w:sz w:val="24"/>
        </w:rPr>
        <w:t xml:space="preserve">Grid structures were then printed and imaged using an inverted fluorescence microscope. The perimeter (L) and area (A) of the grids were quantified, and </w:t>
      </w:r>
      <w:bookmarkStart w:id="5" w:name="_Hlk219899075"/>
      <w:r w:rsidRPr="00342DDB">
        <w:rPr>
          <w:rFonts w:ascii="Times New Roman" w:hAnsi="Times New Roman" w:cs="Times New Roman"/>
          <w:sz w:val="24"/>
        </w:rPr>
        <w:t>the printing roundness (</w:t>
      </w:r>
      <w:proofErr w:type="spellStart"/>
      <w:r w:rsidRPr="00342DDB">
        <w:rPr>
          <w:rFonts w:ascii="Times New Roman" w:hAnsi="Times New Roman" w:cs="Times New Roman"/>
          <w:sz w:val="24"/>
        </w:rPr>
        <w:t>Pr</w:t>
      </w:r>
      <w:proofErr w:type="spellEnd"/>
      <w:r w:rsidRPr="00342DDB">
        <w:rPr>
          <w:rFonts w:ascii="Times New Roman" w:hAnsi="Times New Roman" w:cs="Times New Roman"/>
          <w:sz w:val="24"/>
        </w:rPr>
        <w:t>)</w:t>
      </w:r>
      <w:bookmarkEnd w:id="5"/>
      <w:r w:rsidRPr="00342DDB">
        <w:rPr>
          <w:rFonts w:ascii="Times New Roman" w:hAnsi="Times New Roman" w:cs="Times New Roman"/>
          <w:sz w:val="24"/>
        </w:rPr>
        <w:t xml:space="preserve"> under each set of printing parameters was calculated according to the following equation. </w:t>
      </w:r>
      <w:bookmarkStart w:id="6" w:name="_Hlk219899403"/>
      <w:r w:rsidRPr="00342DDB">
        <w:rPr>
          <w:rFonts w:ascii="Times New Roman" w:hAnsi="Times New Roman" w:cs="Times New Roman"/>
          <w:sz w:val="24"/>
        </w:rPr>
        <w:t>Based on the optimized printing parameters, complex structures with various shapes were fabricated through model slicing and printing.</w:t>
      </w:r>
    </w:p>
    <w:bookmarkEnd w:id="6"/>
    <w:p w14:paraId="1F0AF748" w14:textId="77777777" w:rsidR="00CA5B13" w:rsidRPr="00342DDB" w:rsidRDefault="00000000" w:rsidP="00CA5B13">
      <w:pPr>
        <w:spacing w:line="360" w:lineRule="auto"/>
        <w:rPr>
          <w:rFonts w:ascii="Times New Roman" w:hAnsi="Times New Roman" w:cs="Times New Roman"/>
          <w:sz w:val="24"/>
        </w:rPr>
      </w:pPr>
      <m:oMathPara>
        <m:oMath>
          <m:eqArr>
            <m:eqArrPr>
              <m:maxDist m:val="1"/>
              <m:ctrlPr>
                <w:rPr>
                  <w:rFonts w:ascii="Cambria Math" w:hAnsi="Cambria Math" w:cs="Times New Roman"/>
                  <w:i/>
                  <w:sz w:val="24"/>
                </w:rPr>
              </m:ctrlPr>
            </m:eqArrPr>
            <m:e>
              <m:r>
                <w:rPr>
                  <w:rFonts w:ascii="Cambria Math" w:hAnsi="Cambria Math" w:cs="Times New Roman"/>
                  <w:sz w:val="24"/>
                </w:rPr>
                <m:t>Pr=</m:t>
              </m:r>
              <m:f>
                <m:fPr>
                  <m:ctrlPr>
                    <w:rPr>
                      <w:rFonts w:ascii="Cambria Math" w:hAnsi="Cambria Math" w:cs="Times New Roman"/>
                      <w:i/>
                      <w:sz w:val="24"/>
                    </w:rPr>
                  </m:ctrlPr>
                </m:fPr>
                <m:num>
                  <m:sSup>
                    <m:sSupPr>
                      <m:ctrlPr>
                        <w:rPr>
                          <w:rFonts w:ascii="Cambria Math" w:hAnsi="Cambria Math" w:cs="Times New Roman"/>
                          <w:i/>
                          <w:sz w:val="24"/>
                        </w:rPr>
                      </m:ctrlPr>
                    </m:sSupPr>
                    <m:e>
                      <m:r>
                        <w:rPr>
                          <w:rFonts w:ascii="Cambria Math" w:hAnsi="Cambria Math" w:cs="Times New Roman"/>
                          <w:sz w:val="24"/>
                        </w:rPr>
                        <m:t>L</m:t>
                      </m:r>
                    </m:e>
                    <m:sup>
                      <m:r>
                        <w:rPr>
                          <w:rFonts w:ascii="Cambria Math" w:hAnsi="Cambria Math" w:cs="Times New Roman"/>
                          <w:sz w:val="24"/>
                        </w:rPr>
                        <m:t>2</m:t>
                      </m:r>
                    </m:sup>
                  </m:sSup>
                </m:num>
                <m:den>
                  <m:r>
                    <w:rPr>
                      <w:rFonts w:ascii="Cambria Math" w:hAnsi="Cambria Math" w:cs="Times New Roman"/>
                      <w:sz w:val="24"/>
                    </w:rPr>
                    <m:t>16A</m:t>
                  </m:r>
                </m:den>
              </m:f>
              <m:r>
                <w:rPr>
                  <w:rFonts w:ascii="Cambria Math" w:hAnsi="Cambria Math" w:cs="Times New Roman"/>
                  <w:sz w:val="24"/>
                </w:rPr>
                <m:t>.#</m:t>
              </m:r>
              <m:d>
                <m:dPr>
                  <m:ctrlPr>
                    <w:rPr>
                      <w:rFonts w:ascii="Cambria Math" w:hAnsi="Cambria Math" w:cs="Times New Roman"/>
                      <w:i/>
                      <w:sz w:val="24"/>
                    </w:rPr>
                  </m:ctrlPr>
                </m:dPr>
                <m:e>
                  <m:r>
                    <w:rPr>
                      <w:rFonts w:ascii="Cambria Math" w:hAnsi="Cambria Math" w:cs="Times New Roman"/>
                      <w:sz w:val="24"/>
                    </w:rPr>
                    <m:t>1-9</m:t>
                  </m:r>
                </m:e>
              </m:d>
            </m:e>
          </m:eqArr>
        </m:oMath>
      </m:oMathPara>
    </w:p>
    <w:p w14:paraId="02BD5063" w14:textId="35CCF231"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t>§</w:t>
      </w:r>
      <w:r w:rsidRPr="00CA5B13">
        <w:rPr>
          <w:rFonts w:ascii="Times New Roman" w:hAnsi="Times New Roman" w:cs="Times New Roman"/>
          <w:b/>
          <w:bCs/>
          <w:sz w:val="24"/>
        </w:rPr>
        <w:t xml:space="preserve"> </w:t>
      </w:r>
      <w:bookmarkStart w:id="7" w:name="_Hlk219980603"/>
      <w:r w:rsidRPr="00CA5B13">
        <w:rPr>
          <w:rFonts w:ascii="Times New Roman" w:hAnsi="Times New Roman" w:cs="Times New Roman"/>
          <w:b/>
          <w:bCs/>
          <w:sz w:val="24"/>
        </w:rPr>
        <w:t xml:space="preserve">Mechanical Properties and Stability </w:t>
      </w:r>
      <w:bookmarkEnd w:id="7"/>
      <w:r w:rsidRPr="00CA5B13">
        <w:rPr>
          <w:rFonts w:ascii="Times New Roman" w:hAnsi="Times New Roman" w:cs="Times New Roman"/>
          <w:b/>
          <w:bCs/>
          <w:sz w:val="24"/>
        </w:rPr>
        <w:t xml:space="preserve">Evaluation of Printed </w:t>
      </w:r>
      <w:r w:rsidR="00D21EBF">
        <w:rPr>
          <w:rFonts w:ascii="Times New Roman" w:hAnsi="Times New Roman" w:cs="Times New Roman"/>
          <w:b/>
          <w:bCs/>
          <w:sz w:val="24"/>
        </w:rPr>
        <w:t>Hydrogel</w:t>
      </w:r>
      <w:r w:rsidRPr="00CA5B13">
        <w:rPr>
          <w:rFonts w:ascii="Times New Roman" w:hAnsi="Times New Roman" w:cs="Times New Roman"/>
          <w:b/>
          <w:bCs/>
          <w:sz w:val="24"/>
        </w:rPr>
        <w:t>s</w:t>
      </w:r>
    </w:p>
    <w:p w14:paraId="33C1A787"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Grid scaffolds with dimensions of 10 mm × 10 mm × 2 mm were fabricated using the optimized printing parameters. The time-dependent evolution of the scaffold modulus was measured using a rheometer at 25°C with a frequency of 1 Hz and a strain of 1% over a duration of 0</w:t>
      </w:r>
      <w:r>
        <w:rPr>
          <w:rFonts w:ascii="Times New Roman" w:hAnsi="Times New Roman" w:cs="Times New Roman" w:hint="eastAsia"/>
          <w:sz w:val="24"/>
        </w:rPr>
        <w:t>-</w:t>
      </w:r>
      <w:r w:rsidRPr="00342DDB">
        <w:rPr>
          <w:rFonts w:ascii="Times New Roman" w:hAnsi="Times New Roman" w:cs="Times New Roman"/>
          <w:sz w:val="24"/>
        </w:rPr>
        <w:t>300 s. In addition, the printed scaffolds were immersed in PBS buffer and incubated in a shaking incubator at 37°C. The structural integrity and morphological stability of the scaffolds were examined on days 1, 3, 5, 7, and 14.</w:t>
      </w:r>
    </w:p>
    <w:p w14:paraId="2744BD6A" w14:textId="4A78881D"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t>§</w:t>
      </w:r>
      <w:r w:rsidRPr="00CA5B13">
        <w:rPr>
          <w:rFonts w:ascii="Times New Roman" w:hAnsi="Times New Roman" w:cs="Times New Roman"/>
          <w:b/>
          <w:bCs/>
          <w:sz w:val="24"/>
        </w:rPr>
        <w:t xml:space="preserve"> </w:t>
      </w:r>
      <w:r w:rsidR="00D21EBF" w:rsidRPr="00D21EBF">
        <w:rPr>
          <w:rFonts w:ascii="Times New Roman" w:hAnsi="Times New Roman" w:cs="Times New Roman"/>
          <w:b/>
          <w:bCs/>
          <w:i/>
          <w:iCs/>
          <w:sz w:val="24"/>
        </w:rPr>
        <w:t>In Vitro</w:t>
      </w:r>
      <w:r w:rsidR="00D21EBF" w:rsidRPr="00D21EBF">
        <w:rPr>
          <w:rFonts w:ascii="Times New Roman" w:hAnsi="Times New Roman" w:cs="Times New Roman"/>
          <w:b/>
          <w:bCs/>
          <w:sz w:val="24"/>
        </w:rPr>
        <w:t xml:space="preserve"> Biological Evaluation of Printed Magnetic Hydrogels</w:t>
      </w:r>
    </w:p>
    <w:p w14:paraId="13234E0C"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Sterilized hydrogel precursor solutions were homogeneously mixed with stem cells at a density of </w:t>
      </w:r>
      <m:oMath>
        <m:r>
          <w:rPr>
            <w:rFonts w:ascii="Cambria Math" w:hAnsi="Cambria Math" w:cs="Times New Roman"/>
            <w:sz w:val="24"/>
          </w:rPr>
          <m:t>5×</m:t>
        </m:r>
        <m:sSup>
          <m:sSupPr>
            <m:ctrlPr>
              <w:rPr>
                <w:rFonts w:ascii="Cambria Math" w:hAnsi="Cambria Math" w:cs="Times New Roman"/>
                <w:i/>
                <w:sz w:val="24"/>
              </w:rPr>
            </m:ctrlPr>
          </m:sSupPr>
          <m:e>
            <m:r>
              <w:rPr>
                <w:rFonts w:ascii="Cambria Math" w:hAnsi="Cambria Math" w:cs="Times New Roman"/>
                <w:sz w:val="24"/>
              </w:rPr>
              <m:t>10</m:t>
            </m:r>
          </m:e>
          <m:sup>
            <m:r>
              <w:rPr>
                <w:rFonts w:ascii="Cambria Math" w:hAnsi="Cambria Math" w:cs="Times New Roman"/>
                <w:sz w:val="24"/>
              </w:rPr>
              <m:t>6</m:t>
            </m:r>
          </m:sup>
        </m:sSup>
      </m:oMath>
      <w:r w:rsidRPr="00342DDB">
        <w:rPr>
          <w:rFonts w:ascii="Times New Roman" w:hAnsi="Times New Roman" w:cs="Times New Roman"/>
          <w:sz w:val="24"/>
        </w:rPr>
        <w:t xml:space="preserve"> cells mL</w:t>
      </w:r>
      <w:r w:rsidRPr="00342DDB">
        <w:rPr>
          <w:rFonts w:ascii="Times New Roman" w:hAnsi="Times New Roman" w:cs="Times New Roman"/>
          <w:sz w:val="24"/>
          <w:vertAlign w:val="superscript"/>
        </w:rPr>
        <w:t>-1</w:t>
      </w:r>
      <w:r w:rsidRPr="00342DDB">
        <w:rPr>
          <w:rFonts w:ascii="Times New Roman" w:hAnsi="Times New Roman" w:cs="Times New Roman"/>
          <w:sz w:val="24"/>
        </w:rPr>
        <w:t xml:space="preserve"> and subsequently printed to fabricate cell-laden scaffolds. The printed constructs were placed in 24-well plates and supplemented with fresh culture medium, followed by incubation for predetermined periods either in a standard incubator or in an incubator with a magnetic field applied. Cell viability was then evaluated. For live/dead staining, after culturing for the designated time, the culture medium was removed and 500 µL of AM/PI working solution (0.05%, v/v) was added to each well. The samples were incubated in the incubator for 20 min, washed three times with PBS, and observed using an inverted fluorescence microscope. In addition, the cell-laden printed scaffolds were cultured in an incubator for 12 h, after </w:t>
      </w:r>
      <w:r w:rsidRPr="00342DDB">
        <w:rPr>
          <w:rFonts w:ascii="Times New Roman" w:hAnsi="Times New Roman" w:cs="Times New Roman"/>
          <w:sz w:val="24"/>
        </w:rPr>
        <w:lastRenderedPageBreak/>
        <w:t>which the medium was removed and replaced with culture medium containing hydrogen peroxide, followed by further incubation for 6 h. The samples were then washed three times with PBS, and cell viability was assessed and live/dead staining was performed.</w:t>
      </w:r>
    </w:p>
    <w:p w14:paraId="4C75E139" w14:textId="0D0A9AC1"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t>§</w:t>
      </w:r>
      <w:r w:rsidRPr="00CA5B13">
        <w:rPr>
          <w:rFonts w:ascii="Times New Roman" w:hAnsi="Times New Roman" w:cs="Times New Roman"/>
          <w:b/>
          <w:bCs/>
          <w:sz w:val="24"/>
        </w:rPr>
        <w:t xml:space="preserve"> Establishment of a Rabbit </w:t>
      </w:r>
      <w:bookmarkStart w:id="8" w:name="_Hlk219982319"/>
      <w:r w:rsidRPr="00CA5B13">
        <w:rPr>
          <w:rFonts w:ascii="Times New Roman" w:hAnsi="Times New Roman" w:cs="Times New Roman"/>
          <w:b/>
          <w:bCs/>
          <w:sz w:val="24"/>
        </w:rPr>
        <w:t>Articular Cartilage Defect</w:t>
      </w:r>
      <w:bookmarkEnd w:id="8"/>
      <w:r w:rsidRPr="00CA5B13">
        <w:rPr>
          <w:rFonts w:ascii="Times New Roman" w:hAnsi="Times New Roman" w:cs="Times New Roman"/>
          <w:b/>
          <w:bCs/>
          <w:sz w:val="24"/>
        </w:rPr>
        <w:t xml:space="preserve"> Model</w:t>
      </w:r>
    </w:p>
    <w:p w14:paraId="614E30C1"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Male New Zealand white rabbits weighing 3.0</w:t>
      </w:r>
      <w:r>
        <w:rPr>
          <w:rFonts w:ascii="Times New Roman" w:hAnsi="Times New Roman" w:cs="Times New Roman" w:hint="eastAsia"/>
          <w:sz w:val="24"/>
        </w:rPr>
        <w:t>-</w:t>
      </w:r>
      <w:r w:rsidRPr="00342DDB">
        <w:rPr>
          <w:rFonts w:ascii="Times New Roman" w:hAnsi="Times New Roman" w:cs="Times New Roman"/>
          <w:sz w:val="24"/>
        </w:rPr>
        <w:t>3.5 kg were selected as experimental animals and randomly divided into five groups: a blank control group</w:t>
      </w:r>
      <w:r>
        <w:rPr>
          <w:rFonts w:ascii="Times New Roman" w:hAnsi="Times New Roman" w:cs="Times New Roman"/>
          <w:sz w:val="24"/>
        </w:rPr>
        <w:t>,</w:t>
      </w:r>
      <w:r w:rsidRPr="00342DDB">
        <w:rPr>
          <w:rFonts w:ascii="Times New Roman" w:hAnsi="Times New Roman" w:cs="Times New Roman"/>
          <w:sz w:val="24"/>
        </w:rPr>
        <w:t xml:space="preserve"> non-printed hydrogel</w:t>
      </w:r>
      <w:r>
        <w:rPr>
          <w:rFonts w:ascii="Times New Roman" w:hAnsi="Times New Roman" w:cs="Times New Roman"/>
          <w:sz w:val="24"/>
        </w:rPr>
        <w:t xml:space="preserve"> group (</w:t>
      </w:r>
      <w:r w:rsidRPr="00342DDB">
        <w:rPr>
          <w:rFonts w:ascii="Times New Roman" w:hAnsi="Times New Roman" w:cs="Times New Roman"/>
          <w:sz w:val="24"/>
        </w:rPr>
        <w:t>HG/TIO</w:t>
      </w:r>
      <w:r>
        <w:rPr>
          <w:rFonts w:ascii="Times New Roman" w:hAnsi="Times New Roman" w:cs="Times New Roman"/>
          <w:sz w:val="24"/>
        </w:rPr>
        <w:t>)</w:t>
      </w:r>
      <w:r w:rsidRPr="00342DDB">
        <w:rPr>
          <w:rFonts w:ascii="Times New Roman" w:hAnsi="Times New Roman" w:cs="Times New Roman"/>
          <w:sz w:val="24"/>
        </w:rPr>
        <w:t>; printed hydrogel</w:t>
      </w:r>
      <w:r w:rsidRPr="00E34BBB">
        <w:rPr>
          <w:rFonts w:ascii="Times New Roman" w:hAnsi="Times New Roman" w:cs="Times New Roman"/>
          <w:sz w:val="24"/>
        </w:rPr>
        <w:t xml:space="preserve"> </w:t>
      </w:r>
      <w:r w:rsidRPr="00342DDB">
        <w:rPr>
          <w:rFonts w:ascii="Times New Roman" w:hAnsi="Times New Roman" w:cs="Times New Roman"/>
          <w:sz w:val="24"/>
        </w:rPr>
        <w:t>group</w:t>
      </w:r>
      <w:r>
        <w:rPr>
          <w:rFonts w:ascii="Times New Roman" w:hAnsi="Times New Roman" w:cs="Times New Roman"/>
          <w:sz w:val="24"/>
        </w:rPr>
        <w:t xml:space="preserve"> (</w:t>
      </w:r>
      <w:r w:rsidRPr="00342DDB">
        <w:rPr>
          <w:rFonts w:ascii="Times New Roman" w:hAnsi="Times New Roman" w:cs="Times New Roman"/>
          <w:sz w:val="24"/>
        </w:rPr>
        <w:t>3D</w:t>
      </w:r>
      <w:r>
        <w:rPr>
          <w:rFonts w:ascii="Times New Roman" w:hAnsi="Times New Roman" w:cs="Times New Roman"/>
          <w:sz w:val="24"/>
        </w:rPr>
        <w:t>-</w:t>
      </w:r>
      <w:r w:rsidRPr="00342DDB">
        <w:rPr>
          <w:rFonts w:ascii="Times New Roman" w:hAnsi="Times New Roman" w:cs="Times New Roman"/>
          <w:sz w:val="24"/>
        </w:rPr>
        <w:t>HG/TIO</w:t>
      </w:r>
      <w:r>
        <w:rPr>
          <w:rFonts w:ascii="Times New Roman" w:hAnsi="Times New Roman" w:cs="Times New Roman"/>
          <w:sz w:val="24"/>
        </w:rPr>
        <w:t xml:space="preserve">), </w:t>
      </w:r>
      <w:r w:rsidRPr="00342DDB">
        <w:rPr>
          <w:rFonts w:ascii="Times New Roman" w:hAnsi="Times New Roman" w:cs="Times New Roman"/>
          <w:sz w:val="24"/>
        </w:rPr>
        <w:t>printed cell-laden hydrogel</w:t>
      </w:r>
      <w:r>
        <w:rPr>
          <w:rFonts w:ascii="Times New Roman" w:hAnsi="Times New Roman" w:cs="Times New Roman"/>
          <w:sz w:val="24"/>
        </w:rPr>
        <w:t xml:space="preserve"> group (</w:t>
      </w:r>
      <w:r w:rsidRPr="00342DDB">
        <w:rPr>
          <w:rFonts w:ascii="Times New Roman" w:hAnsi="Times New Roman" w:cs="Times New Roman"/>
          <w:sz w:val="24"/>
        </w:rPr>
        <w:t>3DC</w:t>
      </w:r>
      <w:r>
        <w:rPr>
          <w:rFonts w:ascii="Times New Roman" w:hAnsi="Times New Roman" w:cs="Times New Roman"/>
          <w:sz w:val="24"/>
        </w:rPr>
        <w:t>-</w:t>
      </w:r>
      <w:r w:rsidRPr="00342DDB">
        <w:rPr>
          <w:rFonts w:ascii="Times New Roman" w:hAnsi="Times New Roman" w:cs="Times New Roman"/>
          <w:sz w:val="24"/>
        </w:rPr>
        <w:t>HG/TIO</w:t>
      </w:r>
      <w:r>
        <w:rPr>
          <w:rFonts w:ascii="Times New Roman" w:hAnsi="Times New Roman" w:cs="Times New Roman"/>
          <w:sz w:val="24"/>
        </w:rPr>
        <w:t xml:space="preserve">), and </w:t>
      </w:r>
      <w:r w:rsidRPr="00342DDB">
        <w:rPr>
          <w:rFonts w:ascii="Times New Roman" w:hAnsi="Times New Roman" w:cs="Times New Roman"/>
          <w:sz w:val="24"/>
        </w:rPr>
        <w:t>printed cell-laden hydrogel</w:t>
      </w:r>
      <w:r>
        <w:rPr>
          <w:rFonts w:ascii="Times New Roman" w:hAnsi="Times New Roman" w:cs="Times New Roman"/>
          <w:sz w:val="24"/>
        </w:rPr>
        <w:t xml:space="preserve"> group under magnetic field (</w:t>
      </w:r>
      <w:r w:rsidRPr="00342DDB">
        <w:rPr>
          <w:rFonts w:ascii="Times New Roman" w:hAnsi="Times New Roman" w:cs="Times New Roman"/>
          <w:sz w:val="24"/>
        </w:rPr>
        <w:t>3DC</w:t>
      </w:r>
      <w:r>
        <w:rPr>
          <w:rFonts w:ascii="Times New Roman" w:hAnsi="Times New Roman" w:cs="Times New Roman"/>
          <w:sz w:val="24"/>
        </w:rPr>
        <w:t>-</w:t>
      </w:r>
      <w:r w:rsidRPr="00342DDB">
        <w:rPr>
          <w:rFonts w:ascii="Times New Roman" w:hAnsi="Times New Roman" w:cs="Times New Roman"/>
          <w:sz w:val="24"/>
        </w:rPr>
        <w:t>HG/TIO, SMF+). All animal experimental procedures were conducted under strictly aseptic conditions. After anesthesia, the fur around the hind limb joint was shaved, and the surgical area was disinfected. The skin and subcutaneous tissue were incised, the joint capsule was opened, and the joint cavity was exposed. A full-thickness cartilage defect with a diameter of 3 mm and a depth of 2 mm was created at the distal trochlea of the femur using a sterile trephine. Subsequently, printed scaffolds matching the defect size were implanted, and joint flexion and extension were performed to confirm proper positioning of the implants within the defect site. Finally, the knee joint was closed with surgical sutures and disinfected. Postoperatively, the animals were provided with standard food and water and maintained for 8 weeks.</w:t>
      </w:r>
    </w:p>
    <w:p w14:paraId="0FB14F48" w14:textId="77777777"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t>§</w:t>
      </w:r>
      <w:r w:rsidRPr="00CA5B13">
        <w:rPr>
          <w:rFonts w:ascii="Times New Roman" w:hAnsi="Times New Roman" w:cs="Times New Roman"/>
          <w:b/>
          <w:bCs/>
          <w:sz w:val="24"/>
        </w:rPr>
        <w:t xml:space="preserve"> </w:t>
      </w:r>
      <w:r w:rsidRPr="00CA5B13">
        <w:rPr>
          <w:rFonts w:ascii="Times New Roman" w:hAnsi="Times New Roman" w:cs="Times New Roman"/>
          <w:b/>
          <w:bCs/>
          <w:i/>
          <w:iCs/>
          <w:sz w:val="24"/>
        </w:rPr>
        <w:t>In Vivo</w:t>
      </w:r>
      <w:r w:rsidRPr="00CA5B13">
        <w:rPr>
          <w:rFonts w:ascii="Times New Roman" w:hAnsi="Times New Roman" w:cs="Times New Roman"/>
          <w:b/>
          <w:bCs/>
          <w:sz w:val="24"/>
        </w:rPr>
        <w:t xml:space="preserve"> Evaluation of Articular Cartilage Repair</w:t>
      </w:r>
    </w:p>
    <w:p w14:paraId="203B379A" w14:textId="77777777" w:rsidR="00CA5B13" w:rsidRPr="00342DDB" w:rsidRDefault="00CA5B13" w:rsidP="00CA5B13">
      <w:pPr>
        <w:spacing w:line="360" w:lineRule="auto"/>
        <w:ind w:firstLineChars="200" w:firstLine="480"/>
        <w:rPr>
          <w:rFonts w:ascii="Times New Roman" w:hAnsi="Times New Roman" w:cs="Times New Roman"/>
          <w:sz w:val="24"/>
        </w:rPr>
      </w:pPr>
      <w:r w:rsidRPr="00342DDB">
        <w:rPr>
          <w:rFonts w:ascii="Times New Roman" w:hAnsi="Times New Roman" w:cs="Times New Roman"/>
          <w:sz w:val="24"/>
        </w:rPr>
        <w:t xml:space="preserve">To evaluate the repair of articular cartilage, macroscopic observation and magnetic resonance imaging (MRI) were performed at 4 and 8 weeks postoperatively. In addition, at predetermined time points, the rabbits were euthanized, and the regenerated cartilage tissues were harvested and fixed in 4% paraformaldehyde for 24 h. The samples were subsequently decalcified for one month, embedded in paraffin, and sectioned for histological and immunohistochemical analyses. The sections were stained with hematoxylin and eosin (H&amp;E), toluidine blue (TB), Alcian blue (AB), Safranin O/Fast Green, and </w:t>
      </w:r>
      <w:proofErr w:type="spellStart"/>
      <w:r w:rsidRPr="00342DDB">
        <w:rPr>
          <w:rFonts w:ascii="Times New Roman" w:hAnsi="Times New Roman" w:cs="Times New Roman"/>
          <w:sz w:val="24"/>
        </w:rPr>
        <w:t>immunostained</w:t>
      </w:r>
      <w:proofErr w:type="spellEnd"/>
      <w:r w:rsidRPr="00342DDB">
        <w:rPr>
          <w:rFonts w:ascii="Times New Roman" w:hAnsi="Times New Roman" w:cs="Times New Roman"/>
          <w:sz w:val="24"/>
        </w:rPr>
        <w:t xml:space="preserve"> for collagen type II (COL II) and collagen type I (COL I) to assess the quality of articular cartilage repair.</w:t>
      </w:r>
    </w:p>
    <w:p w14:paraId="1AD0DC80" w14:textId="77777777" w:rsidR="00CA5B13" w:rsidRPr="00CA5B13" w:rsidRDefault="00CA5B13" w:rsidP="00CA5B13">
      <w:pPr>
        <w:spacing w:beforeLines="50" w:before="156" w:line="360" w:lineRule="auto"/>
        <w:rPr>
          <w:rFonts w:ascii="Times New Roman" w:hAnsi="Times New Roman" w:cs="Times New Roman"/>
          <w:b/>
          <w:bCs/>
          <w:sz w:val="24"/>
        </w:rPr>
      </w:pPr>
      <w:r w:rsidRPr="00CA5B13">
        <w:rPr>
          <w:rFonts w:ascii="Wingdings" w:hAnsi="Wingdings" w:cs="Times New Roman"/>
          <w:b/>
          <w:bCs/>
          <w:sz w:val="24"/>
        </w:rPr>
        <w:lastRenderedPageBreak/>
        <w:t>§</w:t>
      </w:r>
      <w:r w:rsidRPr="00CA5B13">
        <w:rPr>
          <w:rFonts w:ascii="Times New Roman" w:hAnsi="Times New Roman" w:cs="Times New Roman"/>
          <w:b/>
          <w:bCs/>
          <w:sz w:val="24"/>
        </w:rPr>
        <w:t xml:space="preserve"> Statistical Analysis</w:t>
      </w:r>
    </w:p>
    <w:p w14:paraId="59A7CDE6" w14:textId="77777777" w:rsidR="00CA5B13" w:rsidRDefault="00CA5B13" w:rsidP="00CA5B13">
      <w:pPr>
        <w:spacing w:line="360" w:lineRule="auto"/>
        <w:ind w:firstLineChars="200" w:firstLine="480"/>
        <w:rPr>
          <w:rFonts w:ascii="Times New Roman" w:hAnsi="Times New Roman" w:cs="Times New Roman"/>
          <w:sz w:val="24"/>
        </w:rPr>
      </w:pPr>
      <w:bookmarkStart w:id="9" w:name="_Hlk219980776"/>
      <w:r w:rsidRPr="00342DDB">
        <w:rPr>
          <w:rFonts w:ascii="Times New Roman" w:hAnsi="Times New Roman" w:cs="Times New Roman"/>
          <w:sz w:val="24"/>
        </w:rPr>
        <w:t>Unless otherwise stated, all statistical analyses were performed using data obtained from at least three independent experiments. The results were expressed as the mean ± standard deviation (SD). Differences among experimental groups were analyzed using one-way analysis of variance (ANOVA). A value of p &lt; 0.05 was considered statistically significant (*p &lt; 0.05, **p &lt; 0.01, ***p &lt; 0.001).</w:t>
      </w:r>
    </w:p>
    <w:bookmarkEnd w:id="9"/>
    <w:p w14:paraId="7BD2366D" w14:textId="58510027" w:rsidR="00D46446" w:rsidRPr="00D43CED" w:rsidRDefault="00CA5B13" w:rsidP="00D43CED">
      <w:pPr>
        <w:widowControl/>
        <w:jc w:val="left"/>
        <w:rPr>
          <w:rFonts w:ascii="Times New Roman" w:hAnsi="Times New Roman" w:cs="Times New Roman"/>
          <w:sz w:val="24"/>
        </w:rPr>
      </w:pPr>
      <w:r>
        <w:rPr>
          <w:rFonts w:ascii="Times New Roman" w:hAnsi="Times New Roman" w:cs="Times New Roman"/>
          <w:sz w:val="24"/>
        </w:rPr>
        <w:br w:type="page"/>
      </w:r>
    </w:p>
    <w:p w14:paraId="4A7EFA8B" w14:textId="77777777" w:rsidR="00A00F66" w:rsidRDefault="00F164D1" w:rsidP="00891B0E">
      <w:pPr>
        <w:jc w:val="center"/>
        <w:rPr>
          <w:rFonts w:ascii="Times New Roman" w:hAnsi="Times New Roman" w:cs="Times New Roman"/>
          <w:b/>
          <w:bCs/>
          <w:sz w:val="24"/>
        </w:rPr>
      </w:pPr>
      <w:r w:rsidRPr="00F164D1">
        <w:rPr>
          <w:rFonts w:ascii="Times New Roman" w:hAnsi="Times New Roman" w:cs="Times New Roman"/>
          <w:b/>
          <w:bCs/>
          <w:noProof/>
          <w:sz w:val="24"/>
        </w:rPr>
        <w:lastRenderedPageBreak/>
        <w:drawing>
          <wp:inline distT="0" distB="0" distL="0" distR="0" wp14:anchorId="1C1ADE25" wp14:editId="13FF3AA0">
            <wp:extent cx="4862119" cy="3920837"/>
            <wp:effectExtent l="0" t="0" r="2540" b="3810"/>
            <wp:docPr id="16249468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46815" name=""/>
                    <pic:cNvPicPr/>
                  </pic:nvPicPr>
                  <pic:blipFill>
                    <a:blip r:embed="rId7"/>
                    <a:stretch>
                      <a:fillRect/>
                    </a:stretch>
                  </pic:blipFill>
                  <pic:spPr>
                    <a:xfrm>
                      <a:off x="0" y="0"/>
                      <a:ext cx="4892754" cy="3945541"/>
                    </a:xfrm>
                    <a:prstGeom prst="rect">
                      <a:avLst/>
                    </a:prstGeom>
                  </pic:spPr>
                </pic:pic>
              </a:graphicData>
            </a:graphic>
          </wp:inline>
        </w:drawing>
      </w:r>
    </w:p>
    <w:p w14:paraId="46970ED5" w14:textId="1EE00935" w:rsidR="00610D87" w:rsidRPr="00610D87" w:rsidRDefault="00CC1FB3" w:rsidP="00610D87">
      <w:pPr>
        <w:rPr>
          <w:rFonts w:ascii="Times New Roman" w:hAnsi="Times New Roman" w:cs="Times New Roman"/>
          <w:szCs w:val="21"/>
        </w:rPr>
      </w:pPr>
      <w:r w:rsidRPr="00610D87">
        <w:rPr>
          <w:rFonts w:ascii="Times New Roman" w:hAnsi="Times New Roman" w:cs="Times New Roman"/>
          <w:b/>
          <w:bCs/>
          <w:szCs w:val="21"/>
        </w:rPr>
        <w:t>Figure S1</w:t>
      </w:r>
      <w:r w:rsidR="00610D87" w:rsidRPr="00610D87">
        <w:rPr>
          <w:rFonts w:ascii="Times New Roman" w:hAnsi="Times New Roman" w:cs="Times New Roman"/>
          <w:b/>
          <w:bCs/>
          <w:szCs w:val="21"/>
        </w:rPr>
        <w:t xml:space="preserve">. </w:t>
      </w:r>
      <w:r w:rsidR="00610D87" w:rsidRPr="00610D87">
        <w:rPr>
          <w:rFonts w:ascii="Times New Roman" w:hAnsi="Times New Roman" w:cs="Times New Roman"/>
          <w:szCs w:val="21"/>
        </w:rPr>
        <w:t xml:space="preserve">Synthesis routes of (A) HAMA, (B) </w:t>
      </w:r>
      <w:proofErr w:type="spellStart"/>
      <w:r w:rsidR="00610D87" w:rsidRPr="00610D87">
        <w:rPr>
          <w:rFonts w:ascii="Times New Roman" w:hAnsi="Times New Roman" w:cs="Times New Roman"/>
          <w:szCs w:val="21"/>
        </w:rPr>
        <w:t>GelMA</w:t>
      </w:r>
      <w:proofErr w:type="spellEnd"/>
      <w:r w:rsidR="00610D87" w:rsidRPr="00610D87">
        <w:rPr>
          <w:rFonts w:ascii="Times New Roman" w:hAnsi="Times New Roman" w:cs="Times New Roman"/>
          <w:szCs w:val="21"/>
        </w:rPr>
        <w:t>, (C) LAP, and (D) TIO NPs.</w:t>
      </w:r>
    </w:p>
    <w:p w14:paraId="467484BC" w14:textId="77777777" w:rsidR="00610D87" w:rsidRPr="00610D87" w:rsidRDefault="00610D87">
      <w:pPr>
        <w:rPr>
          <w:rFonts w:ascii="Times New Roman" w:hAnsi="Times New Roman" w:cs="Times New Roman"/>
          <w:b/>
          <w:bCs/>
          <w:sz w:val="24"/>
        </w:rPr>
      </w:pPr>
    </w:p>
    <w:p w14:paraId="3846D8B5" w14:textId="77777777" w:rsidR="00C644BC" w:rsidRDefault="00C644BC">
      <w:pPr>
        <w:rPr>
          <w:rFonts w:ascii="Times New Roman" w:hAnsi="Times New Roman" w:cs="Times New Roman"/>
          <w:b/>
          <w:bCs/>
          <w:sz w:val="24"/>
        </w:rPr>
      </w:pPr>
    </w:p>
    <w:p w14:paraId="39376BDD" w14:textId="3A7170E3" w:rsidR="00A00F66" w:rsidRDefault="00C644BC" w:rsidP="0044566E">
      <w:pPr>
        <w:jc w:val="center"/>
        <w:rPr>
          <w:rFonts w:ascii="Times New Roman" w:hAnsi="Times New Roman" w:cs="Times New Roman"/>
          <w:b/>
          <w:bCs/>
          <w:sz w:val="24"/>
        </w:rPr>
      </w:pPr>
      <w:r w:rsidRPr="00C644BC">
        <w:rPr>
          <w:rFonts w:ascii="Times New Roman" w:hAnsi="Times New Roman" w:cs="Times New Roman"/>
          <w:b/>
          <w:bCs/>
          <w:noProof/>
          <w:sz w:val="24"/>
        </w:rPr>
        <w:drawing>
          <wp:inline distT="0" distB="0" distL="0" distR="0" wp14:anchorId="2D047727" wp14:editId="06AA3921">
            <wp:extent cx="5274310" cy="2675255"/>
            <wp:effectExtent l="0" t="0" r="0" b="4445"/>
            <wp:docPr id="2004219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219231" name=""/>
                    <pic:cNvPicPr/>
                  </pic:nvPicPr>
                  <pic:blipFill>
                    <a:blip r:embed="rId8"/>
                    <a:stretch>
                      <a:fillRect/>
                    </a:stretch>
                  </pic:blipFill>
                  <pic:spPr>
                    <a:xfrm>
                      <a:off x="0" y="0"/>
                      <a:ext cx="5274310" cy="2675255"/>
                    </a:xfrm>
                    <a:prstGeom prst="rect">
                      <a:avLst/>
                    </a:prstGeom>
                  </pic:spPr>
                </pic:pic>
              </a:graphicData>
            </a:graphic>
          </wp:inline>
        </w:drawing>
      </w:r>
    </w:p>
    <w:p w14:paraId="7E51126F" w14:textId="77777777" w:rsidR="00C644BC" w:rsidRDefault="00C644BC" w:rsidP="0044566E">
      <w:pPr>
        <w:jc w:val="center"/>
        <w:rPr>
          <w:rFonts w:ascii="Times New Roman" w:hAnsi="Times New Roman" w:cs="Times New Roman"/>
          <w:b/>
          <w:bCs/>
          <w:sz w:val="24"/>
        </w:rPr>
      </w:pPr>
    </w:p>
    <w:p w14:paraId="48473260" w14:textId="30BAE25A" w:rsidR="00610D87" w:rsidRPr="00610D87" w:rsidRDefault="00CC1FB3" w:rsidP="00610D87">
      <w:pPr>
        <w:rPr>
          <w:rFonts w:ascii="Times New Roman" w:hAnsi="Times New Roman" w:cs="Times New Roman"/>
          <w:szCs w:val="21"/>
        </w:rPr>
      </w:pPr>
      <w:r w:rsidRPr="00610D87">
        <w:rPr>
          <w:rFonts w:ascii="Times New Roman" w:hAnsi="Times New Roman" w:cs="Times New Roman"/>
          <w:b/>
          <w:bCs/>
          <w:szCs w:val="21"/>
        </w:rPr>
        <w:t>Figure S2</w:t>
      </w:r>
      <w:r w:rsidR="00610D87" w:rsidRPr="00610D87">
        <w:rPr>
          <w:rFonts w:ascii="Times New Roman" w:hAnsi="Times New Roman" w:cs="Times New Roman"/>
          <w:b/>
          <w:bCs/>
          <w:szCs w:val="21"/>
        </w:rPr>
        <w:t>.</w:t>
      </w:r>
      <w:r w:rsidR="00610D87" w:rsidRPr="00610D87">
        <w:rPr>
          <w:rFonts w:ascii="Times New Roman" w:hAnsi="Times New Roman" w:cs="Times New Roman"/>
          <w:szCs w:val="21"/>
        </w:rPr>
        <w:t xml:space="preserve"> (A) </w:t>
      </w:r>
      <w:r w:rsidR="00610D87" w:rsidRPr="00610D87">
        <w:rPr>
          <w:rFonts w:ascii="Times New Roman" w:hAnsi="Times New Roman" w:cs="Times New Roman"/>
          <w:szCs w:val="21"/>
          <w:vertAlign w:val="superscript"/>
        </w:rPr>
        <w:t>1</w:t>
      </w:r>
      <w:r w:rsidR="00610D87" w:rsidRPr="00610D87">
        <w:rPr>
          <w:rFonts w:ascii="Times New Roman" w:hAnsi="Times New Roman" w:cs="Times New Roman"/>
          <w:szCs w:val="21"/>
        </w:rPr>
        <w:t xml:space="preserve">H NMR spectra and (B) FT-IR spectra of HA and HAMA. (C) </w:t>
      </w:r>
      <w:r w:rsidR="00610D87" w:rsidRPr="00610D87">
        <w:rPr>
          <w:rFonts w:ascii="Times New Roman" w:hAnsi="Times New Roman" w:cs="Times New Roman"/>
          <w:szCs w:val="21"/>
          <w:vertAlign w:val="superscript"/>
        </w:rPr>
        <w:t>1</w:t>
      </w:r>
      <w:r w:rsidR="00610D87" w:rsidRPr="00610D87">
        <w:rPr>
          <w:rFonts w:ascii="Times New Roman" w:hAnsi="Times New Roman" w:cs="Times New Roman"/>
          <w:szCs w:val="21"/>
        </w:rPr>
        <w:t xml:space="preserve">H NMR spectra and (D) FT-IR spectra of Gel and </w:t>
      </w:r>
      <w:proofErr w:type="spellStart"/>
      <w:r w:rsidR="00610D87" w:rsidRPr="00610D87">
        <w:rPr>
          <w:rFonts w:ascii="Times New Roman" w:hAnsi="Times New Roman" w:cs="Times New Roman"/>
          <w:szCs w:val="21"/>
        </w:rPr>
        <w:t>GelMA</w:t>
      </w:r>
      <w:proofErr w:type="spellEnd"/>
      <w:r w:rsidR="00610D87" w:rsidRPr="00610D87">
        <w:rPr>
          <w:rFonts w:ascii="Times New Roman" w:hAnsi="Times New Roman" w:cs="Times New Roman"/>
          <w:szCs w:val="21"/>
        </w:rPr>
        <w:t xml:space="preserve">. </w:t>
      </w:r>
    </w:p>
    <w:p w14:paraId="1E31C2BF" w14:textId="6E6467E9" w:rsidR="00A00F66" w:rsidRPr="00610D87" w:rsidRDefault="00A00F66">
      <w:pPr>
        <w:rPr>
          <w:rFonts w:ascii="Times New Roman" w:hAnsi="Times New Roman" w:cs="Times New Roman"/>
          <w:b/>
          <w:bCs/>
          <w:sz w:val="24"/>
        </w:rPr>
      </w:pPr>
    </w:p>
    <w:p w14:paraId="7608DB78" w14:textId="77777777" w:rsidR="00A00F66" w:rsidRDefault="00AB0C12">
      <w:pPr>
        <w:rPr>
          <w:rFonts w:ascii="Times New Roman" w:hAnsi="Times New Roman" w:cs="Times New Roman"/>
          <w:b/>
          <w:bCs/>
          <w:sz w:val="24"/>
        </w:rPr>
      </w:pPr>
      <w:r w:rsidRPr="00AB0C12">
        <w:rPr>
          <w:rFonts w:ascii="Times New Roman" w:hAnsi="Times New Roman" w:cs="Times New Roman"/>
          <w:b/>
          <w:bCs/>
          <w:noProof/>
          <w:sz w:val="24"/>
        </w:rPr>
        <w:lastRenderedPageBreak/>
        <w:drawing>
          <wp:inline distT="0" distB="0" distL="0" distR="0" wp14:anchorId="0930CB7A" wp14:editId="4A3F7358">
            <wp:extent cx="5278641" cy="4143600"/>
            <wp:effectExtent l="0" t="0" r="5080" b="0"/>
            <wp:docPr id="5084048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04826" name=""/>
                    <pic:cNvPicPr/>
                  </pic:nvPicPr>
                  <pic:blipFill>
                    <a:blip r:embed="rId9"/>
                    <a:stretch>
                      <a:fillRect/>
                    </a:stretch>
                  </pic:blipFill>
                  <pic:spPr>
                    <a:xfrm>
                      <a:off x="0" y="0"/>
                      <a:ext cx="5278641" cy="4143600"/>
                    </a:xfrm>
                    <a:prstGeom prst="rect">
                      <a:avLst/>
                    </a:prstGeom>
                  </pic:spPr>
                </pic:pic>
              </a:graphicData>
            </a:graphic>
          </wp:inline>
        </w:drawing>
      </w:r>
    </w:p>
    <w:p w14:paraId="72BBA757" w14:textId="42CC6EA2" w:rsidR="00CC1FB3" w:rsidRPr="00353236" w:rsidRDefault="00CC1FB3">
      <w:pPr>
        <w:rPr>
          <w:rFonts w:ascii="Times New Roman" w:hAnsi="Times New Roman" w:cs="Times New Roman"/>
          <w:i/>
          <w:iCs/>
          <w:szCs w:val="21"/>
        </w:rPr>
      </w:pPr>
      <w:r w:rsidRPr="005D0D20">
        <w:rPr>
          <w:rFonts w:ascii="Times New Roman" w:hAnsi="Times New Roman" w:cs="Times New Roman"/>
          <w:b/>
          <w:bCs/>
          <w:szCs w:val="21"/>
        </w:rPr>
        <w:t>Figure S3</w:t>
      </w:r>
      <w:r w:rsidR="009E2D0C" w:rsidRPr="005D0D20">
        <w:rPr>
          <w:rFonts w:ascii="Times New Roman" w:hAnsi="Times New Roman" w:cs="Times New Roman"/>
          <w:b/>
          <w:bCs/>
          <w:szCs w:val="21"/>
        </w:rPr>
        <w:t xml:space="preserve">. </w:t>
      </w:r>
      <w:r w:rsidR="009E2D0C" w:rsidRPr="00353236">
        <w:rPr>
          <w:rFonts w:ascii="Times New Roman" w:hAnsi="Times New Roman" w:cs="Times New Roman"/>
          <w:szCs w:val="21"/>
        </w:rPr>
        <w:t>(A)</w:t>
      </w:r>
      <w:r w:rsidR="009E2D0C" w:rsidRPr="005D0D20">
        <w:rPr>
          <w:rFonts w:ascii="Times New Roman" w:hAnsi="Times New Roman" w:cs="Times New Roman"/>
          <w:b/>
          <w:bCs/>
          <w:szCs w:val="21"/>
        </w:rPr>
        <w:t xml:space="preserve"> </w:t>
      </w:r>
      <w:r w:rsidR="009E2D0C" w:rsidRPr="005D0D20">
        <w:rPr>
          <w:rFonts w:ascii="Times New Roman" w:hAnsi="Times New Roman" w:cs="Times New Roman"/>
          <w:szCs w:val="21"/>
        </w:rPr>
        <w:t xml:space="preserve">High-resolution Fe </w:t>
      </w:r>
      <w:r w:rsidR="009E2D0C" w:rsidRPr="005D0D20">
        <w:rPr>
          <w:rFonts w:ascii="Times New Roman" w:hAnsi="Times New Roman" w:cs="Times New Roman"/>
          <w:i/>
          <w:iCs/>
          <w:szCs w:val="21"/>
        </w:rPr>
        <w:t>2p</w:t>
      </w:r>
      <w:r w:rsidR="009E2D0C" w:rsidRPr="005D0D20">
        <w:rPr>
          <w:rFonts w:ascii="Times New Roman" w:hAnsi="Times New Roman" w:cs="Times New Roman"/>
          <w:szCs w:val="21"/>
        </w:rPr>
        <w:t xml:space="preserve"> XPS spectra of IO and TIO NPs. (B) Quantitative analysis of average size of IOT NPs based on TEM images. (C) Hydrodynamic size distribution of IO NPs. </w:t>
      </w:r>
      <w:r w:rsidR="006921F3" w:rsidRPr="005D0D20">
        <w:rPr>
          <w:rFonts w:ascii="Times New Roman" w:hAnsi="Times New Roman" w:cs="Times New Roman"/>
          <w:szCs w:val="21"/>
        </w:rPr>
        <w:t>(D) Z</w:t>
      </w:r>
      <w:r w:rsidR="009E2D0C" w:rsidRPr="005D0D20">
        <w:rPr>
          <w:rFonts w:ascii="Times New Roman" w:hAnsi="Times New Roman" w:cs="Times New Roman"/>
          <w:szCs w:val="21"/>
        </w:rPr>
        <w:t xml:space="preserve">eta potential of IO </w:t>
      </w:r>
      <w:r w:rsidR="006921F3" w:rsidRPr="005D0D20">
        <w:rPr>
          <w:rFonts w:ascii="Times New Roman" w:hAnsi="Times New Roman" w:cs="Times New Roman"/>
          <w:szCs w:val="21"/>
        </w:rPr>
        <w:t xml:space="preserve">and TIO </w:t>
      </w:r>
      <w:r w:rsidR="009E2D0C" w:rsidRPr="005D0D20">
        <w:rPr>
          <w:rFonts w:ascii="Times New Roman" w:hAnsi="Times New Roman" w:cs="Times New Roman"/>
          <w:szCs w:val="21"/>
        </w:rPr>
        <w:t>NPs.</w:t>
      </w:r>
      <w:r w:rsidR="006921F3" w:rsidRPr="005D0D20">
        <w:rPr>
          <w:rFonts w:ascii="Times New Roman" w:hAnsi="Times New Roman" w:cs="Times New Roman"/>
          <w:szCs w:val="21"/>
        </w:rPr>
        <w:t xml:space="preserve"> (E) UV calibration curve of TA. (F)</w:t>
      </w:r>
      <w:r w:rsidR="005D0D20">
        <w:rPr>
          <w:rFonts w:ascii="Times New Roman" w:hAnsi="Times New Roman" w:cs="Times New Roman"/>
          <w:szCs w:val="21"/>
        </w:rPr>
        <w:t xml:space="preserve"> </w:t>
      </w:r>
      <w:r w:rsidR="005D0D20" w:rsidRPr="005D0D20">
        <w:rPr>
          <w:rFonts w:ascii="Times New Roman" w:hAnsi="Times New Roman" w:cs="Times New Roman"/>
          <w:szCs w:val="21"/>
        </w:rPr>
        <w:t>UV</w:t>
      </w:r>
      <w:r w:rsidR="005D0D20">
        <w:rPr>
          <w:rFonts w:ascii="Times New Roman" w:hAnsi="Times New Roman" w:cs="Times New Roman"/>
          <w:szCs w:val="21"/>
        </w:rPr>
        <w:t xml:space="preserve"> curve of TIO NPs.</w:t>
      </w:r>
      <w:r w:rsidR="005D0D20">
        <w:rPr>
          <w:rFonts w:ascii="Times New Roman" w:hAnsi="Times New Roman" w:cs="Times New Roman"/>
          <w:i/>
          <w:iCs/>
          <w:szCs w:val="21"/>
        </w:rPr>
        <w:t xml:space="preserve"> </w:t>
      </w:r>
      <w:r w:rsidR="005D0D20" w:rsidRPr="00604729">
        <w:rPr>
          <w:rFonts w:ascii="Times New Roman" w:hAnsi="Times New Roman" w:cs="Times New Roman"/>
          <w:szCs w:val="21"/>
        </w:rPr>
        <w:t>(</w:t>
      </w:r>
      <w:r w:rsidR="005D0D20">
        <w:rPr>
          <w:rFonts w:ascii="Times New Roman" w:hAnsi="Times New Roman" w:cs="Times New Roman"/>
          <w:szCs w:val="21"/>
        </w:rPr>
        <w:t>G</w:t>
      </w:r>
      <w:r w:rsidR="005D0D20" w:rsidRPr="00604729">
        <w:rPr>
          <w:rFonts w:ascii="Times New Roman" w:hAnsi="Times New Roman" w:cs="Times New Roman"/>
          <w:szCs w:val="21"/>
        </w:rPr>
        <w:t xml:space="preserve">) DPPH </w:t>
      </w:r>
      <w:r w:rsidR="005D0D20">
        <w:rPr>
          <w:rFonts w:ascii="Times New Roman" w:hAnsi="Times New Roman" w:cs="Times New Roman"/>
          <w:szCs w:val="21"/>
        </w:rPr>
        <w:t xml:space="preserve">and </w:t>
      </w:r>
      <w:r w:rsidR="005D0D20" w:rsidRPr="00604729">
        <w:rPr>
          <w:rFonts w:ascii="Times New Roman" w:hAnsi="Times New Roman" w:cs="Times New Roman"/>
          <w:szCs w:val="21"/>
        </w:rPr>
        <w:t>(</w:t>
      </w:r>
      <w:r w:rsidR="005D0D20">
        <w:rPr>
          <w:rFonts w:ascii="Times New Roman" w:hAnsi="Times New Roman" w:cs="Times New Roman"/>
          <w:szCs w:val="21"/>
        </w:rPr>
        <w:t>H</w:t>
      </w:r>
      <w:r w:rsidR="005D0D20" w:rsidRPr="00604729">
        <w:rPr>
          <w:rFonts w:ascii="Times New Roman" w:hAnsi="Times New Roman" w:cs="Times New Roman"/>
          <w:szCs w:val="21"/>
        </w:rPr>
        <w:t>)</w:t>
      </w:r>
      <w:r w:rsidR="005D0D20">
        <w:rPr>
          <w:rFonts w:ascii="Times New Roman" w:hAnsi="Times New Roman" w:cs="Times New Roman"/>
          <w:szCs w:val="21"/>
        </w:rPr>
        <w:t xml:space="preserve"> </w:t>
      </w:r>
      <w:r w:rsidR="005D0D20" w:rsidRPr="00604729">
        <w:rPr>
          <w:rFonts w:ascii="Times New Roman" w:hAnsi="Times New Roman" w:cs="Times New Roman"/>
          <w:szCs w:val="21"/>
        </w:rPr>
        <w:t>ABTS assays assessing the antioxidant capacity</w:t>
      </w:r>
      <w:r w:rsidR="00E431D1" w:rsidRPr="005D0D20">
        <w:rPr>
          <w:rFonts w:ascii="Times New Roman" w:hAnsi="Times New Roman" w:cs="Times New Roman"/>
          <w:szCs w:val="21"/>
        </w:rPr>
        <w:t xml:space="preserve"> of magnetic NPs</w:t>
      </w:r>
      <w:r w:rsidR="005D0D20">
        <w:rPr>
          <w:rFonts w:ascii="Times New Roman" w:hAnsi="Times New Roman" w:cs="Times New Roman"/>
          <w:szCs w:val="21"/>
        </w:rPr>
        <w:t xml:space="preserve">. (I) </w:t>
      </w:r>
      <w:r w:rsidR="00353236" w:rsidRPr="00353236">
        <w:rPr>
          <w:rFonts w:ascii="Times New Roman" w:hAnsi="Times New Roman" w:cs="Times New Roman"/>
          <w:szCs w:val="21"/>
        </w:rPr>
        <w:t>Assessment</w:t>
      </w:r>
      <w:r w:rsidR="005D0D20" w:rsidRPr="005D0D20">
        <w:rPr>
          <w:rFonts w:ascii="Times New Roman" w:hAnsi="Times New Roman" w:cs="Times New Roman"/>
          <w:szCs w:val="21"/>
        </w:rPr>
        <w:t xml:space="preserve"> of cell viability under different H₂O₂ concentrations</w:t>
      </w:r>
      <w:r w:rsidR="005D0D20">
        <w:rPr>
          <w:rFonts w:ascii="Times New Roman" w:hAnsi="Times New Roman" w:cs="Times New Roman"/>
          <w:szCs w:val="21"/>
        </w:rPr>
        <w:t>.</w:t>
      </w:r>
    </w:p>
    <w:p w14:paraId="4CD892BD" w14:textId="77777777" w:rsidR="003453DC" w:rsidRDefault="003453DC" w:rsidP="003453DC">
      <w:pPr>
        <w:jc w:val="center"/>
        <w:rPr>
          <w:rFonts w:ascii="Times New Roman" w:hAnsi="Times New Roman" w:cs="Times New Roman"/>
          <w:b/>
          <w:bCs/>
          <w:sz w:val="24"/>
        </w:rPr>
      </w:pPr>
    </w:p>
    <w:p w14:paraId="2B823826" w14:textId="77777777" w:rsidR="003453DC" w:rsidRDefault="005466A0" w:rsidP="003453DC">
      <w:pPr>
        <w:jc w:val="center"/>
        <w:rPr>
          <w:rFonts w:ascii="Times New Roman" w:hAnsi="Times New Roman" w:cs="Times New Roman"/>
          <w:b/>
          <w:bCs/>
          <w:sz w:val="24"/>
        </w:rPr>
      </w:pPr>
      <w:r w:rsidRPr="005466A0">
        <w:rPr>
          <w:rFonts w:ascii="Times New Roman" w:hAnsi="Times New Roman" w:cs="Times New Roman"/>
          <w:b/>
          <w:bCs/>
          <w:noProof/>
          <w:sz w:val="24"/>
        </w:rPr>
        <w:lastRenderedPageBreak/>
        <w:drawing>
          <wp:inline distT="0" distB="0" distL="0" distR="0" wp14:anchorId="3F5EA6FB" wp14:editId="2D38CF97">
            <wp:extent cx="5274310" cy="3823335"/>
            <wp:effectExtent l="0" t="0" r="0" b="0"/>
            <wp:docPr id="16994478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47884" name=""/>
                    <pic:cNvPicPr/>
                  </pic:nvPicPr>
                  <pic:blipFill>
                    <a:blip r:embed="rId10"/>
                    <a:stretch>
                      <a:fillRect/>
                    </a:stretch>
                  </pic:blipFill>
                  <pic:spPr>
                    <a:xfrm>
                      <a:off x="0" y="0"/>
                      <a:ext cx="5274310" cy="3823335"/>
                    </a:xfrm>
                    <a:prstGeom prst="rect">
                      <a:avLst/>
                    </a:prstGeom>
                  </pic:spPr>
                </pic:pic>
              </a:graphicData>
            </a:graphic>
          </wp:inline>
        </w:drawing>
      </w:r>
    </w:p>
    <w:p w14:paraId="3DB0DB54" w14:textId="427BA7B4" w:rsidR="003453DC" w:rsidRPr="00353236" w:rsidRDefault="00CC1FB3" w:rsidP="00CC1FB3">
      <w:pPr>
        <w:rPr>
          <w:rFonts w:ascii="Times New Roman" w:hAnsi="Times New Roman" w:cs="Times New Roman"/>
          <w:szCs w:val="21"/>
        </w:rPr>
      </w:pPr>
      <w:r w:rsidRPr="00353236">
        <w:rPr>
          <w:rFonts w:ascii="Times New Roman" w:hAnsi="Times New Roman" w:cs="Times New Roman"/>
          <w:b/>
          <w:bCs/>
          <w:szCs w:val="21"/>
        </w:rPr>
        <w:t>Figure S4</w:t>
      </w:r>
      <w:r w:rsidR="00353236">
        <w:rPr>
          <w:rFonts w:ascii="Times New Roman" w:hAnsi="Times New Roman" w:cs="Times New Roman"/>
          <w:b/>
          <w:bCs/>
          <w:szCs w:val="21"/>
        </w:rPr>
        <w:t>.</w:t>
      </w:r>
      <w:r w:rsidR="00E431D1" w:rsidRPr="00353236">
        <w:rPr>
          <w:rFonts w:ascii="Times New Roman" w:hAnsi="Times New Roman" w:cs="Times New Roman"/>
          <w:szCs w:val="21"/>
        </w:rPr>
        <w:t xml:space="preserve"> </w:t>
      </w:r>
      <w:r w:rsidR="00353236" w:rsidRPr="00353236">
        <w:rPr>
          <w:rFonts w:ascii="Times New Roman" w:hAnsi="Times New Roman" w:cs="Times New Roman"/>
          <w:szCs w:val="21"/>
        </w:rPr>
        <w:t>(A) Assessment of hydrogel gelation. (B) Pore size of the magnetic hydrogel.</w:t>
      </w:r>
      <w:r w:rsidR="00E431D1" w:rsidRPr="00353236">
        <w:rPr>
          <w:rFonts w:ascii="Times New Roman" w:hAnsi="Times New Roman" w:cs="Times New Roman"/>
          <w:szCs w:val="21"/>
        </w:rPr>
        <w:t xml:space="preserve"> (</w:t>
      </w:r>
      <w:r w:rsidR="00353236" w:rsidRPr="00353236">
        <w:rPr>
          <w:rFonts w:ascii="Times New Roman" w:hAnsi="Times New Roman" w:cs="Times New Roman"/>
          <w:szCs w:val="21"/>
        </w:rPr>
        <w:t>C</w:t>
      </w:r>
      <w:r w:rsidR="00E431D1" w:rsidRPr="00353236">
        <w:rPr>
          <w:rFonts w:ascii="Times New Roman" w:hAnsi="Times New Roman" w:cs="Times New Roman"/>
          <w:szCs w:val="21"/>
        </w:rPr>
        <w:t xml:space="preserve">) Compressive </w:t>
      </w:r>
      <w:r w:rsidR="00353236" w:rsidRPr="00353236">
        <w:rPr>
          <w:rFonts w:ascii="Times New Roman" w:hAnsi="Times New Roman" w:cs="Times New Roman"/>
          <w:szCs w:val="21"/>
        </w:rPr>
        <w:t>strength</w:t>
      </w:r>
      <w:r w:rsidR="00E431D1" w:rsidRPr="00353236">
        <w:rPr>
          <w:rFonts w:ascii="Times New Roman" w:hAnsi="Times New Roman" w:cs="Times New Roman"/>
          <w:szCs w:val="21"/>
        </w:rPr>
        <w:t xml:space="preserve"> and (</w:t>
      </w:r>
      <w:r w:rsidR="00353236" w:rsidRPr="00353236">
        <w:rPr>
          <w:rFonts w:ascii="Times New Roman" w:hAnsi="Times New Roman" w:cs="Times New Roman"/>
          <w:szCs w:val="21"/>
        </w:rPr>
        <w:t>D</w:t>
      </w:r>
      <w:r w:rsidR="00E431D1" w:rsidRPr="00353236">
        <w:rPr>
          <w:rFonts w:ascii="Times New Roman" w:hAnsi="Times New Roman" w:cs="Times New Roman"/>
          <w:szCs w:val="21"/>
        </w:rPr>
        <w:t>) Fracture energy of magnetic hydrogels.</w:t>
      </w:r>
    </w:p>
    <w:p w14:paraId="44DAF0F8" w14:textId="77777777" w:rsidR="003453DC" w:rsidRDefault="003453DC" w:rsidP="003453DC">
      <w:pPr>
        <w:jc w:val="center"/>
        <w:rPr>
          <w:rFonts w:ascii="Times New Roman" w:hAnsi="Times New Roman" w:cs="Times New Roman"/>
          <w:b/>
          <w:bCs/>
          <w:sz w:val="24"/>
        </w:rPr>
      </w:pPr>
    </w:p>
    <w:p w14:paraId="34CE4370" w14:textId="77777777" w:rsidR="00E431D1" w:rsidRDefault="00E431D1" w:rsidP="003453DC">
      <w:pPr>
        <w:jc w:val="center"/>
        <w:rPr>
          <w:rFonts w:ascii="Times New Roman" w:hAnsi="Times New Roman" w:cs="Times New Roman"/>
          <w:b/>
          <w:bCs/>
          <w:sz w:val="24"/>
        </w:rPr>
      </w:pPr>
    </w:p>
    <w:p w14:paraId="1E5B3090" w14:textId="77777777" w:rsidR="003453DC" w:rsidRDefault="0044600F" w:rsidP="003453DC">
      <w:pPr>
        <w:jc w:val="center"/>
        <w:rPr>
          <w:rFonts w:ascii="Times New Roman" w:hAnsi="Times New Roman" w:cs="Times New Roman"/>
          <w:b/>
          <w:bCs/>
          <w:sz w:val="24"/>
        </w:rPr>
      </w:pPr>
      <w:r w:rsidRPr="0044600F">
        <w:rPr>
          <w:rFonts w:ascii="Times New Roman" w:hAnsi="Times New Roman" w:cs="Times New Roman"/>
          <w:b/>
          <w:bCs/>
          <w:noProof/>
          <w:sz w:val="24"/>
        </w:rPr>
        <w:drawing>
          <wp:inline distT="0" distB="0" distL="0" distR="0" wp14:anchorId="7780969D" wp14:editId="1B1EFF2C">
            <wp:extent cx="3182150" cy="2160000"/>
            <wp:effectExtent l="0" t="0" r="5715" b="0"/>
            <wp:docPr id="21362275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27587" name=""/>
                    <pic:cNvPicPr/>
                  </pic:nvPicPr>
                  <pic:blipFill>
                    <a:blip r:embed="rId11"/>
                    <a:stretch>
                      <a:fillRect/>
                    </a:stretch>
                  </pic:blipFill>
                  <pic:spPr>
                    <a:xfrm>
                      <a:off x="0" y="0"/>
                      <a:ext cx="3182150" cy="2160000"/>
                    </a:xfrm>
                    <a:prstGeom prst="rect">
                      <a:avLst/>
                    </a:prstGeom>
                  </pic:spPr>
                </pic:pic>
              </a:graphicData>
            </a:graphic>
          </wp:inline>
        </w:drawing>
      </w:r>
    </w:p>
    <w:p w14:paraId="1C9CA958" w14:textId="5E9BC8AF" w:rsidR="00CC1FB3" w:rsidRPr="00353236" w:rsidRDefault="00CC1FB3" w:rsidP="00CC1FB3">
      <w:pPr>
        <w:rPr>
          <w:rFonts w:ascii="Times New Roman" w:hAnsi="Times New Roman" w:cs="Times New Roman"/>
          <w:szCs w:val="21"/>
        </w:rPr>
      </w:pPr>
      <w:r w:rsidRPr="00353236">
        <w:rPr>
          <w:rFonts w:ascii="Times New Roman" w:hAnsi="Times New Roman" w:cs="Times New Roman"/>
          <w:b/>
          <w:bCs/>
          <w:szCs w:val="21"/>
        </w:rPr>
        <w:t>Figure S5</w:t>
      </w:r>
      <w:r w:rsidR="00353236" w:rsidRPr="00353236">
        <w:rPr>
          <w:rFonts w:ascii="Times New Roman" w:hAnsi="Times New Roman" w:cs="Times New Roman"/>
          <w:b/>
          <w:bCs/>
          <w:szCs w:val="21"/>
        </w:rPr>
        <w:t>.</w:t>
      </w:r>
      <w:r w:rsidR="00353236" w:rsidRPr="00353236">
        <w:rPr>
          <w:rFonts w:ascii="Times New Roman" w:hAnsi="Times New Roman" w:cs="Times New Roman"/>
          <w:szCs w:val="21"/>
        </w:rPr>
        <w:t xml:space="preserve"> (A) Extrusion behavior of the </w:t>
      </w:r>
      <w:r w:rsidR="00CA130D">
        <w:rPr>
          <w:rFonts w:ascii="Times New Roman" w:hAnsi="Times New Roman" w:cs="Times New Roman"/>
          <w:szCs w:val="21"/>
        </w:rPr>
        <w:t xml:space="preserve">magnetic </w:t>
      </w:r>
      <w:r w:rsidR="00353236" w:rsidRPr="00353236">
        <w:rPr>
          <w:rFonts w:ascii="Times New Roman" w:hAnsi="Times New Roman" w:cs="Times New Roman"/>
          <w:szCs w:val="21"/>
        </w:rPr>
        <w:t>bioink at different temperatures. (B)</w:t>
      </w:r>
      <w:r w:rsidR="00353236" w:rsidRPr="00353236">
        <w:rPr>
          <w:rFonts w:ascii="Times New Roman" w:hAnsi="Times New Roman" w:cs="Times New Roman" w:hint="eastAsia"/>
          <w:szCs w:val="21"/>
        </w:rPr>
        <w:t xml:space="preserve"> </w:t>
      </w:r>
      <w:r w:rsidR="00353236" w:rsidRPr="00353236">
        <w:rPr>
          <w:rFonts w:ascii="Times New Roman" w:hAnsi="Times New Roman" w:cs="Times New Roman"/>
          <w:szCs w:val="21"/>
        </w:rPr>
        <w:t>Assessment of the mec</w:t>
      </w:r>
      <w:r w:rsidR="00353236" w:rsidRPr="00353236">
        <w:rPr>
          <w:rFonts w:ascii="Times New Roman" w:hAnsi="Times New Roman" w:cs="Times New Roman" w:hint="eastAsia"/>
          <w:szCs w:val="21"/>
        </w:rPr>
        <w:t>h</w:t>
      </w:r>
      <w:r w:rsidR="00353236" w:rsidRPr="00353236">
        <w:rPr>
          <w:rFonts w:ascii="Times New Roman" w:hAnsi="Times New Roman" w:cs="Times New Roman"/>
          <w:szCs w:val="21"/>
        </w:rPr>
        <w:t>anic</w:t>
      </w:r>
      <w:r w:rsidR="00353236" w:rsidRPr="00353236">
        <w:rPr>
          <w:rFonts w:ascii="Times New Roman" w:hAnsi="Times New Roman" w:cs="Times New Roman" w:hint="eastAsia"/>
          <w:szCs w:val="21"/>
        </w:rPr>
        <w:t>s</w:t>
      </w:r>
      <w:r w:rsidR="00353236" w:rsidRPr="00353236">
        <w:rPr>
          <w:rFonts w:ascii="Times New Roman" w:hAnsi="Times New Roman" w:cs="Times New Roman"/>
          <w:szCs w:val="21"/>
        </w:rPr>
        <w:t xml:space="preserve"> behavior of printed magnetic hydrogels.</w:t>
      </w:r>
    </w:p>
    <w:p w14:paraId="55864F4A" w14:textId="77777777" w:rsidR="00CC1FB3" w:rsidRPr="00353236" w:rsidRDefault="00CC1FB3" w:rsidP="003453DC">
      <w:pPr>
        <w:jc w:val="center"/>
        <w:rPr>
          <w:rFonts w:ascii="Times New Roman" w:hAnsi="Times New Roman" w:cs="Times New Roman"/>
          <w:b/>
          <w:bCs/>
          <w:sz w:val="24"/>
        </w:rPr>
      </w:pPr>
    </w:p>
    <w:p w14:paraId="2B62CF51" w14:textId="77777777" w:rsidR="00595EA9" w:rsidRDefault="00595EA9" w:rsidP="00A6767F">
      <w:pPr>
        <w:jc w:val="center"/>
        <w:rPr>
          <w:rFonts w:ascii="Times New Roman" w:hAnsi="Times New Roman" w:cs="Times New Roman"/>
          <w:b/>
          <w:bCs/>
          <w:sz w:val="24"/>
        </w:rPr>
      </w:pPr>
      <w:r w:rsidRPr="00595EA9">
        <w:rPr>
          <w:rFonts w:ascii="Times New Roman" w:hAnsi="Times New Roman" w:cs="Times New Roman"/>
          <w:b/>
          <w:bCs/>
          <w:noProof/>
          <w:sz w:val="24"/>
        </w:rPr>
        <w:lastRenderedPageBreak/>
        <w:drawing>
          <wp:inline distT="0" distB="0" distL="0" distR="0" wp14:anchorId="0F2FF176" wp14:editId="3D4EF15E">
            <wp:extent cx="4368800" cy="7251700"/>
            <wp:effectExtent l="0" t="0" r="0" b="0"/>
            <wp:docPr id="20598640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4049" name=""/>
                    <pic:cNvPicPr/>
                  </pic:nvPicPr>
                  <pic:blipFill>
                    <a:blip r:embed="rId12"/>
                    <a:stretch>
                      <a:fillRect/>
                    </a:stretch>
                  </pic:blipFill>
                  <pic:spPr>
                    <a:xfrm>
                      <a:off x="0" y="0"/>
                      <a:ext cx="4368800" cy="7251700"/>
                    </a:xfrm>
                    <a:prstGeom prst="rect">
                      <a:avLst/>
                    </a:prstGeom>
                  </pic:spPr>
                </pic:pic>
              </a:graphicData>
            </a:graphic>
          </wp:inline>
        </w:drawing>
      </w:r>
    </w:p>
    <w:p w14:paraId="388CB268" w14:textId="57B1EC83" w:rsidR="00CC1FB3" w:rsidRPr="00CA130D" w:rsidRDefault="00CC1FB3" w:rsidP="00CC1FB3">
      <w:pPr>
        <w:rPr>
          <w:rFonts w:ascii="Times New Roman" w:hAnsi="Times New Roman" w:cs="Times New Roman"/>
          <w:szCs w:val="21"/>
        </w:rPr>
      </w:pPr>
      <w:r w:rsidRPr="00CA130D">
        <w:rPr>
          <w:rFonts w:ascii="Times New Roman" w:hAnsi="Times New Roman" w:cs="Times New Roman"/>
          <w:b/>
          <w:bCs/>
          <w:szCs w:val="21"/>
        </w:rPr>
        <w:t>Figure S6</w:t>
      </w:r>
      <w:r w:rsidR="00CA130D" w:rsidRPr="00CA130D">
        <w:rPr>
          <w:rFonts w:ascii="Times New Roman" w:hAnsi="Times New Roman" w:cs="Times New Roman"/>
          <w:b/>
          <w:bCs/>
          <w:szCs w:val="21"/>
        </w:rPr>
        <w:t xml:space="preserve">. </w:t>
      </w:r>
      <w:r w:rsidR="00CA130D" w:rsidRPr="00CA130D">
        <w:rPr>
          <w:rFonts w:ascii="Times New Roman" w:hAnsi="Times New Roman" w:cs="Times New Roman"/>
          <w:szCs w:val="21"/>
        </w:rPr>
        <w:t>Line extrusion behavior of magnetic bioink under varying printing parameters.</w:t>
      </w:r>
    </w:p>
    <w:p w14:paraId="061A4318" w14:textId="77777777" w:rsidR="00CC1FB3" w:rsidRDefault="00CC1FB3" w:rsidP="00A6767F">
      <w:pPr>
        <w:jc w:val="center"/>
        <w:rPr>
          <w:rFonts w:ascii="Times New Roman" w:hAnsi="Times New Roman" w:cs="Times New Roman"/>
          <w:b/>
          <w:bCs/>
          <w:sz w:val="24"/>
        </w:rPr>
      </w:pPr>
    </w:p>
    <w:p w14:paraId="08B82973" w14:textId="504B6AF4" w:rsidR="00B31519" w:rsidRDefault="00B31519">
      <w:pPr>
        <w:widowControl/>
        <w:jc w:val="left"/>
        <w:rPr>
          <w:rFonts w:ascii="Times New Roman" w:hAnsi="Times New Roman" w:cs="Times New Roman"/>
          <w:b/>
          <w:bCs/>
          <w:sz w:val="24"/>
        </w:rPr>
      </w:pPr>
      <w:r>
        <w:rPr>
          <w:rFonts w:ascii="Times New Roman" w:hAnsi="Times New Roman" w:cs="Times New Roman"/>
          <w:b/>
          <w:bCs/>
          <w:sz w:val="24"/>
        </w:rPr>
        <w:br w:type="page"/>
      </w:r>
    </w:p>
    <w:p w14:paraId="7852F0AC" w14:textId="2179B110" w:rsidR="00595EA9" w:rsidRDefault="00B31519" w:rsidP="00A6767F">
      <w:pPr>
        <w:jc w:val="center"/>
        <w:rPr>
          <w:rFonts w:ascii="Times New Roman" w:hAnsi="Times New Roman" w:cs="Times New Roman"/>
          <w:b/>
          <w:bCs/>
          <w:sz w:val="24"/>
        </w:rPr>
      </w:pPr>
      <w:r w:rsidRPr="00B31519">
        <w:rPr>
          <w:rFonts w:ascii="Times New Roman" w:hAnsi="Times New Roman" w:cs="Times New Roman"/>
          <w:b/>
          <w:bCs/>
          <w:noProof/>
          <w:sz w:val="24"/>
        </w:rPr>
        <w:lastRenderedPageBreak/>
        <w:drawing>
          <wp:inline distT="0" distB="0" distL="0" distR="0" wp14:anchorId="548A65FD" wp14:editId="734DF3E2">
            <wp:extent cx="5274310" cy="5611495"/>
            <wp:effectExtent l="0" t="0" r="0" b="1905"/>
            <wp:docPr id="3161738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73899" name=""/>
                    <pic:cNvPicPr/>
                  </pic:nvPicPr>
                  <pic:blipFill>
                    <a:blip r:embed="rId13"/>
                    <a:stretch>
                      <a:fillRect/>
                    </a:stretch>
                  </pic:blipFill>
                  <pic:spPr>
                    <a:xfrm>
                      <a:off x="0" y="0"/>
                      <a:ext cx="5274310" cy="5611495"/>
                    </a:xfrm>
                    <a:prstGeom prst="rect">
                      <a:avLst/>
                    </a:prstGeom>
                  </pic:spPr>
                </pic:pic>
              </a:graphicData>
            </a:graphic>
          </wp:inline>
        </w:drawing>
      </w:r>
    </w:p>
    <w:p w14:paraId="39A9CA23" w14:textId="5A5FF8E4" w:rsidR="00CC1FB3" w:rsidRPr="004A0630" w:rsidRDefault="00CC1FB3" w:rsidP="00CC1FB3">
      <w:pPr>
        <w:rPr>
          <w:rFonts w:ascii="Times New Roman" w:hAnsi="Times New Roman" w:cs="Times New Roman"/>
          <w:szCs w:val="21"/>
        </w:rPr>
      </w:pPr>
      <w:r w:rsidRPr="004A0630">
        <w:rPr>
          <w:rFonts w:ascii="Times New Roman" w:hAnsi="Times New Roman" w:cs="Times New Roman"/>
          <w:b/>
          <w:bCs/>
          <w:szCs w:val="21"/>
        </w:rPr>
        <w:t>Figure S7</w:t>
      </w:r>
      <w:r w:rsidR="00CA130D" w:rsidRPr="004A0630">
        <w:rPr>
          <w:rFonts w:ascii="Times New Roman" w:hAnsi="Times New Roman" w:cs="Times New Roman"/>
          <w:b/>
          <w:bCs/>
          <w:szCs w:val="21"/>
        </w:rPr>
        <w:t>.</w:t>
      </w:r>
      <w:r w:rsidR="00CA130D" w:rsidRPr="004A0630">
        <w:rPr>
          <w:rFonts w:ascii="Times New Roman" w:hAnsi="Times New Roman" w:cs="Times New Roman"/>
          <w:szCs w:val="21"/>
        </w:rPr>
        <w:t xml:space="preserve"> (A)</w:t>
      </w:r>
      <w:r w:rsidR="00CA130D" w:rsidRPr="004A0630">
        <w:rPr>
          <w:szCs w:val="21"/>
        </w:rPr>
        <w:t xml:space="preserve"> </w:t>
      </w:r>
      <w:r w:rsidR="00CA130D" w:rsidRPr="004A0630">
        <w:rPr>
          <w:rFonts w:ascii="Times New Roman" w:hAnsi="Times New Roman" w:cs="Times New Roman"/>
          <w:szCs w:val="21"/>
        </w:rPr>
        <w:t>Alcian blue staining</w:t>
      </w:r>
      <w:r w:rsidR="004A0630" w:rsidRPr="004A0630">
        <w:rPr>
          <w:rFonts w:ascii="Times New Roman" w:hAnsi="Times New Roman" w:cs="Times New Roman"/>
          <w:szCs w:val="21"/>
        </w:rPr>
        <w:t xml:space="preserve"> </w:t>
      </w:r>
      <w:r w:rsidR="00CA130D" w:rsidRPr="004A0630">
        <w:rPr>
          <w:rFonts w:ascii="Times New Roman" w:hAnsi="Times New Roman" w:cs="Times New Roman"/>
          <w:szCs w:val="21"/>
        </w:rPr>
        <w:t>of chondrogenic-induced differentiation</w:t>
      </w:r>
      <w:r w:rsidR="004A0630" w:rsidRPr="004A0630">
        <w:rPr>
          <w:rFonts w:ascii="Times New Roman" w:hAnsi="Times New Roman" w:cs="Times New Roman"/>
          <w:szCs w:val="21"/>
        </w:rPr>
        <w:t xml:space="preserve"> in the 3DC-HG group</w:t>
      </w:r>
      <w:r w:rsidR="00CA130D" w:rsidRPr="004A0630">
        <w:rPr>
          <w:rFonts w:ascii="Times New Roman" w:hAnsi="Times New Roman" w:cs="Times New Roman"/>
          <w:szCs w:val="21"/>
        </w:rPr>
        <w:t>. (</w:t>
      </w:r>
      <w:r w:rsidR="004A0630" w:rsidRPr="004A0630">
        <w:rPr>
          <w:rFonts w:ascii="Times New Roman" w:hAnsi="Times New Roman" w:cs="Times New Roman"/>
          <w:szCs w:val="21"/>
        </w:rPr>
        <w:t>B</w:t>
      </w:r>
      <w:r w:rsidR="00CA130D" w:rsidRPr="004A0630">
        <w:rPr>
          <w:rFonts w:ascii="Times New Roman" w:hAnsi="Times New Roman" w:cs="Times New Roman"/>
          <w:szCs w:val="21"/>
        </w:rPr>
        <w:t>) Semi-quantitative analysis of glycosaminoglycans by measuring absorbance at 620 nm.</w:t>
      </w:r>
      <w:r w:rsidR="004A0630" w:rsidRPr="004A0630">
        <w:rPr>
          <w:rFonts w:ascii="Times New Roman" w:hAnsi="Times New Roman" w:cs="Times New Roman"/>
          <w:szCs w:val="21"/>
        </w:rPr>
        <w:t xml:space="preserve"> (C)</w:t>
      </w:r>
      <w:r w:rsidR="0020791A" w:rsidRPr="004A0630">
        <w:rPr>
          <w:rFonts w:ascii="Times New Roman" w:hAnsi="Times New Roman" w:cs="Times New Roman"/>
          <w:b/>
          <w:bCs/>
          <w:szCs w:val="21"/>
        </w:rPr>
        <w:t xml:space="preserve"> </w:t>
      </w:r>
      <w:r w:rsidR="0020791A" w:rsidRPr="004A0630">
        <w:rPr>
          <w:rFonts w:ascii="Times New Roman" w:hAnsi="Times New Roman" w:cs="Times New Roman"/>
          <w:szCs w:val="21"/>
        </w:rPr>
        <w:t xml:space="preserve">CLSM images </w:t>
      </w:r>
      <w:r w:rsidR="004A0630" w:rsidRPr="004A0630">
        <w:rPr>
          <w:rFonts w:ascii="Times New Roman" w:hAnsi="Times New Roman" w:cs="Times New Roman"/>
          <w:szCs w:val="21"/>
        </w:rPr>
        <w:t xml:space="preserve">and (D) Semi-quantitative analysis </w:t>
      </w:r>
      <w:r w:rsidR="0020791A" w:rsidRPr="004A0630">
        <w:rPr>
          <w:rFonts w:ascii="Times New Roman" w:hAnsi="Times New Roman" w:cs="Times New Roman"/>
          <w:szCs w:val="21"/>
        </w:rPr>
        <w:t xml:space="preserve">of Sox9 for </w:t>
      </w:r>
      <w:proofErr w:type="spellStart"/>
      <w:r w:rsidR="004A0630" w:rsidRPr="004A0630">
        <w:rPr>
          <w:rFonts w:ascii="Times New Roman" w:hAnsi="Times New Roman" w:cs="Times New Roman"/>
          <w:szCs w:val="21"/>
        </w:rPr>
        <w:t>hUC</w:t>
      </w:r>
      <w:proofErr w:type="spellEnd"/>
      <w:r w:rsidR="004A0630" w:rsidRPr="004A0630">
        <w:rPr>
          <w:rFonts w:ascii="Times New Roman" w:hAnsi="Times New Roman" w:cs="Times New Roman"/>
          <w:szCs w:val="21"/>
        </w:rPr>
        <w:t>-MSCs in different printed hydrogels. (E)</w:t>
      </w:r>
      <w:r w:rsidR="00CA130D" w:rsidRPr="004A0630">
        <w:rPr>
          <w:rFonts w:ascii="Times New Roman" w:hAnsi="Times New Roman" w:cs="Times New Roman"/>
          <w:szCs w:val="21"/>
        </w:rPr>
        <w:t xml:space="preserve"> YAP staining after</w:t>
      </w:r>
      <w:r w:rsidR="00CA130D" w:rsidRPr="004A0630">
        <w:rPr>
          <w:rFonts w:ascii="Times New Roman" w:hAnsi="Times New Roman" w:cs="Times New Roman" w:hint="eastAsia"/>
          <w:szCs w:val="21"/>
        </w:rPr>
        <w:t xml:space="preserve"> 7</w:t>
      </w:r>
      <w:r w:rsidR="00CA130D" w:rsidRPr="004A0630">
        <w:rPr>
          <w:rFonts w:ascii="Times New Roman" w:hAnsi="Times New Roman" w:cs="Times New Roman"/>
          <w:szCs w:val="21"/>
        </w:rPr>
        <w:t xml:space="preserve"> days</w:t>
      </w:r>
      <w:r w:rsidR="004A0630" w:rsidRPr="004A0630">
        <w:rPr>
          <w:rFonts w:ascii="Times New Roman" w:hAnsi="Times New Roman" w:cs="Times New Roman"/>
          <w:szCs w:val="21"/>
        </w:rPr>
        <w:t xml:space="preserve"> and Semi-quantitative analysis of YAP.</w:t>
      </w:r>
    </w:p>
    <w:p w14:paraId="78A6FFA1" w14:textId="109224DC" w:rsidR="00B31519" w:rsidRDefault="00B31519">
      <w:pPr>
        <w:widowControl/>
        <w:jc w:val="left"/>
        <w:rPr>
          <w:rFonts w:ascii="Times New Roman" w:hAnsi="Times New Roman" w:cs="Times New Roman"/>
          <w:b/>
          <w:bCs/>
          <w:sz w:val="24"/>
        </w:rPr>
      </w:pPr>
      <w:r>
        <w:rPr>
          <w:rFonts w:ascii="Times New Roman" w:hAnsi="Times New Roman" w:cs="Times New Roman"/>
          <w:b/>
          <w:bCs/>
          <w:sz w:val="24"/>
        </w:rPr>
        <w:br w:type="page"/>
      </w:r>
    </w:p>
    <w:p w14:paraId="519CB3DC" w14:textId="12176630" w:rsidR="00CC1FB3" w:rsidRDefault="00B977C9" w:rsidP="00A6767F">
      <w:pPr>
        <w:jc w:val="center"/>
        <w:rPr>
          <w:rFonts w:ascii="Times New Roman" w:hAnsi="Times New Roman" w:cs="Times New Roman"/>
          <w:b/>
          <w:bCs/>
          <w:sz w:val="24"/>
        </w:rPr>
      </w:pPr>
      <w:r w:rsidRPr="00B977C9">
        <w:rPr>
          <w:rFonts w:ascii="Times New Roman" w:hAnsi="Times New Roman" w:cs="Times New Roman"/>
          <w:b/>
          <w:bCs/>
          <w:noProof/>
          <w:sz w:val="24"/>
        </w:rPr>
        <w:lastRenderedPageBreak/>
        <w:drawing>
          <wp:inline distT="0" distB="0" distL="0" distR="0" wp14:anchorId="26B805F2" wp14:editId="2065C8B8">
            <wp:extent cx="5274310" cy="5698490"/>
            <wp:effectExtent l="0" t="0" r="0" b="3810"/>
            <wp:docPr id="358" name="图片 357">
              <a:extLst xmlns:a="http://schemas.openxmlformats.org/drawingml/2006/main">
                <a:ext uri="{FF2B5EF4-FFF2-40B4-BE49-F238E27FC236}">
                  <a16:creationId xmlns:a16="http://schemas.microsoft.com/office/drawing/2014/main" id="{5711CEEF-CE1C-6EBB-4D4B-B924ED2BED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7">
                      <a:extLst>
                        <a:ext uri="{FF2B5EF4-FFF2-40B4-BE49-F238E27FC236}">
                          <a16:creationId xmlns:a16="http://schemas.microsoft.com/office/drawing/2014/main" id="{5711CEEF-CE1C-6EBB-4D4B-B924ED2BEDBF}"/>
                        </a:ext>
                      </a:extLst>
                    </pic:cNvPr>
                    <pic:cNvPicPr>
                      <a:picLocks noChangeAspect="1"/>
                    </pic:cNvPicPr>
                  </pic:nvPicPr>
                  <pic:blipFill>
                    <a:blip r:embed="rId14"/>
                    <a:stretch>
                      <a:fillRect/>
                    </a:stretch>
                  </pic:blipFill>
                  <pic:spPr>
                    <a:xfrm>
                      <a:off x="0" y="0"/>
                      <a:ext cx="5274310" cy="5698490"/>
                    </a:xfrm>
                    <a:prstGeom prst="rect">
                      <a:avLst/>
                    </a:prstGeom>
                  </pic:spPr>
                </pic:pic>
              </a:graphicData>
            </a:graphic>
          </wp:inline>
        </w:drawing>
      </w:r>
    </w:p>
    <w:p w14:paraId="4C626B1B" w14:textId="50709717" w:rsidR="00943E3F" w:rsidRPr="004A0630" w:rsidRDefault="00B31519" w:rsidP="00B31519">
      <w:pPr>
        <w:rPr>
          <w:rFonts w:ascii="Times New Roman" w:hAnsi="Times New Roman" w:cs="Times New Roman"/>
          <w:szCs w:val="21"/>
        </w:rPr>
      </w:pPr>
      <w:r>
        <w:rPr>
          <w:rFonts w:ascii="Times New Roman" w:hAnsi="Times New Roman" w:cs="Times New Roman"/>
          <w:b/>
          <w:bCs/>
          <w:sz w:val="24"/>
        </w:rPr>
        <w:t>Figure S8</w:t>
      </w:r>
      <w:r w:rsidR="004A0630">
        <w:rPr>
          <w:rFonts w:ascii="Times New Roman" w:hAnsi="Times New Roman" w:cs="Times New Roman"/>
          <w:b/>
          <w:bCs/>
          <w:sz w:val="24"/>
        </w:rPr>
        <w:t xml:space="preserve">. </w:t>
      </w:r>
      <w:r w:rsidR="004A0630" w:rsidRPr="004506C5">
        <w:rPr>
          <w:rFonts w:ascii="Times New Roman" w:hAnsi="Times New Roman" w:cs="Times New Roman"/>
          <w:szCs w:val="21"/>
        </w:rPr>
        <w:t>Representative images of H&amp;E</w:t>
      </w:r>
      <w:r w:rsidR="004A0630">
        <w:rPr>
          <w:rFonts w:ascii="Times New Roman" w:hAnsi="Times New Roman" w:cs="Times New Roman"/>
          <w:szCs w:val="21"/>
        </w:rPr>
        <w:t xml:space="preserve">, AB, SO/FG, </w:t>
      </w:r>
      <w:r w:rsidR="004A0630" w:rsidRPr="004506C5">
        <w:rPr>
          <w:rFonts w:ascii="Times New Roman" w:hAnsi="Times New Roman" w:cs="Times New Roman"/>
          <w:szCs w:val="21"/>
        </w:rPr>
        <w:t>TB</w:t>
      </w:r>
      <w:r w:rsidR="004A0630">
        <w:rPr>
          <w:rFonts w:ascii="Times New Roman" w:hAnsi="Times New Roman" w:cs="Times New Roman"/>
          <w:szCs w:val="21"/>
        </w:rPr>
        <w:t xml:space="preserve">, and ACAN </w:t>
      </w:r>
      <w:r w:rsidR="004A0630" w:rsidRPr="004506C5">
        <w:rPr>
          <w:rFonts w:ascii="Times New Roman" w:hAnsi="Times New Roman" w:cs="Times New Roman"/>
          <w:szCs w:val="21"/>
        </w:rPr>
        <w:t>staining of the regenerated tissues in different groups</w:t>
      </w:r>
      <w:r w:rsidR="004A0630" w:rsidRPr="004506C5">
        <w:rPr>
          <w:rFonts w:ascii="Times New Roman" w:hAnsi="Times New Roman" w:cs="Times New Roman" w:hint="eastAsia"/>
          <w:szCs w:val="21"/>
        </w:rPr>
        <w:t xml:space="preserve"> </w:t>
      </w:r>
      <w:r w:rsidR="004A0630" w:rsidRPr="004506C5">
        <w:rPr>
          <w:rFonts w:ascii="Times New Roman" w:hAnsi="Times New Roman" w:cs="Times New Roman"/>
          <w:szCs w:val="21"/>
        </w:rPr>
        <w:t xml:space="preserve">at </w:t>
      </w:r>
      <w:r w:rsidR="004A0630">
        <w:rPr>
          <w:rFonts w:ascii="Times New Roman" w:hAnsi="Times New Roman" w:cs="Times New Roman"/>
          <w:szCs w:val="21"/>
        </w:rPr>
        <w:t>4</w:t>
      </w:r>
      <w:r w:rsidR="004A0630" w:rsidRPr="004506C5">
        <w:rPr>
          <w:rFonts w:ascii="Times New Roman" w:hAnsi="Times New Roman" w:cs="Times New Roman"/>
          <w:szCs w:val="21"/>
        </w:rPr>
        <w:t xml:space="preserve"> weeks.</w:t>
      </w:r>
    </w:p>
    <w:p w14:paraId="75B867A0" w14:textId="77777777" w:rsidR="00943E3F" w:rsidRDefault="00943E3F">
      <w:pPr>
        <w:widowControl/>
        <w:jc w:val="left"/>
        <w:rPr>
          <w:rFonts w:ascii="Times New Roman" w:hAnsi="Times New Roman" w:cs="Times New Roman"/>
          <w:b/>
          <w:bCs/>
          <w:sz w:val="24"/>
        </w:rPr>
      </w:pPr>
      <w:r>
        <w:rPr>
          <w:rFonts w:ascii="Times New Roman" w:hAnsi="Times New Roman" w:cs="Times New Roman"/>
          <w:b/>
          <w:bCs/>
          <w:sz w:val="24"/>
        </w:rPr>
        <w:br w:type="page"/>
      </w:r>
    </w:p>
    <w:p w14:paraId="04F5C85C" w14:textId="5E3A5A7F" w:rsidR="00B31519" w:rsidRDefault="00A164C9" w:rsidP="00B31519">
      <w:pPr>
        <w:rPr>
          <w:rFonts w:ascii="Times New Roman" w:hAnsi="Times New Roman" w:cs="Times New Roman"/>
          <w:b/>
          <w:bCs/>
          <w:sz w:val="24"/>
        </w:rPr>
      </w:pPr>
      <w:r w:rsidRPr="00A164C9">
        <w:rPr>
          <w:rFonts w:ascii="Times New Roman" w:hAnsi="Times New Roman" w:cs="Times New Roman"/>
          <w:b/>
          <w:bCs/>
          <w:noProof/>
          <w:sz w:val="24"/>
        </w:rPr>
        <w:lastRenderedPageBreak/>
        <w:drawing>
          <wp:inline distT="0" distB="0" distL="0" distR="0" wp14:anchorId="7FAEAB33" wp14:editId="6EADFA56">
            <wp:extent cx="5274310" cy="6327140"/>
            <wp:effectExtent l="0" t="0" r="0" b="0"/>
            <wp:docPr id="10212793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79326" name=""/>
                    <pic:cNvPicPr/>
                  </pic:nvPicPr>
                  <pic:blipFill>
                    <a:blip r:embed="rId15"/>
                    <a:stretch>
                      <a:fillRect/>
                    </a:stretch>
                  </pic:blipFill>
                  <pic:spPr>
                    <a:xfrm>
                      <a:off x="0" y="0"/>
                      <a:ext cx="5274310" cy="6327140"/>
                    </a:xfrm>
                    <a:prstGeom prst="rect">
                      <a:avLst/>
                    </a:prstGeom>
                  </pic:spPr>
                </pic:pic>
              </a:graphicData>
            </a:graphic>
          </wp:inline>
        </w:drawing>
      </w:r>
    </w:p>
    <w:p w14:paraId="5107141F" w14:textId="5045AB8F" w:rsidR="00943E3F" w:rsidRPr="004A0630" w:rsidRDefault="00943E3F" w:rsidP="00943E3F">
      <w:pPr>
        <w:rPr>
          <w:rFonts w:ascii="Times New Roman" w:hAnsi="Times New Roman" w:cs="Times New Roman"/>
          <w:szCs w:val="21"/>
        </w:rPr>
      </w:pPr>
      <w:r>
        <w:rPr>
          <w:rFonts w:ascii="Times New Roman" w:hAnsi="Times New Roman" w:cs="Times New Roman"/>
          <w:b/>
          <w:bCs/>
          <w:sz w:val="24"/>
        </w:rPr>
        <w:t>Figure S9</w:t>
      </w:r>
      <w:r w:rsidR="004A0630">
        <w:rPr>
          <w:rFonts w:ascii="Times New Roman" w:hAnsi="Times New Roman" w:cs="Times New Roman"/>
          <w:b/>
          <w:bCs/>
          <w:sz w:val="24"/>
        </w:rPr>
        <w:t xml:space="preserve">. </w:t>
      </w:r>
      <w:r w:rsidR="004A0630" w:rsidRPr="00D835C6">
        <w:rPr>
          <w:rFonts w:ascii="Times New Roman" w:hAnsi="Times New Roman" w:cs="Times New Roman"/>
          <w:szCs w:val="21"/>
        </w:rPr>
        <w:t xml:space="preserve">(A) Representative images of COL II, COL I, </w:t>
      </w:r>
      <w:bookmarkStart w:id="10" w:name="OLE_LINK7"/>
      <w:r w:rsidR="004A0630" w:rsidRPr="00D835C6">
        <w:rPr>
          <w:rFonts w:ascii="Times New Roman" w:hAnsi="Times New Roman" w:cs="Times New Roman"/>
          <w:szCs w:val="21"/>
        </w:rPr>
        <w:t xml:space="preserve">IL-1β, and TNF-α </w:t>
      </w:r>
      <w:bookmarkEnd w:id="10"/>
      <w:r w:rsidR="004A0630" w:rsidRPr="00D835C6">
        <w:rPr>
          <w:rFonts w:ascii="Times New Roman" w:hAnsi="Times New Roman" w:cs="Times New Roman"/>
          <w:szCs w:val="21"/>
        </w:rPr>
        <w:t>staining of the regenerated tissues in different groups</w:t>
      </w:r>
      <w:r w:rsidR="004A0630" w:rsidRPr="00D835C6">
        <w:rPr>
          <w:rFonts w:ascii="Times New Roman" w:hAnsi="Times New Roman" w:cs="Times New Roman" w:hint="eastAsia"/>
          <w:szCs w:val="21"/>
        </w:rPr>
        <w:t xml:space="preserve"> at </w:t>
      </w:r>
      <w:r w:rsidR="004A0630">
        <w:rPr>
          <w:rFonts w:ascii="Times New Roman" w:hAnsi="Times New Roman" w:cs="Times New Roman"/>
          <w:szCs w:val="21"/>
        </w:rPr>
        <w:t>4</w:t>
      </w:r>
      <w:r w:rsidR="004A0630" w:rsidRPr="00D835C6">
        <w:rPr>
          <w:rFonts w:ascii="Times New Roman" w:hAnsi="Times New Roman" w:cs="Times New Roman" w:hint="eastAsia"/>
          <w:szCs w:val="21"/>
        </w:rPr>
        <w:t xml:space="preserve"> weeks</w:t>
      </w:r>
      <w:r w:rsidR="004A0630" w:rsidRPr="00D835C6">
        <w:rPr>
          <w:rFonts w:ascii="Times New Roman" w:hAnsi="Times New Roman" w:cs="Times New Roman"/>
          <w:szCs w:val="21"/>
        </w:rPr>
        <w:t xml:space="preserve">. Semiquantitative </w:t>
      </w:r>
      <w:r w:rsidR="004A0630" w:rsidRPr="00D835C6">
        <w:rPr>
          <w:rFonts w:ascii="Times New Roman" w:hAnsi="Times New Roman" w:cs="Times New Roman" w:hint="eastAsia"/>
          <w:szCs w:val="21"/>
        </w:rPr>
        <w:t>a</w:t>
      </w:r>
      <w:r w:rsidR="004A0630" w:rsidRPr="00D835C6">
        <w:rPr>
          <w:rFonts w:ascii="Times New Roman" w:hAnsi="Times New Roman" w:cs="Times New Roman"/>
          <w:szCs w:val="21"/>
        </w:rPr>
        <w:t>nalysis o</w:t>
      </w:r>
      <w:r w:rsidR="004A0630" w:rsidRPr="00D835C6">
        <w:rPr>
          <w:rFonts w:ascii="Times New Roman" w:hAnsi="Times New Roman" w:cs="Times New Roman" w:hint="eastAsia"/>
          <w:szCs w:val="21"/>
        </w:rPr>
        <w:t xml:space="preserve">f </w:t>
      </w:r>
      <w:r w:rsidR="004A0630" w:rsidRPr="00D835C6">
        <w:rPr>
          <w:rFonts w:ascii="Times New Roman" w:hAnsi="Times New Roman" w:cs="Times New Roman"/>
          <w:szCs w:val="21"/>
        </w:rPr>
        <w:t xml:space="preserve">(B) </w:t>
      </w:r>
      <w:r w:rsidR="004A0630" w:rsidRPr="00D835C6">
        <w:rPr>
          <w:rFonts w:ascii="Times New Roman" w:hAnsi="Times New Roman" w:cs="Times New Roman" w:hint="eastAsia"/>
          <w:szCs w:val="21"/>
        </w:rPr>
        <w:t>c</w:t>
      </w:r>
      <w:r w:rsidR="004A0630" w:rsidRPr="00D835C6">
        <w:rPr>
          <w:rFonts w:ascii="Times New Roman" w:hAnsi="Times New Roman" w:cs="Times New Roman"/>
          <w:szCs w:val="21"/>
        </w:rPr>
        <w:t xml:space="preserve">ollagen and (C) inflammatory factors in different groups at </w:t>
      </w:r>
      <w:r w:rsidR="004A0630">
        <w:rPr>
          <w:rFonts w:ascii="Times New Roman" w:hAnsi="Times New Roman" w:cs="Times New Roman"/>
          <w:szCs w:val="21"/>
        </w:rPr>
        <w:t xml:space="preserve">4 </w:t>
      </w:r>
      <w:r w:rsidR="004A0630" w:rsidRPr="00D835C6">
        <w:rPr>
          <w:rFonts w:ascii="Times New Roman" w:hAnsi="Times New Roman" w:cs="Times New Roman"/>
          <w:szCs w:val="21"/>
        </w:rPr>
        <w:t>weeks.</w:t>
      </w:r>
    </w:p>
    <w:p w14:paraId="3B42511B" w14:textId="38E4A435" w:rsidR="00943E3F" w:rsidRDefault="00943E3F">
      <w:pPr>
        <w:widowControl/>
        <w:jc w:val="left"/>
        <w:rPr>
          <w:rFonts w:ascii="Times New Roman" w:hAnsi="Times New Roman" w:cs="Times New Roman"/>
          <w:b/>
          <w:bCs/>
          <w:sz w:val="24"/>
        </w:rPr>
      </w:pPr>
      <w:r>
        <w:rPr>
          <w:rFonts w:ascii="Times New Roman" w:hAnsi="Times New Roman" w:cs="Times New Roman"/>
          <w:b/>
          <w:bCs/>
          <w:sz w:val="24"/>
        </w:rPr>
        <w:br w:type="page"/>
      </w:r>
    </w:p>
    <w:p w14:paraId="367C63F7" w14:textId="7297AB21" w:rsidR="00943E3F" w:rsidRPr="00A304BF" w:rsidRDefault="00A304BF" w:rsidP="00B31519">
      <w:pPr>
        <w:rPr>
          <w:rFonts w:ascii="Times New Roman" w:hAnsi="Times New Roman" w:cs="Times New Roman"/>
          <w:b/>
          <w:bCs/>
          <w:sz w:val="24"/>
        </w:rPr>
      </w:pPr>
      <w:r w:rsidRPr="00A304BF">
        <w:rPr>
          <w:rFonts w:ascii="Times New Roman" w:hAnsi="Times New Roman" w:cs="Times New Roman"/>
          <w:b/>
          <w:bCs/>
          <w:noProof/>
          <w:sz w:val="24"/>
        </w:rPr>
        <w:lastRenderedPageBreak/>
        <w:drawing>
          <wp:inline distT="0" distB="0" distL="0" distR="0" wp14:anchorId="3F8D05BA" wp14:editId="69C85E44">
            <wp:extent cx="5274310" cy="4697095"/>
            <wp:effectExtent l="0" t="0" r="0" b="1905"/>
            <wp:docPr id="214" name="图片 213">
              <a:extLst xmlns:a="http://schemas.openxmlformats.org/drawingml/2006/main">
                <a:ext uri="{FF2B5EF4-FFF2-40B4-BE49-F238E27FC236}">
                  <a16:creationId xmlns:a16="http://schemas.microsoft.com/office/drawing/2014/main" id="{6CA62806-440E-1F37-862A-97A956AC6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3">
                      <a:extLst>
                        <a:ext uri="{FF2B5EF4-FFF2-40B4-BE49-F238E27FC236}">
                          <a16:creationId xmlns:a16="http://schemas.microsoft.com/office/drawing/2014/main" id="{6CA62806-440E-1F37-862A-97A956AC6C64}"/>
                        </a:ext>
                      </a:extLst>
                    </pic:cNvPr>
                    <pic:cNvPicPr>
                      <a:picLocks noChangeAspect="1"/>
                    </pic:cNvPicPr>
                  </pic:nvPicPr>
                  <pic:blipFill>
                    <a:blip r:embed="rId16"/>
                    <a:stretch>
                      <a:fillRect/>
                    </a:stretch>
                  </pic:blipFill>
                  <pic:spPr>
                    <a:xfrm>
                      <a:off x="0" y="0"/>
                      <a:ext cx="5274310" cy="4697095"/>
                    </a:xfrm>
                    <a:prstGeom prst="rect">
                      <a:avLst/>
                    </a:prstGeom>
                  </pic:spPr>
                </pic:pic>
              </a:graphicData>
            </a:graphic>
          </wp:inline>
        </w:drawing>
      </w:r>
    </w:p>
    <w:p w14:paraId="292D5D56" w14:textId="39963C5B" w:rsidR="00B31519" w:rsidRPr="004A0630" w:rsidRDefault="00943E3F" w:rsidP="004A0630">
      <w:pPr>
        <w:rPr>
          <w:rFonts w:ascii="Times New Roman" w:hAnsi="Times New Roman" w:cs="Times New Roman"/>
          <w:szCs w:val="21"/>
        </w:rPr>
      </w:pPr>
      <w:r w:rsidRPr="004A0630">
        <w:rPr>
          <w:rFonts w:ascii="Times New Roman" w:hAnsi="Times New Roman" w:cs="Times New Roman"/>
          <w:b/>
          <w:bCs/>
          <w:szCs w:val="21"/>
        </w:rPr>
        <w:t>Figure S10</w:t>
      </w:r>
      <w:r w:rsidR="004A0630" w:rsidRPr="004A0630">
        <w:rPr>
          <w:rFonts w:ascii="Times New Roman" w:hAnsi="Times New Roman" w:cs="Times New Roman"/>
          <w:b/>
          <w:bCs/>
          <w:szCs w:val="21"/>
        </w:rPr>
        <w:t xml:space="preserve">. </w:t>
      </w:r>
      <w:r w:rsidR="004A0630" w:rsidRPr="004506C5">
        <w:rPr>
          <w:rFonts w:ascii="Times New Roman" w:hAnsi="Times New Roman" w:cs="Times New Roman"/>
          <w:szCs w:val="21"/>
        </w:rPr>
        <w:t xml:space="preserve">Representative images of </w:t>
      </w:r>
      <w:r w:rsidR="004A0630">
        <w:rPr>
          <w:rFonts w:ascii="Times New Roman" w:hAnsi="Times New Roman" w:cs="Times New Roman"/>
          <w:szCs w:val="21"/>
        </w:rPr>
        <w:t xml:space="preserve">AB, SO/FG, </w:t>
      </w:r>
      <w:r w:rsidR="004A0630" w:rsidRPr="004506C5">
        <w:rPr>
          <w:rFonts w:ascii="Times New Roman" w:hAnsi="Times New Roman" w:cs="Times New Roman"/>
          <w:szCs w:val="21"/>
        </w:rPr>
        <w:t>TB</w:t>
      </w:r>
      <w:r w:rsidR="004A0630">
        <w:rPr>
          <w:rFonts w:ascii="Times New Roman" w:hAnsi="Times New Roman" w:cs="Times New Roman"/>
          <w:szCs w:val="21"/>
        </w:rPr>
        <w:t xml:space="preserve">, and ACAN </w:t>
      </w:r>
      <w:r w:rsidR="004A0630" w:rsidRPr="004506C5">
        <w:rPr>
          <w:rFonts w:ascii="Times New Roman" w:hAnsi="Times New Roman" w:cs="Times New Roman"/>
          <w:szCs w:val="21"/>
        </w:rPr>
        <w:t>staining of the regenerated tissues in different groups</w:t>
      </w:r>
      <w:r w:rsidR="004A0630" w:rsidRPr="004506C5">
        <w:rPr>
          <w:rFonts w:ascii="Times New Roman" w:hAnsi="Times New Roman" w:cs="Times New Roman" w:hint="eastAsia"/>
          <w:szCs w:val="21"/>
        </w:rPr>
        <w:t xml:space="preserve"> </w:t>
      </w:r>
      <w:r w:rsidR="004A0630" w:rsidRPr="004506C5">
        <w:rPr>
          <w:rFonts w:ascii="Times New Roman" w:hAnsi="Times New Roman" w:cs="Times New Roman"/>
          <w:szCs w:val="21"/>
        </w:rPr>
        <w:t>at 8 weeks.</w:t>
      </w:r>
    </w:p>
    <w:sectPr w:rsidR="00B31519" w:rsidRPr="004A06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820B" w14:textId="77777777" w:rsidR="00CA3FE9" w:rsidRDefault="00CA3FE9" w:rsidP="003A1FA2">
      <w:r>
        <w:separator/>
      </w:r>
    </w:p>
  </w:endnote>
  <w:endnote w:type="continuationSeparator" w:id="0">
    <w:p w14:paraId="1084821E" w14:textId="77777777" w:rsidR="00CA3FE9" w:rsidRDefault="00CA3FE9" w:rsidP="003A1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BD80" w14:textId="77777777" w:rsidR="00CA3FE9" w:rsidRDefault="00CA3FE9" w:rsidP="003A1FA2">
      <w:r>
        <w:separator/>
      </w:r>
    </w:p>
  </w:footnote>
  <w:footnote w:type="continuationSeparator" w:id="0">
    <w:p w14:paraId="6625BA45" w14:textId="77777777" w:rsidR="00CA3FE9" w:rsidRDefault="00CA3FE9" w:rsidP="003A1F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E655D"/>
    <w:multiLevelType w:val="hybridMultilevel"/>
    <w:tmpl w:val="9EDE5000"/>
    <w:lvl w:ilvl="0" w:tplc="04090003">
      <w:start w:val="1"/>
      <w:numFmt w:val="bullet"/>
      <w:lvlText w:val=""/>
      <w:lvlJc w:val="left"/>
      <w:pPr>
        <w:ind w:left="554" w:hanging="440"/>
      </w:pPr>
      <w:rPr>
        <w:rFonts w:ascii="Wingdings" w:hAnsi="Wingdings" w:hint="default"/>
      </w:rPr>
    </w:lvl>
    <w:lvl w:ilvl="1" w:tplc="04090003" w:tentative="1">
      <w:start w:val="1"/>
      <w:numFmt w:val="bullet"/>
      <w:lvlText w:val=""/>
      <w:lvlJc w:val="left"/>
      <w:pPr>
        <w:ind w:left="994" w:hanging="440"/>
      </w:pPr>
      <w:rPr>
        <w:rFonts w:ascii="Wingdings" w:hAnsi="Wingdings" w:hint="default"/>
      </w:rPr>
    </w:lvl>
    <w:lvl w:ilvl="2" w:tplc="04090005" w:tentative="1">
      <w:start w:val="1"/>
      <w:numFmt w:val="bullet"/>
      <w:lvlText w:val=""/>
      <w:lvlJc w:val="left"/>
      <w:pPr>
        <w:ind w:left="1434" w:hanging="440"/>
      </w:pPr>
      <w:rPr>
        <w:rFonts w:ascii="Wingdings" w:hAnsi="Wingdings" w:hint="default"/>
      </w:rPr>
    </w:lvl>
    <w:lvl w:ilvl="3" w:tplc="04090001" w:tentative="1">
      <w:start w:val="1"/>
      <w:numFmt w:val="bullet"/>
      <w:lvlText w:val=""/>
      <w:lvlJc w:val="left"/>
      <w:pPr>
        <w:ind w:left="1874" w:hanging="440"/>
      </w:pPr>
      <w:rPr>
        <w:rFonts w:ascii="Wingdings" w:hAnsi="Wingdings" w:hint="default"/>
      </w:rPr>
    </w:lvl>
    <w:lvl w:ilvl="4" w:tplc="04090003" w:tentative="1">
      <w:start w:val="1"/>
      <w:numFmt w:val="bullet"/>
      <w:lvlText w:val=""/>
      <w:lvlJc w:val="left"/>
      <w:pPr>
        <w:ind w:left="2314" w:hanging="440"/>
      </w:pPr>
      <w:rPr>
        <w:rFonts w:ascii="Wingdings" w:hAnsi="Wingdings" w:hint="default"/>
      </w:rPr>
    </w:lvl>
    <w:lvl w:ilvl="5" w:tplc="04090005" w:tentative="1">
      <w:start w:val="1"/>
      <w:numFmt w:val="bullet"/>
      <w:lvlText w:val=""/>
      <w:lvlJc w:val="left"/>
      <w:pPr>
        <w:ind w:left="2754" w:hanging="440"/>
      </w:pPr>
      <w:rPr>
        <w:rFonts w:ascii="Wingdings" w:hAnsi="Wingdings" w:hint="default"/>
      </w:rPr>
    </w:lvl>
    <w:lvl w:ilvl="6" w:tplc="04090001" w:tentative="1">
      <w:start w:val="1"/>
      <w:numFmt w:val="bullet"/>
      <w:lvlText w:val=""/>
      <w:lvlJc w:val="left"/>
      <w:pPr>
        <w:ind w:left="3194" w:hanging="440"/>
      </w:pPr>
      <w:rPr>
        <w:rFonts w:ascii="Wingdings" w:hAnsi="Wingdings" w:hint="default"/>
      </w:rPr>
    </w:lvl>
    <w:lvl w:ilvl="7" w:tplc="04090003" w:tentative="1">
      <w:start w:val="1"/>
      <w:numFmt w:val="bullet"/>
      <w:lvlText w:val=""/>
      <w:lvlJc w:val="left"/>
      <w:pPr>
        <w:ind w:left="3634" w:hanging="440"/>
      </w:pPr>
      <w:rPr>
        <w:rFonts w:ascii="Wingdings" w:hAnsi="Wingdings" w:hint="default"/>
      </w:rPr>
    </w:lvl>
    <w:lvl w:ilvl="8" w:tplc="04090005" w:tentative="1">
      <w:start w:val="1"/>
      <w:numFmt w:val="bullet"/>
      <w:lvlText w:val=""/>
      <w:lvlJc w:val="left"/>
      <w:pPr>
        <w:ind w:left="4074" w:hanging="440"/>
      </w:pPr>
      <w:rPr>
        <w:rFonts w:ascii="Wingdings" w:hAnsi="Wingdings" w:hint="default"/>
      </w:rPr>
    </w:lvl>
  </w:abstractNum>
  <w:abstractNum w:abstractNumId="1" w15:restartNumberingAfterBreak="0">
    <w:nsid w:val="322275CB"/>
    <w:multiLevelType w:val="hybridMultilevel"/>
    <w:tmpl w:val="A4A49172"/>
    <w:lvl w:ilvl="0" w:tplc="D10404EC">
      <w:start w:val="1"/>
      <w:numFmt w:val="bullet"/>
      <w:lvlText w:val="§"/>
      <w:lvlJc w:val="left"/>
      <w:pPr>
        <w:ind w:left="0" w:firstLine="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2065836194">
    <w:abstractNumId w:val="0"/>
  </w:num>
  <w:num w:numId="2" w16cid:durableId="641348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46"/>
    <w:rsid w:val="000762E3"/>
    <w:rsid w:val="00124A28"/>
    <w:rsid w:val="00132CE2"/>
    <w:rsid w:val="0014154D"/>
    <w:rsid w:val="001A2325"/>
    <w:rsid w:val="001C0348"/>
    <w:rsid w:val="001C395A"/>
    <w:rsid w:val="002048B6"/>
    <w:rsid w:val="0020791A"/>
    <w:rsid w:val="00303111"/>
    <w:rsid w:val="00342118"/>
    <w:rsid w:val="003430A3"/>
    <w:rsid w:val="003453DC"/>
    <w:rsid w:val="00347D1C"/>
    <w:rsid w:val="00353236"/>
    <w:rsid w:val="00370948"/>
    <w:rsid w:val="003A1FA2"/>
    <w:rsid w:val="003D3A20"/>
    <w:rsid w:val="00402FF1"/>
    <w:rsid w:val="00433C3D"/>
    <w:rsid w:val="004408A0"/>
    <w:rsid w:val="0044566E"/>
    <w:rsid w:val="0044600F"/>
    <w:rsid w:val="00452076"/>
    <w:rsid w:val="004800E0"/>
    <w:rsid w:val="004A0630"/>
    <w:rsid w:val="004A13F9"/>
    <w:rsid w:val="004D6199"/>
    <w:rsid w:val="00506104"/>
    <w:rsid w:val="005466A0"/>
    <w:rsid w:val="00551472"/>
    <w:rsid w:val="00574783"/>
    <w:rsid w:val="00591CED"/>
    <w:rsid w:val="00595EA9"/>
    <w:rsid w:val="00597A1E"/>
    <w:rsid w:val="005B2092"/>
    <w:rsid w:val="005D0D20"/>
    <w:rsid w:val="00610D87"/>
    <w:rsid w:val="00623294"/>
    <w:rsid w:val="00656936"/>
    <w:rsid w:val="006921F3"/>
    <w:rsid w:val="006B0501"/>
    <w:rsid w:val="006F26AC"/>
    <w:rsid w:val="00726E48"/>
    <w:rsid w:val="007E0573"/>
    <w:rsid w:val="007F68D6"/>
    <w:rsid w:val="00866E54"/>
    <w:rsid w:val="00891B0E"/>
    <w:rsid w:val="0089623C"/>
    <w:rsid w:val="008A5A40"/>
    <w:rsid w:val="008B13F7"/>
    <w:rsid w:val="008F215F"/>
    <w:rsid w:val="009025E9"/>
    <w:rsid w:val="0091274A"/>
    <w:rsid w:val="00917BE6"/>
    <w:rsid w:val="00943E3F"/>
    <w:rsid w:val="00977685"/>
    <w:rsid w:val="009A3180"/>
    <w:rsid w:val="009E2D0C"/>
    <w:rsid w:val="00A00F66"/>
    <w:rsid w:val="00A020F4"/>
    <w:rsid w:val="00A164C9"/>
    <w:rsid w:val="00A304BF"/>
    <w:rsid w:val="00A470C9"/>
    <w:rsid w:val="00A6767F"/>
    <w:rsid w:val="00A84E9D"/>
    <w:rsid w:val="00AB0C12"/>
    <w:rsid w:val="00B144A6"/>
    <w:rsid w:val="00B31519"/>
    <w:rsid w:val="00B52B8D"/>
    <w:rsid w:val="00B977C9"/>
    <w:rsid w:val="00BE7D47"/>
    <w:rsid w:val="00C243C3"/>
    <w:rsid w:val="00C4169C"/>
    <w:rsid w:val="00C644BC"/>
    <w:rsid w:val="00C80B38"/>
    <w:rsid w:val="00C9133D"/>
    <w:rsid w:val="00C97884"/>
    <w:rsid w:val="00CA130D"/>
    <w:rsid w:val="00CA3FE9"/>
    <w:rsid w:val="00CA5B13"/>
    <w:rsid w:val="00CC1FB3"/>
    <w:rsid w:val="00CF3515"/>
    <w:rsid w:val="00D21EBF"/>
    <w:rsid w:val="00D43CED"/>
    <w:rsid w:val="00D46446"/>
    <w:rsid w:val="00D96FBE"/>
    <w:rsid w:val="00DB5EF9"/>
    <w:rsid w:val="00DC167F"/>
    <w:rsid w:val="00DF092C"/>
    <w:rsid w:val="00DF1C26"/>
    <w:rsid w:val="00E0775D"/>
    <w:rsid w:val="00E431D1"/>
    <w:rsid w:val="00E55E78"/>
    <w:rsid w:val="00E8006D"/>
    <w:rsid w:val="00E9201B"/>
    <w:rsid w:val="00EC7A01"/>
    <w:rsid w:val="00ED0EDB"/>
    <w:rsid w:val="00F164D1"/>
    <w:rsid w:val="00F472ED"/>
    <w:rsid w:val="00F656D6"/>
    <w:rsid w:val="00F66D90"/>
    <w:rsid w:val="00F901E1"/>
    <w:rsid w:val="00FA631B"/>
    <w:rsid w:val="00FE2E24"/>
    <w:rsid w:val="00FE38CE"/>
    <w:rsid w:val="00FE4EEF"/>
    <w:rsid w:val="00FF0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3D5FF"/>
  <w15:chartTrackingRefBased/>
  <w15:docId w15:val="{ADEDC91B-34E8-1D4A-8DF8-0516A59D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E3F"/>
    <w:pPr>
      <w:widowControl w:val="0"/>
      <w:jc w:val="both"/>
    </w:pPr>
  </w:style>
  <w:style w:type="paragraph" w:styleId="1">
    <w:name w:val="heading 1"/>
    <w:basedOn w:val="a"/>
    <w:next w:val="a"/>
    <w:link w:val="10"/>
    <w:uiPriority w:val="9"/>
    <w:qFormat/>
    <w:rsid w:val="00D4644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4644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4644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4644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46446"/>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D4644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4644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4644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4644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4644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4644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4644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46446"/>
    <w:rPr>
      <w:rFonts w:cstheme="majorBidi"/>
      <w:color w:val="2F5496" w:themeColor="accent1" w:themeShade="BF"/>
      <w:sz w:val="28"/>
      <w:szCs w:val="28"/>
    </w:rPr>
  </w:style>
  <w:style w:type="character" w:customStyle="1" w:styleId="50">
    <w:name w:val="标题 5 字符"/>
    <w:basedOn w:val="a0"/>
    <w:link w:val="5"/>
    <w:uiPriority w:val="9"/>
    <w:semiHidden/>
    <w:rsid w:val="00D46446"/>
    <w:rPr>
      <w:rFonts w:cstheme="majorBidi"/>
      <w:color w:val="2F5496" w:themeColor="accent1" w:themeShade="BF"/>
      <w:sz w:val="24"/>
    </w:rPr>
  </w:style>
  <w:style w:type="character" w:customStyle="1" w:styleId="60">
    <w:name w:val="标题 6 字符"/>
    <w:basedOn w:val="a0"/>
    <w:link w:val="6"/>
    <w:uiPriority w:val="9"/>
    <w:semiHidden/>
    <w:rsid w:val="00D46446"/>
    <w:rPr>
      <w:rFonts w:cstheme="majorBidi"/>
      <w:b/>
      <w:bCs/>
      <w:color w:val="2F5496" w:themeColor="accent1" w:themeShade="BF"/>
    </w:rPr>
  </w:style>
  <w:style w:type="character" w:customStyle="1" w:styleId="70">
    <w:name w:val="标题 7 字符"/>
    <w:basedOn w:val="a0"/>
    <w:link w:val="7"/>
    <w:uiPriority w:val="9"/>
    <w:semiHidden/>
    <w:rsid w:val="00D46446"/>
    <w:rPr>
      <w:rFonts w:cstheme="majorBidi"/>
      <w:b/>
      <w:bCs/>
      <w:color w:val="595959" w:themeColor="text1" w:themeTint="A6"/>
    </w:rPr>
  </w:style>
  <w:style w:type="character" w:customStyle="1" w:styleId="80">
    <w:name w:val="标题 8 字符"/>
    <w:basedOn w:val="a0"/>
    <w:link w:val="8"/>
    <w:uiPriority w:val="9"/>
    <w:semiHidden/>
    <w:rsid w:val="00D46446"/>
    <w:rPr>
      <w:rFonts w:cstheme="majorBidi"/>
      <w:color w:val="595959" w:themeColor="text1" w:themeTint="A6"/>
    </w:rPr>
  </w:style>
  <w:style w:type="character" w:customStyle="1" w:styleId="90">
    <w:name w:val="标题 9 字符"/>
    <w:basedOn w:val="a0"/>
    <w:link w:val="9"/>
    <w:uiPriority w:val="9"/>
    <w:semiHidden/>
    <w:rsid w:val="00D46446"/>
    <w:rPr>
      <w:rFonts w:eastAsiaTheme="majorEastAsia" w:cstheme="majorBidi"/>
      <w:color w:val="595959" w:themeColor="text1" w:themeTint="A6"/>
    </w:rPr>
  </w:style>
  <w:style w:type="paragraph" w:styleId="a3">
    <w:name w:val="Title"/>
    <w:basedOn w:val="a"/>
    <w:next w:val="a"/>
    <w:link w:val="a4"/>
    <w:uiPriority w:val="10"/>
    <w:qFormat/>
    <w:rsid w:val="00D464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464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64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464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6446"/>
    <w:pPr>
      <w:spacing w:before="160" w:after="160"/>
      <w:jc w:val="center"/>
    </w:pPr>
    <w:rPr>
      <w:i/>
      <w:iCs/>
      <w:color w:val="404040" w:themeColor="text1" w:themeTint="BF"/>
    </w:rPr>
  </w:style>
  <w:style w:type="character" w:customStyle="1" w:styleId="a8">
    <w:name w:val="引用 字符"/>
    <w:basedOn w:val="a0"/>
    <w:link w:val="a7"/>
    <w:uiPriority w:val="29"/>
    <w:rsid w:val="00D46446"/>
    <w:rPr>
      <w:i/>
      <w:iCs/>
      <w:color w:val="404040" w:themeColor="text1" w:themeTint="BF"/>
    </w:rPr>
  </w:style>
  <w:style w:type="paragraph" w:styleId="a9">
    <w:name w:val="List Paragraph"/>
    <w:basedOn w:val="a"/>
    <w:uiPriority w:val="34"/>
    <w:qFormat/>
    <w:rsid w:val="00D46446"/>
    <w:pPr>
      <w:ind w:left="720"/>
      <w:contextualSpacing/>
    </w:pPr>
  </w:style>
  <w:style w:type="character" w:styleId="aa">
    <w:name w:val="Intense Emphasis"/>
    <w:basedOn w:val="a0"/>
    <w:uiPriority w:val="21"/>
    <w:qFormat/>
    <w:rsid w:val="00D46446"/>
    <w:rPr>
      <w:i/>
      <w:iCs/>
      <w:color w:val="2F5496" w:themeColor="accent1" w:themeShade="BF"/>
    </w:rPr>
  </w:style>
  <w:style w:type="paragraph" w:styleId="ab">
    <w:name w:val="Intense Quote"/>
    <w:basedOn w:val="a"/>
    <w:next w:val="a"/>
    <w:link w:val="ac"/>
    <w:uiPriority w:val="30"/>
    <w:qFormat/>
    <w:rsid w:val="00D464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46446"/>
    <w:rPr>
      <w:i/>
      <w:iCs/>
      <w:color w:val="2F5496" w:themeColor="accent1" w:themeShade="BF"/>
    </w:rPr>
  </w:style>
  <w:style w:type="character" w:styleId="ad">
    <w:name w:val="Intense Reference"/>
    <w:basedOn w:val="a0"/>
    <w:uiPriority w:val="32"/>
    <w:qFormat/>
    <w:rsid w:val="00D46446"/>
    <w:rPr>
      <w:b/>
      <w:bCs/>
      <w:smallCaps/>
      <w:color w:val="2F5496" w:themeColor="accent1" w:themeShade="BF"/>
      <w:spacing w:val="5"/>
    </w:rPr>
  </w:style>
  <w:style w:type="paragraph" w:customStyle="1" w:styleId="Tableofcontents">
    <w:name w:val="Table of contents"/>
    <w:basedOn w:val="a"/>
    <w:autoRedefine/>
    <w:rsid w:val="00B52B8D"/>
    <w:pPr>
      <w:widowControl/>
      <w:spacing w:line="360" w:lineRule="auto"/>
      <w:jc w:val="center"/>
    </w:pPr>
    <w:rPr>
      <w:rFonts w:ascii="Times New Roman" w:eastAsia="MS Mincho" w:hAnsi="Times New Roman" w:cs="Times New Roman"/>
      <w:b/>
      <w:kern w:val="0"/>
      <w:sz w:val="24"/>
      <w14:ligatures w14:val="none"/>
    </w:rPr>
  </w:style>
  <w:style w:type="paragraph" w:styleId="ae">
    <w:name w:val="header"/>
    <w:basedOn w:val="a"/>
    <w:link w:val="af"/>
    <w:uiPriority w:val="99"/>
    <w:unhideWhenUsed/>
    <w:rsid w:val="003A1FA2"/>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3A1FA2"/>
    <w:rPr>
      <w:sz w:val="18"/>
      <w:szCs w:val="18"/>
    </w:rPr>
  </w:style>
  <w:style w:type="paragraph" w:styleId="af0">
    <w:name w:val="footer"/>
    <w:basedOn w:val="a"/>
    <w:link w:val="af1"/>
    <w:uiPriority w:val="99"/>
    <w:unhideWhenUsed/>
    <w:rsid w:val="003A1FA2"/>
    <w:pPr>
      <w:tabs>
        <w:tab w:val="center" w:pos="4153"/>
        <w:tab w:val="right" w:pos="8306"/>
      </w:tabs>
      <w:snapToGrid w:val="0"/>
      <w:jc w:val="left"/>
    </w:pPr>
    <w:rPr>
      <w:sz w:val="18"/>
      <w:szCs w:val="18"/>
    </w:rPr>
  </w:style>
  <w:style w:type="character" w:customStyle="1" w:styleId="af1">
    <w:name w:val="页脚 字符"/>
    <w:basedOn w:val="a0"/>
    <w:link w:val="af0"/>
    <w:uiPriority w:val="99"/>
    <w:rsid w:val="003A1FA2"/>
    <w:rPr>
      <w:sz w:val="18"/>
      <w:szCs w:val="18"/>
    </w:rPr>
  </w:style>
  <w:style w:type="paragraph" w:customStyle="1" w:styleId="Title2">
    <w:name w:val="Title2"/>
    <w:basedOn w:val="a"/>
    <w:rsid w:val="006B0501"/>
    <w:pPr>
      <w:widowControl/>
      <w:jc w:val="left"/>
    </w:pPr>
    <w:rPr>
      <w:rFonts w:ascii="Times New Roman" w:eastAsia="MS Mincho" w:hAnsi="Times New Roman" w:cs="Times New Roman"/>
      <w:b/>
      <w:kern w:val="0"/>
      <w:sz w:val="24"/>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19</Pages>
  <Words>3389</Words>
  <Characters>19318</Characters>
  <Application>Microsoft Office Word</Application>
  <DocSecurity>0</DocSecurity>
  <Lines>160</Lines>
  <Paragraphs>45</Paragraphs>
  <ScaleCrop>false</ScaleCrop>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郝莉莉</dc:creator>
  <cp:keywords/>
  <dc:description/>
  <cp:lastModifiedBy>郝莉莉</cp:lastModifiedBy>
  <cp:revision>40</cp:revision>
  <dcterms:created xsi:type="dcterms:W3CDTF">2026-01-04T02:48:00Z</dcterms:created>
  <dcterms:modified xsi:type="dcterms:W3CDTF">2026-03-31T14:58:00Z</dcterms:modified>
</cp:coreProperties>
</file>