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9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color w:val="auto"/>
          <w:sz w:val="24"/>
          <w:szCs w:val="24"/>
        </w:rPr>
        <w:t>Table 1. Comparison of baseline characteristics between training and external validation cohorts</w:t>
      </w:r>
    </w:p>
    <w:tbl>
      <w:tblPr>
        <w:tblStyle w:val="2"/>
        <w:tblW w:w="9714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8"/>
        <w:gridCol w:w="1941"/>
        <w:gridCol w:w="2114"/>
        <w:gridCol w:w="1158"/>
        <w:gridCol w:w="892"/>
        <w:gridCol w:w="1001"/>
      </w:tblGrid>
      <w:tr w14:paraId="7601A5C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632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5BF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Variable</w:t>
            </w:r>
          </w:p>
        </w:tc>
        <w:tc>
          <w:tcPr>
            <w:tcW w:w="0" w:type="auto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843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Training Cohort
</w:t>
            </w:r>
          </w:p>
          <w:p w14:paraId="33A39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(n=335)</w:t>
            </w:r>
          </w:p>
        </w:tc>
        <w:tc>
          <w:tcPr>
            <w:tcW w:w="0" w:type="auto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082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Validation Cohort
</w:t>
            </w:r>
          </w:p>
          <w:p w14:paraId="6A04A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(n=212)</w:t>
            </w:r>
          </w:p>
        </w:tc>
        <w:tc>
          <w:tcPr>
            <w:tcW w:w="1097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DE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Statistic</w:t>
            </w:r>
          </w:p>
        </w:tc>
        <w:tc>
          <w:tcPr>
            <w:tcW w:w="893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15B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P value</w:t>
            </w:r>
          </w:p>
        </w:tc>
        <w:tc>
          <w:tcPr>
            <w:tcW w:w="1000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FCE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 xml:space="preserve">Missing </w:t>
            </w:r>
          </w:p>
          <w:p w14:paraId="0224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(%)</w:t>
            </w:r>
          </w:p>
        </w:tc>
      </w:tr>
      <w:tr w14:paraId="6EA1A7E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32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C34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Age (years, mean±SD)</w:t>
            </w:r>
          </w:p>
        </w:tc>
        <w:tc>
          <w:tcPr>
            <w:tcW w:w="0" w:type="auto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041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56.3±11.8</w:t>
            </w:r>
          </w:p>
        </w:tc>
        <w:tc>
          <w:tcPr>
            <w:tcW w:w="0" w:type="auto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E4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57.8±12.4</w:t>
            </w:r>
          </w:p>
        </w:tc>
        <w:tc>
          <w:tcPr>
            <w:tcW w:w="1097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BB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t=1.432</w:t>
            </w:r>
          </w:p>
        </w:tc>
        <w:tc>
          <w:tcPr>
            <w:tcW w:w="893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13B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0.153</w:t>
            </w:r>
          </w:p>
        </w:tc>
        <w:tc>
          <w:tcPr>
            <w:tcW w:w="1000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0D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14:paraId="4A1E447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04A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Female sex,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51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196 (58.5)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41E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123 (58.0)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89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χ²=0.018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D83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0.892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DA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14:paraId="5896384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DB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GCS score (median, 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C18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13 (10–14)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7EC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13 (11–15)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98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Z=−1.208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92E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0.227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96C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14:paraId="3AB23C7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3A9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Hunt-Hess grade 3–5,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624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103 (30.7)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05F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62 (29.2)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3E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χ²=0.164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372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0.685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97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14:paraId="1622C62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81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Modified Fisher 3–4,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3A1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196 (58.5)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89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121 (57.1)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DA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χ²=0.127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EEF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0.721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412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14:paraId="127243A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F3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Aneurysm max diameter (mm, mean±SD)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9ED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7.2±3.1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A82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7.5±3.4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7D4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t=1.043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66B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0.297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7B1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14:paraId="6D149C9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E1A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Hypertension,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BC7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226 (67.5)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E9E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145 (68.4)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71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χ²=0.061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12E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0.804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A4F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14:paraId="633AD12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9F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Endovascular treatment,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CD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192 (57.3)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EAE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134 (63.2)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AB0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χ²=2.258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D3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0.028*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7C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14:paraId="15544B9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2D8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Serum sodium (mmol/L, mean±SD)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97F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138.4±4.2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BB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136.9±4.8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B76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t=3.891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C4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0.041*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B7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14:paraId="064E8F1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632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03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Unfavorable outcome, n (%)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76C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107 (31.9)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E4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69 (32.5)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C0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χ²=0.028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34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0.867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E09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</w:t>
            </w:r>
          </w:p>
        </w:tc>
      </w:tr>
    </w:tbl>
    <w:p w14:paraId="5FA70697">
      <w:pPr>
        <w:rPr>
          <w:rFonts w:hint="default" w:ascii="Times New Roman" w:hAnsi="Times New Roman" w:eastAsia="Times New Roman" w:cs="Times New Roman"/>
          <w:i/>
          <w:iCs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/>
          <w:iCs/>
          <w:color w:val="auto"/>
          <w:sz w:val="24"/>
          <w:szCs w:val="24"/>
        </w:rPr>
        <w:t>*P &lt; 0.05. IQR = interquartile range; SD = standard deviation. Sensitivity analysis: inclusion of treatment modality as a covariate resulted in ΔAUC &lt; 0.01 for XGBoost.</w:t>
      </w:r>
    </w:p>
    <w:p w14:paraId="6B55DADD">
      <w:pPr>
        <w:rPr>
          <w:rFonts w:hint="default" w:ascii="Times New Roman" w:hAnsi="Times New Roman" w:eastAsia="Times New Roman" w:cs="Times New Roman"/>
          <w:i/>
          <w:iCs/>
          <w:color w:val="auto"/>
          <w:sz w:val="24"/>
          <w:szCs w:val="24"/>
        </w:rPr>
      </w:pPr>
    </w:p>
    <w:p w14:paraId="6D208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color w:val="auto"/>
          <w:sz w:val="24"/>
          <w:szCs w:val="24"/>
        </w:rPr>
        <w:t>Table 2. Discriminative performance of the three ML models in training and external validation cohorts</w:t>
      </w:r>
    </w:p>
    <w:tbl>
      <w:tblPr>
        <w:tblStyle w:val="2"/>
        <w:tblW w:w="9936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7"/>
        <w:gridCol w:w="1027"/>
        <w:gridCol w:w="1593"/>
        <w:gridCol w:w="1249"/>
        <w:gridCol w:w="1342"/>
        <w:gridCol w:w="1342"/>
        <w:gridCol w:w="783"/>
        <w:gridCol w:w="873"/>
      </w:tblGrid>
      <w:tr w14:paraId="2DEA89D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30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87B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Model</w:t>
            </w:r>
          </w:p>
        </w:tc>
        <w:tc>
          <w:tcPr>
            <w:tcW w:w="1018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CDB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Cohort</w:t>
            </w:r>
          </w:p>
        </w:tc>
        <w:tc>
          <w:tcPr>
            <w:tcW w:w="1593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D2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 xml:space="preserve">AUC </w:t>
            </w:r>
          </w:p>
          <w:p w14:paraId="0A363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(95% CI)</w:t>
            </w:r>
          </w:p>
        </w:tc>
        <w:tc>
          <w:tcPr>
            <w:tcW w:w="1250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B48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 xml:space="preserve">Accuracy </w:t>
            </w:r>
          </w:p>
          <w:p w14:paraId="2DC6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(%)</w:t>
            </w:r>
          </w:p>
        </w:tc>
        <w:tc>
          <w:tcPr>
            <w:tcW w:w="1343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B96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 xml:space="preserve">Sensitivity </w:t>
            </w:r>
          </w:p>
          <w:p w14:paraId="65D50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(%)</w:t>
            </w:r>
          </w:p>
        </w:tc>
        <w:tc>
          <w:tcPr>
            <w:tcW w:w="1343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BDB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 xml:space="preserve">Specificity </w:t>
            </w:r>
          </w:p>
          <w:p w14:paraId="18EB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(%)</w:t>
            </w:r>
          </w:p>
        </w:tc>
        <w:tc>
          <w:tcPr>
            <w:tcW w:w="784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04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Brier</w:t>
            </w:r>
          </w:p>
        </w:tc>
        <w:tc>
          <w:tcPr>
            <w:tcW w:w="875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DE8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H-L P</w:t>
            </w:r>
          </w:p>
        </w:tc>
      </w:tr>
      <w:tr w14:paraId="5EBC18B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0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2F1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LR</w:t>
            </w:r>
          </w:p>
        </w:tc>
        <w:tc>
          <w:tcPr>
            <w:tcW w:w="1018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95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Training</w:t>
            </w:r>
          </w:p>
        </w:tc>
        <w:tc>
          <w:tcPr>
            <w:tcW w:w="1593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D45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0.829 (0.732–0.926)</w:t>
            </w:r>
          </w:p>
        </w:tc>
        <w:tc>
          <w:tcPr>
            <w:tcW w:w="1250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5DC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79.1</w:t>
            </w:r>
          </w:p>
        </w:tc>
        <w:tc>
          <w:tcPr>
            <w:tcW w:w="1343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2A3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76.5</w:t>
            </w:r>
          </w:p>
        </w:tc>
        <w:tc>
          <w:tcPr>
            <w:tcW w:w="1343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98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80.4</w:t>
            </w:r>
          </w:p>
        </w:tc>
        <w:tc>
          <w:tcPr>
            <w:tcW w:w="784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F44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0.164</w:t>
            </w:r>
          </w:p>
        </w:tc>
        <w:tc>
          <w:tcPr>
            <w:tcW w:w="875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61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—</w:t>
            </w:r>
          </w:p>
        </w:tc>
      </w:tr>
      <w:tr w14:paraId="164EF42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A23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E5B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External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C9E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0.801 (0.735–0.867)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BC3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77.4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669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73.9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91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79.4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74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0.179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A2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0.089</w:t>
            </w:r>
          </w:p>
        </w:tc>
      </w:tr>
      <w:tr w14:paraId="6EB0C2D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61F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RF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A2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Training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AF6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0.878 (0.801–0.955)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435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83.6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6F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82.4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A5D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84.1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E10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0.148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39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—</w:t>
            </w:r>
          </w:p>
        </w:tc>
      </w:tr>
      <w:tr w14:paraId="1D7632A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FB8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3C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External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D6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0.843 (0.786–0.900)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F24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80.7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3F6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79.7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4AA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81.2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FC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0.158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015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0.216</w:t>
            </w:r>
          </w:p>
        </w:tc>
      </w:tr>
      <w:tr w14:paraId="1324AD4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381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XGBoost (multimodal)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57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Training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79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0.903 (0.843–0.963)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FA1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86.6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204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85.3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A7B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87.3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549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0.133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D0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—</w:t>
            </w:r>
          </w:p>
        </w:tc>
      </w:tr>
      <w:tr w14:paraId="22C34E8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EE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B76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External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3D7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0.876 (0.826–0.926)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8BE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83.0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20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81.4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4A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84.1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3A1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0.142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958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0.308</w:t>
            </w:r>
          </w:p>
        </w:tc>
      </w:tr>
      <w:tr w14:paraId="2AA1FA9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30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C7E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Clinical-only model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0C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External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1F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0.805 (0.744–0.866)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792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76.9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F1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75.4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3E7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77.8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2EE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0.177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1B6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0.174</w:t>
            </w:r>
          </w:p>
        </w:tc>
      </w:tr>
    </w:tbl>
    <w:p w14:paraId="7707C895">
      <w:pPr>
        <w:numPr>
          <w:ilvl w:val="0"/>
          <w:numId w:val="1"/>
        </w:numPr>
        <w:rPr>
          <w:rFonts w:hint="default" w:ascii="Times New Roman" w:hAnsi="Times New Roman" w:eastAsia="Times New Roman" w:cs="Times New Roman"/>
          <w:i/>
          <w:iCs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/>
          <w:iCs/>
          <w:color w:val="auto"/>
          <w:sz w:val="24"/>
          <w:szCs w:val="24"/>
        </w:rPr>
        <w:t>L = Hosmer-Lemeshow test; lower Brier score indicates better calibration; '—' indicates that the statistic is not applicable within the cross-validation training framework</w:t>
      </w:r>
    </w:p>
    <w:p w14:paraId="4CC1F04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color w:val="auto"/>
          <w:sz w:val="24"/>
          <w:szCs w:val="24"/>
        </w:rPr>
        <w:t>Table 3. Systematic comparison of the present model with published aSAH ML prognostic models</w:t>
      </w:r>
    </w:p>
    <w:tbl>
      <w:tblPr>
        <w:tblStyle w:val="2"/>
        <w:tblW w:w="10147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7"/>
        <w:gridCol w:w="560"/>
        <w:gridCol w:w="1603"/>
        <w:gridCol w:w="1781"/>
        <w:gridCol w:w="1326"/>
        <w:gridCol w:w="1517"/>
        <w:gridCol w:w="1653"/>
      </w:tblGrid>
      <w:tr w14:paraId="119D84B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213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047BF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Study</w:t>
            </w:r>
          </w:p>
        </w:tc>
        <w:tc>
          <w:tcPr>
            <w:tcW w:w="500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F540B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3617B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Best Model</w:t>
            </w:r>
          </w:p>
        </w:tc>
        <w:tc>
          <w:tcPr>
            <w:tcW w:w="1906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7A688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Validation Type</w:t>
            </w:r>
          </w:p>
        </w:tc>
        <w:tc>
          <w:tcPr>
            <w:tcW w:w="1559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7D69E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Internal AUC</w:t>
            </w:r>
          </w:p>
        </w:tc>
        <w:tc>
          <w:tcPr>
            <w:tcW w:w="1613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0731D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External AUC</w:t>
            </w:r>
          </w:p>
        </w:tc>
        <w:tc>
          <w:tcPr>
            <w:tcW w:w="1706" w:type="dxa"/>
            <w:tcBorders>
              <w:top w:val="single" w:color="1A3A5C" w:sz="12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EBB28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color w:val="auto"/>
                <w:sz w:val="24"/>
                <w:szCs w:val="24"/>
              </w:rPr>
              <w:t>Key Limitation</w:t>
            </w:r>
          </w:p>
        </w:tc>
      </w:tr>
      <w:tr w14:paraId="7E0C076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13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069B5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Liu et al., 2023 (Meta-analysis)</w:t>
            </w:r>
          </w:p>
        </w:tc>
        <w:tc>
          <w:tcPr>
            <w:tcW w:w="500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03E5E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SR</w:t>
            </w:r>
          </w:p>
        </w:tc>
        <w:tc>
          <w:tcPr>
            <w:tcW w:w="0" w:type="auto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AC22E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Multiple ML</w:t>
            </w:r>
          </w:p>
        </w:tc>
        <w:tc>
          <w:tcPr>
            <w:tcW w:w="1906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7B1AB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Systematic review</w:t>
            </w:r>
          </w:p>
        </w:tc>
        <w:tc>
          <w:tcPr>
            <w:tcW w:w="1559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A386E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—</w:t>
            </w:r>
          </w:p>
        </w:tc>
        <w:tc>
          <w:tcPr>
            <w:tcW w:w="1613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FFA10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0.780–0.862</w:t>
            </w:r>
          </w:p>
        </w:tc>
        <w:tc>
          <w:tcPr>
            <w:tcW w:w="1706" w:type="dxa"/>
            <w:tcBorders>
              <w:top w:val="single" w:color="AAAAAA" w:sz="4" w:space="0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756C6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No standardized multimodal integration</w:t>
            </w:r>
          </w:p>
        </w:tc>
      </w:tr>
      <w:tr w14:paraId="7CD6C81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C093C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Senders et al., 2022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023DE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AE03D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XGBoost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E6EA5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Internal split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DDD93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0.851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31B17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0395C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Single-center; no external validation</w:t>
            </w:r>
          </w:p>
        </w:tc>
      </w:tr>
      <w:tr w14:paraId="7ABAB59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995F9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Güiza et al., 2021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5F86E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5030F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RF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34C2F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Temporal split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A22BF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0.834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22253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2B03A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ICU data; no radiomics</w:t>
            </w:r>
          </w:p>
        </w:tc>
      </w:tr>
      <w:tr w14:paraId="6D9B1C1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13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61ED1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Present study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7D479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547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E33D7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XGBoost (multimodal)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B6FF8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True independent geographically separate external cohort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66E9E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0.903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C6C0A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0.876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AAAAA" w:sz="12" w:space="0"/>
              <w:right w:val="nil"/>
            </w:tcBorders>
            <w:shd w:val="clear" w:color="auto" w:fill="FFFFFF" w:themeFill="background1"/>
            <w:noWrap w:val="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9BE00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Retrospective; modest external cohort size</w:t>
            </w:r>
          </w:p>
        </w:tc>
      </w:tr>
    </w:tbl>
    <w:p w14:paraId="2298E4FD">
      <w:pPr>
        <w:widowControl w:val="0"/>
        <w:numPr>
          <w:numId w:val="0"/>
        </w:numPr>
        <w:jc w:val="both"/>
        <w:rPr>
          <w:rFonts w:hint="eastAsia" w:ascii="Times New Roman" w:hAnsi="Times New Roman" w:eastAsia="Times New Roman" w:cs="Times New Roman"/>
          <w:i/>
          <w:iCs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i/>
          <w:iCs/>
          <w:color w:val="auto"/>
          <w:sz w:val="24"/>
          <w:szCs w:val="24"/>
        </w:rPr>
        <w:t>Note: Direct numerical comparisons should account for population and definitional heterogeneity. The core methodological advantage of the present study is the truly geographically independent external validation design. SR = systematic review.</w:t>
      </w:r>
      <w:bookmarkStart w:id="0" w:name="_GoBack"/>
      <w:bookmarkEnd w:id="0"/>
    </w:p>
    <w:sectPr>
      <w:type w:val="continuous"/>
      <w:pgSz w:w="11900" w:h="18840"/>
      <w:pgMar w:top="1440" w:right="1800" w:bottom="1440" w:left="1800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F6682B"/>
    <w:multiLevelType w:val="singleLevel"/>
    <w:tmpl w:val="A8F6682B"/>
    <w:lvl w:ilvl="0" w:tentative="0">
      <w:start w:val="8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552BD"/>
    <w:rsid w:val="28CE108A"/>
    <w:rsid w:val="32A0235C"/>
    <w:rsid w:val="7EA5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sz w:val="22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2026-03-31T16:49:00Z</dcterms:created>
  <dc:creator>Baba Yago</dc:creator>
  <cp:lastModifiedBy>Baba Yago</cp:lastModifiedBy>
  <dcterms:modified xsi:type="dcterms:W3CDTF">2026-03-31T16:50:10Z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08D5A4540A7B4ED39F737D5775FB2F85_11</vt:lpwstr>
  </property>
  <property fmtid="{D5CDD505-2E9C-101B-9397-08002B2CF9AE}" pid="4" name="KSOTemplateDocerSaveRecord">
    <vt:lpwstr>eyJoZGlkIjoiMzk5ODU4OGQ3MWM2ODNkOTZkMDIwMDcyMGRhOTIwMTciLCJ1c2VySWQiOiI0MzE5MzkxNjMifQ==</vt:lpwstr>
  </property>
</Properties>
</file>