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A4DB">
      <w:pPr>
        <w:pStyle w:val="2"/>
        <w:keepNext w:val="0"/>
        <w:keepLines w:val="0"/>
        <w:widowControl/>
        <w:suppressLineNumbers w:val="0"/>
        <w:rPr>
          <w:sz w:val="22"/>
          <w:szCs w:val="22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31750</wp:posOffset>
                </wp:positionV>
                <wp:extent cx="5914390" cy="349885"/>
                <wp:effectExtent l="0" t="0" r="381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315" y="1128395"/>
                          <a:ext cx="591439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6C7C6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6"/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  <w:t xml:space="preserve">Table </w:t>
                            </w:r>
                            <w:r>
                              <w:rPr>
                                <w:rStyle w:val="6"/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S1</w:t>
                            </w:r>
                            <w:r>
                              <w:rPr>
                                <w:rStyle w:val="6"/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Sequencing platforms, library types, and data statistics for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marneffei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strain B33c.</w:t>
                            </w:r>
                          </w:p>
                          <w:p w14:paraId="31EBD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55pt;margin-top:2.5pt;height:27.55pt;width:465.7pt;z-index:251660288;mso-width-relative:page;mso-height-relative:page;" fillcolor="#FFFFFF [3201]" filled="t" stroked="f" coordsize="21600,21600" o:gfxdata="UEsDBAoAAAAAAIdO4kAAAAAAAAAAAAAAAAAEAAAAZHJzL1BLAwQUAAAACACHTuJAQzRbJNMAAAAI&#10;AQAADwAAAGRycy9kb3ducmV2LnhtbE2PS0/DMBCE70j8B2uRuLW2C1SQZtMDElck+jq78TaOsNdR&#10;7D5/PeYEx9GMZr6pl5fgxYnG1EdG0FMFgriNtucOYbP+mLyCSNmwNT4yIVwpwbK5v6tNZeOZv+i0&#10;yp0oJZwqg+ByHiopU+somDSNA3HxDnEMJhc5dtKO5lzKg5czpeYymJ7LgjMDvTtqv1fHgLDrwm23&#10;1cPobPDP/Hm7rjexR3x80GoBItMl/4XhF7+gQ1OY9vHINgmPMJlpXaIIL+VS8d+0egKxR5grDbKp&#10;5f8DzQ9QSwMEFAAAAAgAh07iQLCqnoVcAgAAmgQAAA4AAABkcnMvZTJvRG9jLnhtbK1UwY7TMBC9&#10;I/EPlu80bdOWttp0VbYqQlqxKy2Is+s4jSXbY2y3SfkA+ANOXLjzXf0Oxk67uywc9kAOztjzMuP3&#10;ZiYXl61WZC+cl2AKOuj1KRGGQynNtqAfP6xfTSnxgZmSKTCioAfh6eXi5YuLxs7FEGpQpXAEgxg/&#10;b2xB6xDsPMs8r4VmvgdWGHRW4DQLuHXbrHSswehaZcN+f5I14ErrgAvv8XTVOekpontOQKgqycUK&#10;+E4LE7qoTigWkJKvpfV0kW5bVYKHm6ryIhBVUGQa0opJ0N7ENVtcsPnWMVtLfroCe84VnnDSTBpM&#10;eh9qxQIjOyf/CqUld+ChCj0OOuuIJEWQxaD/RJu7mlmRuKDU3t6L7v9fWP5+f+uILAuaU2KYxoIf&#10;v387/vh1/PmV5FGexvo5ou4s4kL7BlpsmvO5x8PIuq2cjm/kQ9A/m03ywZiSA0IHw2k+G3c6izYQ&#10;jv7xbDDKZ1gCjoh8NJtOEyB7CGSdD28FaBKNgjqsY5KX7a99wEsh9AyJeT0oWa6lUmnjtpsr5cie&#10;Yc3X6Ynp8ZM/YMqQpqCTfNxPkQ3E7zucMgiPvDt+0Qrtpj2JsYHygFo46JrJW76WeMtr5sMtc9g9&#10;SAznK9zgUinAJHCyKKnBffnXecRjUdFLSYPdWFD/ececoES9M1huFGwU2zdtRuPXQ9y4x57NY4/Z&#10;6StA8gOcZMuTGfFBnc3Kgf6EY7iMWdHFDMfcBQ1n8yp0M4JjzMVymUDYsJaFa3NneQwdpTaw3AWo&#10;ZCpJlKnT5qQetmyS/TRecSYe7xPq4Ze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DNFsk0wAA&#10;AAgBAAAPAAAAAAAAAAEAIAAAACIAAABkcnMvZG93bnJldi54bWxQSwECFAAUAAAACACHTuJAsKqe&#10;hVwCAACaBAAADgAAAAAAAAABACAAAAAi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2E6C7C6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Style w:val="6"/>
                          <w:rFonts w:hint="default" w:ascii="Times New Roman" w:hAnsi="Times New Roman" w:cs="Times New Roman"/>
                          <w:sz w:val="18"/>
                          <w:szCs w:val="18"/>
                        </w:rPr>
                        <w:t xml:space="preserve">Table </w:t>
                      </w:r>
                      <w:r>
                        <w:rPr>
                          <w:rStyle w:val="6"/>
                          <w:rFonts w:hint="default" w:ascii="Times New Roman" w:hAnsi="Times New Roman" w:cs="Times New Roman"/>
                          <w:sz w:val="18"/>
                          <w:szCs w:val="18"/>
                          <w:lang w:val="en-US" w:eastAsia="zh-CN"/>
                        </w:rPr>
                        <w:t>S1</w:t>
                      </w:r>
                      <w:r>
                        <w:rPr>
                          <w:rStyle w:val="6"/>
                          <w:rFonts w:hint="default"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Sequencing platforms, library types, and data statistics for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marneffei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strain B33c.</w:t>
                      </w:r>
                    </w:p>
                    <w:p w14:paraId="31EBD535"/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1768" w:tblpY="2138"/>
        <w:tblOverlap w:val="never"/>
        <w:tblW w:w="8715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51"/>
        <w:gridCol w:w="808"/>
        <w:gridCol w:w="957"/>
        <w:gridCol w:w="791"/>
        <w:gridCol w:w="706"/>
        <w:gridCol w:w="779"/>
        <w:gridCol w:w="1931"/>
      </w:tblGrid>
      <w:tr w14:paraId="182783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 w14:paraId="2CE5EA15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Platform/</w:t>
            </w:r>
          </w:p>
          <w:p w14:paraId="0F236EB1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Technology</w:t>
            </w:r>
          </w:p>
        </w:tc>
        <w:tc>
          <w:tcPr>
            <w:tcW w:w="1351" w:type="dxa"/>
            <w:tcBorders>
              <w:bottom w:val="single" w:color="auto" w:sz="4" w:space="0"/>
            </w:tcBorders>
            <w:vAlign w:val="center"/>
          </w:tcPr>
          <w:p w14:paraId="5E67B015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Library type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 w14:paraId="0F3CA324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Data yield (Gb)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vAlign w:val="center"/>
          </w:tcPr>
          <w:p w14:paraId="406264D5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Read count (million )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1256470D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Average length (bp)</w:t>
            </w:r>
          </w:p>
        </w:tc>
        <w:tc>
          <w:tcPr>
            <w:tcW w:w="706" w:type="dxa"/>
            <w:tcBorders>
              <w:bottom w:val="single" w:color="auto" w:sz="4" w:space="0"/>
            </w:tcBorders>
            <w:vAlign w:val="center"/>
          </w:tcPr>
          <w:p w14:paraId="4A74F562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N50 (bp)</w:t>
            </w:r>
          </w:p>
        </w:tc>
        <w:tc>
          <w:tcPr>
            <w:tcW w:w="779" w:type="dxa"/>
            <w:tcBorders>
              <w:bottom w:val="single" w:color="auto" w:sz="4" w:space="0"/>
            </w:tcBorders>
            <w:vAlign w:val="center"/>
          </w:tcPr>
          <w:p w14:paraId="3A56AF55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Max length (bp)</w:t>
            </w:r>
          </w:p>
        </w:tc>
        <w:tc>
          <w:tcPr>
            <w:tcW w:w="1931" w:type="dxa"/>
            <w:tcBorders>
              <w:bottom w:val="single" w:color="auto" w:sz="4" w:space="0"/>
            </w:tcBorders>
            <w:vAlign w:val="center"/>
          </w:tcPr>
          <w:p w14:paraId="49FDE7C3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Primary application</w:t>
            </w:r>
          </w:p>
        </w:tc>
      </w:tr>
      <w:tr w14:paraId="45B4A9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2" w:type="dxa"/>
            <w:vAlign w:val="top"/>
          </w:tcPr>
          <w:p w14:paraId="71A502D5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PacBio Sequel IIe</w:t>
            </w:r>
          </w:p>
        </w:tc>
        <w:tc>
          <w:tcPr>
            <w:tcW w:w="1351" w:type="dxa"/>
            <w:vAlign w:val="top"/>
          </w:tcPr>
          <w:p w14:paraId="5A5B06B7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HiFi long reads</w:t>
            </w:r>
          </w:p>
        </w:tc>
        <w:tc>
          <w:tcPr>
            <w:tcW w:w="808" w:type="dxa"/>
            <w:vAlign w:val="top"/>
          </w:tcPr>
          <w:p w14:paraId="0A8273E5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6.40</w:t>
            </w:r>
          </w:p>
        </w:tc>
        <w:tc>
          <w:tcPr>
            <w:tcW w:w="957" w:type="dxa"/>
            <w:vAlign w:val="top"/>
          </w:tcPr>
          <w:p w14:paraId="34FBB331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0.49</w:t>
            </w:r>
          </w:p>
        </w:tc>
        <w:tc>
          <w:tcPr>
            <w:tcW w:w="791" w:type="dxa"/>
            <w:vAlign w:val="top"/>
          </w:tcPr>
          <w:p w14:paraId="08C4C31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13,059</w:t>
            </w:r>
          </w:p>
        </w:tc>
        <w:tc>
          <w:tcPr>
            <w:tcW w:w="706" w:type="dxa"/>
            <w:vAlign w:val="top"/>
          </w:tcPr>
          <w:p w14:paraId="6A18A69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13,500</w:t>
            </w:r>
          </w:p>
        </w:tc>
        <w:tc>
          <w:tcPr>
            <w:tcW w:w="779" w:type="dxa"/>
            <w:vAlign w:val="top"/>
          </w:tcPr>
          <w:p w14:paraId="03AB197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348,094</w:t>
            </w:r>
          </w:p>
        </w:tc>
        <w:tc>
          <w:tcPr>
            <w:tcW w:w="1931" w:type="dxa"/>
            <w:vAlign w:val="top"/>
          </w:tcPr>
          <w:p w14:paraId="30B11B2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High-accuracy contig assembly</w:t>
            </w:r>
          </w:p>
        </w:tc>
      </w:tr>
      <w:tr w14:paraId="22DBD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92" w:type="dxa"/>
            <w:vAlign w:val="top"/>
          </w:tcPr>
          <w:p w14:paraId="5136ECA7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Oxford Nanopore PromethION</w:t>
            </w:r>
          </w:p>
        </w:tc>
        <w:tc>
          <w:tcPr>
            <w:tcW w:w="1351" w:type="dxa"/>
            <w:vAlign w:val="top"/>
          </w:tcPr>
          <w:p w14:paraId="0E162744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long-reads</w:t>
            </w:r>
          </w:p>
        </w:tc>
        <w:tc>
          <w:tcPr>
            <w:tcW w:w="808" w:type="dxa"/>
            <w:vAlign w:val="top"/>
          </w:tcPr>
          <w:p w14:paraId="2E2CA831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8.6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957" w:type="dxa"/>
            <w:vAlign w:val="top"/>
          </w:tcPr>
          <w:p w14:paraId="51FB7172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3.17</w:t>
            </w:r>
          </w:p>
        </w:tc>
        <w:tc>
          <w:tcPr>
            <w:tcW w:w="791" w:type="dxa"/>
            <w:vAlign w:val="top"/>
          </w:tcPr>
          <w:p w14:paraId="4E726286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2,717</w:t>
            </w:r>
          </w:p>
        </w:tc>
        <w:tc>
          <w:tcPr>
            <w:tcW w:w="706" w:type="dxa"/>
            <w:vAlign w:val="top"/>
          </w:tcPr>
          <w:p w14:paraId="4E54F4F2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4,532</w:t>
            </w:r>
          </w:p>
        </w:tc>
        <w:tc>
          <w:tcPr>
            <w:tcW w:w="779" w:type="dxa"/>
            <w:vAlign w:val="top"/>
          </w:tcPr>
          <w:p w14:paraId="4BD624A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224,937</w:t>
            </w:r>
          </w:p>
        </w:tc>
        <w:tc>
          <w:tcPr>
            <w:tcW w:w="1931" w:type="dxa"/>
            <w:vAlign w:val="top"/>
          </w:tcPr>
          <w:p w14:paraId="559686DF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Gap resolution and SV validation</w:t>
            </w:r>
          </w:p>
        </w:tc>
      </w:tr>
      <w:tr w14:paraId="4EA827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92" w:type="dxa"/>
            <w:vAlign w:val="top"/>
          </w:tcPr>
          <w:p w14:paraId="3FA0FA14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DNBSEQ-T7(MGI Tech)</w:t>
            </w:r>
          </w:p>
        </w:tc>
        <w:tc>
          <w:tcPr>
            <w:tcW w:w="1351" w:type="dxa"/>
            <w:vAlign w:val="top"/>
          </w:tcPr>
          <w:p w14:paraId="3125CF37">
            <w:pP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Hi-C(PE150, Arima-HiC+)</w:t>
            </w:r>
          </w:p>
        </w:tc>
        <w:tc>
          <w:tcPr>
            <w:tcW w:w="808" w:type="dxa"/>
            <w:vAlign w:val="top"/>
          </w:tcPr>
          <w:p w14:paraId="7C2F1FF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4.54</w:t>
            </w:r>
          </w:p>
        </w:tc>
        <w:tc>
          <w:tcPr>
            <w:tcW w:w="957" w:type="dxa"/>
            <w:vAlign w:val="top"/>
          </w:tcPr>
          <w:p w14:paraId="57D19976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16.50</w:t>
            </w:r>
          </w:p>
        </w:tc>
        <w:tc>
          <w:tcPr>
            <w:tcW w:w="791" w:type="dxa"/>
            <w:vAlign w:val="top"/>
          </w:tcPr>
          <w:p w14:paraId="34DB04D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150</w:t>
            </w:r>
          </w:p>
        </w:tc>
        <w:tc>
          <w:tcPr>
            <w:tcW w:w="706" w:type="dxa"/>
            <w:vAlign w:val="top"/>
          </w:tcPr>
          <w:p w14:paraId="2449629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—</w:t>
            </w:r>
          </w:p>
        </w:tc>
        <w:tc>
          <w:tcPr>
            <w:tcW w:w="779" w:type="dxa"/>
            <w:vAlign w:val="top"/>
          </w:tcPr>
          <w:p w14:paraId="157CB99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—</w:t>
            </w:r>
          </w:p>
        </w:tc>
        <w:tc>
          <w:tcPr>
            <w:tcW w:w="1931" w:type="dxa"/>
            <w:vAlign w:val="top"/>
          </w:tcPr>
          <w:p w14:paraId="5CECA50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</w:rPr>
              <w:t>Chromosome scaffolding</w:t>
            </w:r>
          </w:p>
        </w:tc>
      </w:tr>
    </w:tbl>
    <w:tbl>
      <w:tblPr>
        <w:tblStyle w:val="4"/>
        <w:tblpPr w:leftFromText="180" w:rightFromText="180" w:vertAnchor="page" w:horzAnchor="page" w:tblpX="1730" w:tblpY="6952"/>
        <w:tblOverlap w:val="never"/>
        <w:tblW w:w="8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947"/>
        <w:gridCol w:w="946"/>
        <w:gridCol w:w="1440"/>
        <w:gridCol w:w="1147"/>
        <w:gridCol w:w="1470"/>
      </w:tblGrid>
      <w:tr w14:paraId="10AA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79E9E16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Type</w:t>
            </w:r>
          </w:p>
        </w:tc>
        <w:tc>
          <w:tcPr>
            <w:tcW w:w="194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A8B6C6B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Category</w:t>
            </w:r>
          </w:p>
        </w:tc>
        <w:tc>
          <w:tcPr>
            <w:tcW w:w="94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8D46E72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Copy number</w:t>
            </w:r>
          </w:p>
        </w:tc>
        <w:tc>
          <w:tcPr>
            <w:tcW w:w="14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A91FDF1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Total length（bp）</w:t>
            </w:r>
          </w:p>
        </w:tc>
        <w:tc>
          <w:tcPr>
            <w:tcW w:w="114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D33799C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 xml:space="preserve">Average  </w:t>
            </w:r>
          </w:p>
          <w:p w14:paraId="3D49ADA3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length （bp）</w:t>
            </w:r>
          </w:p>
        </w:tc>
        <w:tc>
          <w:tcPr>
            <w:tcW w:w="147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E7570EE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Genome proportion（%）</w:t>
            </w:r>
          </w:p>
        </w:tc>
      </w:tr>
      <w:tr w14:paraId="2658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C46EE3D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Interspersed Repeats</w:t>
            </w:r>
          </w:p>
        </w:tc>
        <w:tc>
          <w:tcPr>
            <w:tcW w:w="1947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BD2F5D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DNA transposons</w:t>
            </w:r>
          </w:p>
        </w:tc>
        <w:tc>
          <w:tcPr>
            <w:tcW w:w="946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B7AD47E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1,051</w:t>
            </w:r>
          </w:p>
        </w:tc>
        <w:tc>
          <w:tcPr>
            <w:tcW w:w="1440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D6CA70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413,286</w:t>
            </w:r>
          </w:p>
        </w:tc>
        <w:tc>
          <w:tcPr>
            <w:tcW w:w="1147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59E5891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393</w:t>
            </w:r>
          </w:p>
        </w:tc>
        <w:tc>
          <w:tcPr>
            <w:tcW w:w="1470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385FB5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1.467</w:t>
            </w:r>
          </w:p>
        </w:tc>
      </w:tr>
      <w:tr w14:paraId="0030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1B4150A9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5F08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LTR retrotransposons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7F69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961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F9C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330,912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BE3B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344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127F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1.175</w:t>
            </w:r>
          </w:p>
        </w:tc>
      </w:tr>
      <w:tr w14:paraId="32EA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155B5753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7184DB27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LINE 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AC90F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477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F4EF1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270,237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9DA5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567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60B6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0.959</w:t>
            </w:r>
          </w:p>
        </w:tc>
      </w:tr>
      <w:tr w14:paraId="669D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5D6CEC36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0FC88B3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 xml:space="preserve">SINE 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02B5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2680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513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C2B91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57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65E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0.002</w:t>
            </w:r>
          </w:p>
        </w:tc>
      </w:tr>
      <w:tr w14:paraId="52AA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4DA60E7A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73A4220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Rolling-circle (RC) transposons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1D232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98D8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4,641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12BE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19B97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0.017</w:t>
            </w:r>
          </w:p>
        </w:tc>
      </w:tr>
      <w:tr w14:paraId="4083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bottom w:val="nil"/>
              <w:tl2br w:val="nil"/>
              <w:tr2bl w:val="nil"/>
            </w:tcBorders>
            <w:vAlign w:val="center"/>
          </w:tcPr>
          <w:p w14:paraId="202C48DB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bottom w:val="nil"/>
              <w:tl2br w:val="nil"/>
              <w:tr2bl w:val="nil"/>
            </w:tcBorders>
            <w:vAlign w:val="top"/>
          </w:tcPr>
          <w:p w14:paraId="786A210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scRNA</w:t>
            </w:r>
          </w:p>
        </w:tc>
        <w:tc>
          <w:tcPr>
            <w:tcW w:w="946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6AC2FD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28CB55D6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47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92F2EC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2897D51E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</w:tr>
      <w:tr w14:paraId="319F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tl2br w:val="nil"/>
              <w:tr2bl w:val="nil"/>
            </w:tcBorders>
          </w:tcPr>
          <w:p w14:paraId="2935C560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top w:val="nil"/>
              <w:tl2br w:val="nil"/>
              <w:tr2bl w:val="nil"/>
            </w:tcBorders>
            <w:vAlign w:val="center"/>
          </w:tcPr>
          <w:p w14:paraId="5EEA998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Unclassified</w:t>
            </w:r>
          </w:p>
        </w:tc>
        <w:tc>
          <w:tcPr>
            <w:tcW w:w="946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7DB18C71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1,411</w:t>
            </w:r>
          </w:p>
        </w:tc>
        <w:tc>
          <w:tcPr>
            <w:tcW w:w="1440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99093BF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439,789</w:t>
            </w:r>
          </w:p>
        </w:tc>
        <w:tc>
          <w:tcPr>
            <w:tcW w:w="1147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3546D57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312</w:t>
            </w:r>
          </w:p>
        </w:tc>
        <w:tc>
          <w:tcPr>
            <w:tcW w:w="1470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66CD1BA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1.561</w:t>
            </w:r>
          </w:p>
        </w:tc>
      </w:tr>
      <w:tr w14:paraId="3B66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 w14:paraId="7216B36B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1C23E461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Total Interspersed repeats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4268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3,975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79B01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1,459,378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322B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367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C18C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5.181</w:t>
            </w:r>
          </w:p>
        </w:tc>
      </w:tr>
      <w:tr w14:paraId="2703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shd w:val="clear" w:color="auto" w:fill="auto"/>
            <w:vAlign w:val="center"/>
          </w:tcPr>
          <w:p w14:paraId="52A67086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Tandem Repeats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02C83E2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Tandem Repeats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01FF7A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2,584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E5781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172,916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6821CE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 ~ 1,084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DD526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0.614</w:t>
            </w:r>
          </w:p>
        </w:tc>
      </w:tr>
      <w:tr w14:paraId="129E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shd w:val="clear" w:color="auto" w:fill="auto"/>
            <w:vAlign w:val="center"/>
          </w:tcPr>
          <w:p w14:paraId="37043F27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0593A2E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Minisatellite DNA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0446B2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1,610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5572A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106,977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8C7264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10 ~ 60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FE00A26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0.38</w:t>
            </w:r>
          </w:p>
        </w:tc>
      </w:tr>
      <w:tr w14:paraId="5C37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shd w:val="clear" w:color="auto" w:fill="auto"/>
            <w:vAlign w:val="center"/>
          </w:tcPr>
          <w:p w14:paraId="29DDE978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10D87D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Microsatellite DNA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0B68C0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491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297A2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24,187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EA0BBD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2 ~ 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9053B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0.086</w:t>
            </w:r>
          </w:p>
        </w:tc>
      </w:tr>
      <w:tr w14:paraId="0DA8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shd w:val="clear" w:color="auto" w:fill="auto"/>
            <w:vAlign w:val="center"/>
          </w:tcPr>
          <w:p w14:paraId="7363D928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6A0F9D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Total Tandem Repeats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74D6A6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4,685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21C77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304,080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85B6EB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—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536C83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1.08</w:t>
            </w:r>
          </w:p>
        </w:tc>
      </w:tr>
      <w:tr w14:paraId="56AC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vAlign w:val="center"/>
          </w:tcPr>
          <w:p w14:paraId="74582856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 xml:space="preserve">Non-coding RNAs </w:t>
            </w:r>
          </w:p>
        </w:tc>
        <w:tc>
          <w:tcPr>
            <w:tcW w:w="1947" w:type="dxa"/>
            <w:vAlign w:val="center"/>
          </w:tcPr>
          <w:p w14:paraId="724205E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Transfer RNA (tRNA)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28BE9A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98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B5C2D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9,117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98D381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93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E47FB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0.032</w:t>
            </w:r>
          </w:p>
        </w:tc>
      </w:tr>
      <w:tr w14:paraId="7F2B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vAlign w:val="center"/>
          </w:tcPr>
          <w:p w14:paraId="3344043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vAlign w:val="center"/>
          </w:tcPr>
          <w:p w14:paraId="4153767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Ribosomal RNA (rRNA)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7938CF2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8F407E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8,039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47849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309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D5470A7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0.029</w:t>
            </w:r>
          </w:p>
        </w:tc>
      </w:tr>
      <w:tr w14:paraId="0990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vAlign w:val="center"/>
          </w:tcPr>
          <w:p w14:paraId="5C28556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vAlign w:val="center"/>
          </w:tcPr>
          <w:p w14:paraId="41B06AB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Small RNA (sRNA)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5EB260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0D766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659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58C4D27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220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990FA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0.002</w:t>
            </w:r>
          </w:p>
        </w:tc>
      </w:tr>
      <w:tr w14:paraId="0DFC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vAlign w:val="center"/>
          </w:tcPr>
          <w:p w14:paraId="23BE61B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vAlign w:val="center"/>
          </w:tcPr>
          <w:p w14:paraId="7106281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Small nuclear RNA (snRNA)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640E852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035586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1,778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BD75CF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137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70F03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0.006</w:t>
            </w:r>
          </w:p>
        </w:tc>
      </w:tr>
      <w:tr w14:paraId="4336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vAlign w:val="center"/>
          </w:tcPr>
          <w:p w14:paraId="384E4FA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vAlign w:val="center"/>
          </w:tcPr>
          <w:p w14:paraId="0526495F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MicroRNA (miRNA)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D3FF717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A2521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4175A8F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A8CECEF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</w:t>
            </w:r>
          </w:p>
        </w:tc>
      </w:tr>
      <w:tr w14:paraId="411C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EAEAAD6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94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212EDF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Total ncRNAs</w:t>
            </w:r>
          </w:p>
        </w:tc>
        <w:tc>
          <w:tcPr>
            <w:tcW w:w="94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F90E35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140</w:t>
            </w:r>
          </w:p>
        </w:tc>
        <w:tc>
          <w:tcPr>
            <w:tcW w:w="144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4D0778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19,593</w:t>
            </w:r>
          </w:p>
        </w:tc>
        <w:tc>
          <w:tcPr>
            <w:tcW w:w="114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B0ED90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—</w:t>
            </w:r>
          </w:p>
        </w:tc>
        <w:tc>
          <w:tcPr>
            <w:tcW w:w="147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EA3125E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en-US" w:eastAsia="zh-CN"/>
              </w:rPr>
              <w:t>0.069</w:t>
            </w:r>
          </w:p>
        </w:tc>
      </w:tr>
    </w:tbl>
    <w:p w14:paraId="5AE9C908">
      <w:pPr>
        <w:pStyle w:val="2"/>
        <w:keepNext w:val="0"/>
        <w:keepLines w:val="0"/>
        <w:widowControl/>
        <w:suppressLineNumbers w:val="0"/>
        <w:rPr>
          <w:sz w:val="22"/>
          <w:szCs w:val="2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2762250</wp:posOffset>
                </wp:positionV>
                <wp:extent cx="5837555" cy="317500"/>
                <wp:effectExtent l="0" t="0" r="444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0905" y="3615690"/>
                          <a:ext cx="583755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89C70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rPr>
                                <w:rStyle w:val="6"/>
                                <w:rFonts w:hint="default" w:ascii="Times New Roman" w:hAnsi="Times New Roman" w:eastAsia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Style w:val="6"/>
                                <w:rFonts w:hint="default" w:ascii="Times New Roman" w:hAnsi="Times New Roman" w:eastAsia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Table S2</w:t>
                            </w:r>
                            <w:r>
                              <w:rPr>
                                <w:rStyle w:val="6"/>
                                <w:rFonts w:hint="default" w:ascii="Times New Roman" w:hAnsi="Times New Roman" w:eastAsia="宋体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Style w:val="6"/>
                                <w:rFonts w:hint="default" w:ascii="Times New Roman" w:hAnsi="Times New Roman" w:eastAsia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 xml:space="preserve"> Summary of repetitive elements and non-coding RNAs in the </w:t>
                            </w:r>
                            <w:r>
                              <w:rPr>
                                <w:rStyle w:val="6"/>
                                <w:rFonts w:hint="default" w:ascii="Times New Roman" w:hAnsi="Times New Roman" w:eastAsia="宋体" w:cs="Times New Roman"/>
                                <w:i/>
                                <w:iCs/>
                                <w:sz w:val="18"/>
                                <w:szCs w:val="18"/>
                                <w:lang w:val="en-US" w:eastAsia="zh-CN"/>
                              </w:rPr>
                              <w:t xml:space="preserve">T.marneffei </w:t>
                            </w:r>
                            <w:r>
                              <w:rPr>
                                <w:rStyle w:val="6"/>
                                <w:rFonts w:hint="default" w:ascii="Times New Roman" w:hAnsi="Times New Roman" w:eastAsia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B33c genome.</w:t>
                            </w:r>
                          </w:p>
                          <w:p w14:paraId="4A122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45pt;margin-top:217.5pt;height:25pt;width:459.65pt;z-index:251659264;mso-width-relative:page;mso-height-relative:page;" fillcolor="#FFFFFF [3201]" filled="t" stroked="f" coordsize="21600,21600" o:gfxdata="UEsDBAoAAAAAAIdO4kAAAAAAAAAAAAAAAAAEAAAAZHJzL1BLAwQUAAAACACHTuJANLe3ZdYAAAAL&#10;AQAADwAAAGRycy9kb3ducmV2LnhtbE2Py07DMBBF90j8gzVI7FonIVRpiNMFElsk2tK1Gw9xhD2O&#10;Yvf59Z2uYDl3ju6jWZ29E0ec4hBIQT7PQCB1wQzUK9huPmYViJg0Ge0CoYILRli1jw+Nrk040Rce&#10;16kXbEKx1gpsSmMtZewseh3nYUTi30+YvE58Tr00kz6xuXeyyLKF9HogTrB6xHeL3e/64BXsen/d&#10;fefjZI13JX1eL5ttGJR6fsqzNxAJz+kPhnt9rg4td9qHA5konIJZUSwZVVC+vPIoJqrlogSxZ6Vi&#10;RbaN/L+hvQFQSwMEFAAAAAgAh07iQNFqBvNcAgAAmgQAAA4AAABkcnMvZTJvRG9jLnhtbK1UwW7b&#10;MAy9D9g/CLqvdpI6bYI4RdYiw4BiLdANOyuyHAuQRE1SYncfsP1BT7vsvu/qd4ySnbbrduhhOTiU&#10;+PxIPpJenHVakb1wXoIp6egop0QYDpU025J++rh+c0qJD8xUTIERJb0Vnp4tX79atHYuxtCAqoQj&#10;SGL8vLUlbUKw8yzzvBGa+SOwwqCzBqdZwKPbZpVjLbJrlY3zfJq14CrrgAvv8faid9KB0b2EEOpa&#10;cnEBfKeFCT2rE4oFLMk30nq6TNnWteDhqq69CESVFCsN6YlB0N7EZ7ZcsPnWMdtIPqTAXpLCs5o0&#10;kwaDPlBdsMDIzsm/qLTkDjzU4YiDzvpCkiJYxSh/ps1Nw6xItaDU3j6I7v8fLf+wv3ZEViUdU2KY&#10;xobf332///Hr/uc3Mo7ytNbPEXVjERe6t9Dh0BzuPV7Gqrva6fiP9RD0n87yWV5QclvSyXRUTGeD&#10;zqILhKO/OJ2cFAUCeESMToo8AbJHIut8eCdAk2iU1GEfk7xsf+kDJoXQAyTG9aBktZZKpYPbbs6V&#10;I3uGPV+nX8wXX/kDpgxpSzqdFHliNhDf73HKIDzW3dcXrdBtukGMDVS3qIWDfpi85WuJWV4yH66Z&#10;w+nB2cL9Clf4qBVgEBgsShpwX/91H/HYVPRS0uI0ltR/2TEnKFHvDbZ7Njo+juObDsfFyRgP7qln&#10;89RjdvocsPgRbrLlyYz4oA5m7UB/xjVcxajoYoZj7JKGg3ke+h3BNeZitUogHFjLwqW5sTxSR6kN&#10;rHYBaplaEmXqtRnUw5FNsg/rFXfi6TmhHj8p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0t7dl&#10;1gAAAAsBAAAPAAAAAAAAAAEAIAAAACIAAABkcnMvZG93bnJldi54bWxQSwECFAAUAAAACACHTuJA&#10;0WoG81wCAACa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289C70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rPr>
                          <w:rStyle w:val="6"/>
                          <w:rFonts w:hint="default" w:ascii="Times New Roman" w:hAnsi="Times New Roman" w:eastAsia="宋体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Style w:val="6"/>
                          <w:rFonts w:hint="default" w:ascii="Times New Roman" w:hAnsi="Times New Roman" w:eastAsia="宋体" w:cs="Times New Roman"/>
                          <w:sz w:val="18"/>
                          <w:szCs w:val="18"/>
                          <w:lang w:val="en-US" w:eastAsia="zh-CN"/>
                        </w:rPr>
                        <w:t>Table S2</w:t>
                      </w:r>
                      <w:r>
                        <w:rPr>
                          <w:rStyle w:val="6"/>
                          <w:rFonts w:hint="default" w:ascii="Times New Roman" w:hAnsi="Times New Roman" w:eastAsia="宋体" w:cs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Style w:val="6"/>
                          <w:rFonts w:hint="default" w:ascii="Times New Roman" w:hAnsi="Times New Roman" w:eastAsia="宋体" w:cs="Times New Roman"/>
                          <w:sz w:val="18"/>
                          <w:szCs w:val="18"/>
                          <w:lang w:val="en-US" w:eastAsia="zh-CN"/>
                        </w:rPr>
                        <w:t xml:space="preserve"> Summary of repetitive elements and non-coding RNAs in the </w:t>
                      </w:r>
                      <w:r>
                        <w:rPr>
                          <w:rStyle w:val="6"/>
                          <w:rFonts w:hint="default" w:ascii="Times New Roman" w:hAnsi="Times New Roman" w:eastAsia="宋体" w:cs="Times New Roman"/>
                          <w:i/>
                          <w:iCs/>
                          <w:sz w:val="18"/>
                          <w:szCs w:val="18"/>
                          <w:lang w:val="en-US" w:eastAsia="zh-CN"/>
                        </w:rPr>
                        <w:t xml:space="preserve">T.marneffei </w:t>
                      </w:r>
                      <w:r>
                        <w:rPr>
                          <w:rStyle w:val="6"/>
                          <w:rFonts w:hint="default" w:ascii="Times New Roman" w:hAnsi="Times New Roman" w:eastAsia="宋体" w:cs="Times New Roman"/>
                          <w:sz w:val="18"/>
                          <w:szCs w:val="18"/>
                          <w:lang w:val="en-US" w:eastAsia="zh-CN"/>
                        </w:rPr>
                        <w:t>B33c genome.</w:t>
                      </w:r>
                    </w:p>
                    <w:p w14:paraId="4A122E81"/>
                  </w:txbxContent>
                </v:textbox>
              </v:shape>
            </w:pict>
          </mc:Fallback>
        </mc:AlternateContent>
      </w:r>
    </w:p>
    <w:p w14:paraId="2191BA48">
      <w:pPr>
        <w:pStyle w:val="2"/>
        <w:widowControl/>
        <w:spacing w:beforeAutospacing="0" w:afterAutospacing="0" w:line="360" w:lineRule="exact"/>
        <w:jc w:val="left"/>
        <w:rPr>
          <w:rFonts w:hint="default" w:ascii="Times New Roman" w:hAnsi="Times New Roman" w:cs="Times New Roman"/>
          <w:kern w:val="2"/>
          <w:sz w:val="16"/>
          <w:szCs w:val="16"/>
          <w:lang w:val="en-US" w:eastAsia="zh-CN"/>
          <w14:ligatures w14:val="standardContextual"/>
        </w:rPr>
      </w:pPr>
      <w:r>
        <w:rPr>
          <w:rFonts w:hint="default" w:ascii="Times New Roman" w:hAnsi="Times New Roman" w:cs="Times New Roman"/>
          <w:kern w:val="2"/>
          <w:sz w:val="16"/>
          <w:szCs w:val="16"/>
          <w:lang w:val="en-US" w:eastAsia="zh-CN"/>
          <w14:ligatures w14:val="standardContextual"/>
        </w:rPr>
        <w:t>* For tandem repeats, the fourth column represents repeat size range (bp) instead of average length</w:t>
      </w:r>
    </w:p>
    <w:p w14:paraId="2B2043CB">
      <w:pPr>
        <w:pStyle w:val="2"/>
        <w:keepNext w:val="0"/>
        <w:keepLines w:val="0"/>
        <w:widowControl/>
        <w:suppressLineNumbers w:val="0"/>
        <w:rPr>
          <w:rStyle w:val="6"/>
          <w:sz w:val="20"/>
          <w:szCs w:val="20"/>
        </w:rPr>
      </w:pPr>
    </w:p>
    <w:p w14:paraId="0F122E1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Style w:val="6"/>
          <w:rFonts w:hint="default" w:ascii="Times New Roman" w:hAnsi="Times New Roman" w:cs="Times New Roman"/>
          <w:sz w:val="18"/>
          <w:szCs w:val="18"/>
        </w:rPr>
        <w:t xml:space="preserve">Table </w:t>
      </w:r>
      <w:r>
        <w:rPr>
          <w:rStyle w:val="6"/>
          <w:rFonts w:hint="default" w:ascii="Times New Roman" w:hAnsi="Times New Roman" w:cs="Times New Roman"/>
          <w:sz w:val="18"/>
          <w:szCs w:val="18"/>
          <w:lang w:val="en-US" w:eastAsia="zh-CN"/>
        </w:rPr>
        <w:t>S3</w:t>
      </w:r>
      <w:r>
        <w:rPr>
          <w:rStyle w:val="6"/>
          <w:rFonts w:hint="default" w:ascii="Times New Roman" w:hAnsi="Times New Roman" w:cs="Times New Roman"/>
          <w:sz w:val="18"/>
          <w:szCs w:val="18"/>
        </w:rPr>
        <w:t>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Gene structure features of the </w:t>
      </w:r>
      <w:r>
        <w:rPr>
          <w:rFonts w:hint="default" w:ascii="Times New Roman" w:hAnsi="Times New Roman" w:cs="Times New Roman"/>
          <w:b/>
          <w:bCs/>
          <w:i/>
          <w:iCs/>
          <w:sz w:val="21"/>
          <w:szCs w:val="21"/>
          <w:lang w:val="en-US" w:eastAsia="zh-CN"/>
        </w:rPr>
        <w:t>T. marneffei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B33c genome.</w:t>
      </w:r>
    </w:p>
    <w:tbl>
      <w:tblPr>
        <w:tblStyle w:val="4"/>
        <w:tblW w:w="8386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4145"/>
        <w:gridCol w:w="2380"/>
      </w:tblGrid>
      <w:tr w14:paraId="2C50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59410C5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Features type</w:t>
            </w:r>
          </w:p>
        </w:tc>
        <w:tc>
          <w:tcPr>
            <w:tcW w:w="414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00636E0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Features</w:t>
            </w:r>
          </w:p>
        </w:tc>
        <w:tc>
          <w:tcPr>
            <w:tcW w:w="238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45503AD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Value</w:t>
            </w:r>
          </w:p>
        </w:tc>
      </w:tr>
      <w:tr w14:paraId="1F97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61" w:type="dxa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 w14:paraId="75803F3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20"/>
                <w:lang w:val="en-US" w:eastAsia="zh-CN"/>
              </w:rPr>
              <w:t>Gene features</w:t>
            </w:r>
          </w:p>
        </w:tc>
        <w:tc>
          <w:tcPr>
            <w:tcW w:w="4145" w:type="dxa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 w14:paraId="7AD772E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Total number of genes</w:t>
            </w:r>
          </w:p>
        </w:tc>
        <w:tc>
          <w:tcPr>
            <w:tcW w:w="2380" w:type="dxa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 w14:paraId="6D043F0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9,635</w:t>
            </w:r>
          </w:p>
        </w:tc>
      </w:tr>
      <w:tr w14:paraId="4D2D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61" w:type="dxa"/>
            <w:tcBorders>
              <w:top w:val="nil"/>
              <w:tl2br w:val="nil"/>
              <w:tr2bl w:val="nil"/>
            </w:tcBorders>
            <w:vAlign w:val="center"/>
          </w:tcPr>
          <w:p w14:paraId="3A82CA6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top w:val="nil"/>
              <w:tl2br w:val="nil"/>
              <w:tr2bl w:val="nil"/>
            </w:tcBorders>
            <w:vAlign w:val="center"/>
          </w:tcPr>
          <w:p w14:paraId="4A71678A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Total gene length (bp)</w:t>
            </w:r>
          </w:p>
        </w:tc>
        <w:tc>
          <w:tcPr>
            <w:tcW w:w="2380" w:type="dxa"/>
            <w:tcBorders>
              <w:top w:val="nil"/>
              <w:tl2br w:val="nil"/>
              <w:tr2bl w:val="nil"/>
            </w:tcBorders>
            <w:vAlign w:val="center"/>
          </w:tcPr>
          <w:p w14:paraId="0C0081A4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17,011,444</w:t>
            </w:r>
          </w:p>
        </w:tc>
      </w:tr>
      <w:tr w14:paraId="156C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6D46BB13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20FBF13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Average gene length (bp)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1285B6C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1,765</w:t>
            </w:r>
          </w:p>
        </w:tc>
      </w:tr>
      <w:tr w14:paraId="6FB8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AD552B2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04227CE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Percentage of genome occupied by genes (%)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4F4673E6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60.46</w:t>
            </w:r>
          </w:p>
        </w:tc>
      </w:tr>
      <w:tr w14:paraId="0B69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5C91D4A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20"/>
                <w:lang w:val="en-US" w:eastAsia="zh-CN"/>
              </w:rPr>
              <w:t>Exon features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32511771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Total number of exons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6EA5E68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30,803</w:t>
            </w:r>
          </w:p>
        </w:tc>
      </w:tr>
      <w:tr w14:paraId="73CA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2F28411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10A8C5F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Total exon length (bp)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750B448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15,406,143</w:t>
            </w:r>
          </w:p>
        </w:tc>
      </w:tr>
      <w:tr w14:paraId="72FF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4755533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19A6B31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Average exon length (bp)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3FFC7DA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500</w:t>
            </w:r>
          </w:p>
        </w:tc>
      </w:tr>
      <w:tr w14:paraId="63D2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64B3148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1B5202F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Average number of exons per gene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579744D7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3</w:t>
            </w:r>
          </w:p>
        </w:tc>
      </w:tr>
      <w:tr w14:paraId="56F4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677F4F82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20"/>
                <w:lang w:val="en-US" w:eastAsia="zh-CN"/>
              </w:rPr>
              <w:t>Intron features</w:t>
            </w:r>
          </w:p>
        </w:tc>
        <w:tc>
          <w:tcPr>
            <w:tcW w:w="4145" w:type="dxa"/>
            <w:tcBorders>
              <w:tl2br w:val="nil"/>
              <w:tr2bl w:val="nil"/>
            </w:tcBorders>
            <w:vAlign w:val="center"/>
          </w:tcPr>
          <w:p w14:paraId="404CF66C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Total number of introns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4C542C2D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21,168</w:t>
            </w:r>
          </w:p>
        </w:tc>
      </w:tr>
      <w:tr w14:paraId="5FA1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61" w:type="dxa"/>
            <w:tcBorders>
              <w:bottom w:val="nil"/>
            </w:tcBorders>
            <w:vAlign w:val="center"/>
          </w:tcPr>
          <w:p w14:paraId="3D0D58E9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bottom w:val="nil"/>
            </w:tcBorders>
            <w:vAlign w:val="center"/>
          </w:tcPr>
          <w:p w14:paraId="383A05F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Total intron length (bp)</w:t>
            </w:r>
          </w:p>
        </w:tc>
        <w:tc>
          <w:tcPr>
            <w:tcW w:w="2380" w:type="dxa"/>
            <w:tcBorders>
              <w:bottom w:val="nil"/>
            </w:tcBorders>
            <w:vAlign w:val="center"/>
          </w:tcPr>
          <w:p w14:paraId="61923540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1,605,301</w:t>
            </w:r>
          </w:p>
        </w:tc>
      </w:tr>
      <w:tr w14:paraId="6FCE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861" w:type="dxa"/>
            <w:tcBorders>
              <w:bottom w:val="single" w:color="auto" w:sz="12" w:space="0"/>
            </w:tcBorders>
            <w:vAlign w:val="center"/>
          </w:tcPr>
          <w:p w14:paraId="39A97C1B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</w:p>
        </w:tc>
        <w:tc>
          <w:tcPr>
            <w:tcW w:w="4145" w:type="dxa"/>
            <w:tcBorders>
              <w:bottom w:val="single" w:color="auto" w:sz="12" w:space="0"/>
            </w:tcBorders>
            <w:vAlign w:val="center"/>
          </w:tcPr>
          <w:p w14:paraId="71D97B18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Average intron length (bp)</w:t>
            </w:r>
          </w:p>
        </w:tc>
        <w:tc>
          <w:tcPr>
            <w:tcW w:w="2380" w:type="dxa"/>
            <w:tcBorders>
              <w:bottom w:val="single" w:color="auto" w:sz="12" w:space="0"/>
            </w:tcBorders>
            <w:vAlign w:val="center"/>
          </w:tcPr>
          <w:p w14:paraId="3C142545">
            <w:pP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20"/>
                <w:lang w:val="en-US" w:eastAsia="zh-CN"/>
              </w:rPr>
              <w:t>75.83</w:t>
            </w:r>
          </w:p>
        </w:tc>
      </w:tr>
    </w:tbl>
    <w:p w14:paraId="6415FD0F">
      <w:pPr>
        <w:rPr>
          <w:rFonts w:ascii="宋体" w:hAnsi="宋体" w:eastAsia="宋体" w:cs="宋体"/>
          <w:sz w:val="24"/>
          <w:szCs w:val="24"/>
        </w:rPr>
      </w:pPr>
    </w:p>
    <w:p w14:paraId="4637066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6"/>
          <w:rFonts w:hint="default" w:ascii="Times New Roman" w:hAnsi="Times New Roman" w:cs="Times New Roman"/>
          <w:sz w:val="18"/>
          <w:szCs w:val="18"/>
        </w:rPr>
        <w:t>Table</w:t>
      </w:r>
      <w:r>
        <w:rPr>
          <w:rStyle w:val="6"/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S4</w:t>
      </w:r>
      <w:r>
        <w:rPr>
          <w:rStyle w:val="6"/>
          <w:rFonts w:hint="default" w:ascii="Times New Roman" w:hAnsi="Times New Roman" w:cs="Times New Roman"/>
          <w:sz w:val="18"/>
          <w:szCs w:val="18"/>
        </w:rPr>
        <w:t>.</w:t>
      </w:r>
      <w:r>
        <w:rPr>
          <w:rFonts w:hint="default" w:ascii="Times New Roman" w:hAnsi="Times New Roman" w:cs="Times New Roman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Functional annotation of predicted protein-coding genes in the</w:t>
      </w:r>
      <w:r>
        <w:rPr>
          <w:rFonts w:hint="default" w:ascii="Times New Roman" w:hAnsi="Times New Roman" w:cs="Times New Roman"/>
          <w:b/>
          <w:bCs/>
          <w:i/>
          <w:iCs/>
          <w:sz w:val="18"/>
          <w:szCs w:val="18"/>
          <w:lang w:val="en-US" w:eastAsia="zh-CN"/>
        </w:rPr>
        <w:t xml:space="preserve"> T. marneffei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B33c genome.</w:t>
      </w:r>
    </w:p>
    <w:tbl>
      <w:tblPr>
        <w:tblStyle w:val="4"/>
        <w:tblpPr w:leftFromText="180" w:rightFromText="180" w:vertAnchor="text" w:horzAnchor="page" w:tblpX="1858" w:tblpY="13"/>
        <w:tblOverlap w:val="never"/>
        <w:tblW w:w="775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2465"/>
        <w:gridCol w:w="1782"/>
      </w:tblGrid>
      <w:tr w14:paraId="7BF000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512" w:type="dxa"/>
            <w:tcBorders>
              <w:bottom w:val="single" w:color="auto" w:sz="4" w:space="0"/>
            </w:tcBorders>
            <w:vAlign w:val="center"/>
          </w:tcPr>
          <w:p w14:paraId="1A6D542E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Database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center"/>
          </w:tcPr>
          <w:p w14:paraId="1EE6BF74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Number of genes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2EEB3760">
            <w:pPr>
              <w:spacing w:line="34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Percentage(%)</w:t>
            </w:r>
          </w:p>
        </w:tc>
      </w:tr>
      <w:tr w14:paraId="230F7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512" w:type="dxa"/>
            <w:vAlign w:val="center"/>
          </w:tcPr>
          <w:p w14:paraId="65DDFE4D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NR</w:t>
            </w:r>
          </w:p>
        </w:tc>
        <w:tc>
          <w:tcPr>
            <w:tcW w:w="2465" w:type="dxa"/>
            <w:vAlign w:val="center"/>
          </w:tcPr>
          <w:p w14:paraId="56F8DA23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9,614</w:t>
            </w:r>
          </w:p>
        </w:tc>
        <w:tc>
          <w:tcPr>
            <w:tcW w:w="1782" w:type="dxa"/>
            <w:vAlign w:val="center"/>
          </w:tcPr>
          <w:p w14:paraId="415CAAA6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99.78</w:t>
            </w:r>
          </w:p>
        </w:tc>
      </w:tr>
      <w:tr w14:paraId="167300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512" w:type="dxa"/>
            <w:vAlign w:val="center"/>
          </w:tcPr>
          <w:p w14:paraId="6F581DB1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GO</w:t>
            </w:r>
          </w:p>
        </w:tc>
        <w:tc>
          <w:tcPr>
            <w:tcW w:w="2465" w:type="dxa"/>
            <w:vAlign w:val="center"/>
          </w:tcPr>
          <w:p w14:paraId="76E027E2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3,716</w:t>
            </w:r>
          </w:p>
        </w:tc>
        <w:tc>
          <w:tcPr>
            <w:tcW w:w="1782" w:type="dxa"/>
            <w:vAlign w:val="center"/>
          </w:tcPr>
          <w:p w14:paraId="2CBD486C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38.57</w:t>
            </w:r>
          </w:p>
        </w:tc>
      </w:tr>
      <w:tr w14:paraId="3928BC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512" w:type="dxa"/>
            <w:vAlign w:val="center"/>
          </w:tcPr>
          <w:p w14:paraId="73136432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COG</w:t>
            </w:r>
          </w:p>
        </w:tc>
        <w:tc>
          <w:tcPr>
            <w:tcW w:w="2465" w:type="dxa"/>
            <w:vAlign w:val="center"/>
          </w:tcPr>
          <w:p w14:paraId="767C2962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6,197</w:t>
            </w:r>
          </w:p>
        </w:tc>
        <w:tc>
          <w:tcPr>
            <w:tcW w:w="1782" w:type="dxa"/>
            <w:vAlign w:val="center"/>
          </w:tcPr>
          <w:p w14:paraId="6A689C1B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64.32</w:t>
            </w:r>
          </w:p>
        </w:tc>
      </w:tr>
      <w:tr w14:paraId="60C363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512" w:type="dxa"/>
            <w:vAlign w:val="center"/>
          </w:tcPr>
          <w:p w14:paraId="66AC7F10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KEGG</w:t>
            </w:r>
          </w:p>
        </w:tc>
        <w:tc>
          <w:tcPr>
            <w:tcW w:w="2465" w:type="dxa"/>
            <w:vAlign w:val="center"/>
          </w:tcPr>
          <w:p w14:paraId="0654630B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4,091</w:t>
            </w:r>
          </w:p>
        </w:tc>
        <w:tc>
          <w:tcPr>
            <w:tcW w:w="1782" w:type="dxa"/>
            <w:vAlign w:val="center"/>
          </w:tcPr>
          <w:p w14:paraId="217562DF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42.46</w:t>
            </w:r>
          </w:p>
        </w:tc>
      </w:tr>
      <w:tr w14:paraId="307C73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512" w:type="dxa"/>
            <w:vAlign w:val="center"/>
          </w:tcPr>
          <w:p w14:paraId="7BA6FBEC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Swiss-Prot</w:t>
            </w:r>
          </w:p>
        </w:tc>
        <w:tc>
          <w:tcPr>
            <w:tcW w:w="2465" w:type="dxa"/>
            <w:vAlign w:val="center"/>
          </w:tcPr>
          <w:p w14:paraId="2224CFDE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6,025</w:t>
            </w:r>
          </w:p>
        </w:tc>
        <w:tc>
          <w:tcPr>
            <w:tcW w:w="1782" w:type="dxa"/>
            <w:vAlign w:val="center"/>
          </w:tcPr>
          <w:p w14:paraId="3B43A57B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62.53</w:t>
            </w:r>
          </w:p>
        </w:tc>
      </w:tr>
      <w:tr w14:paraId="3D9CC1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512" w:type="dxa"/>
            <w:vAlign w:val="center"/>
          </w:tcPr>
          <w:p w14:paraId="2AD9AB77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Pfam</w:t>
            </w:r>
          </w:p>
        </w:tc>
        <w:tc>
          <w:tcPr>
            <w:tcW w:w="2465" w:type="dxa"/>
            <w:vAlign w:val="center"/>
          </w:tcPr>
          <w:p w14:paraId="48106C3A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7,440</w:t>
            </w:r>
          </w:p>
        </w:tc>
        <w:tc>
          <w:tcPr>
            <w:tcW w:w="1782" w:type="dxa"/>
            <w:vAlign w:val="center"/>
          </w:tcPr>
          <w:p w14:paraId="7A09B828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16"/>
                <w:szCs w:val="16"/>
                <w:lang w:val="en-US" w:eastAsia="zh-CN"/>
                <w14:ligatures w14:val="standardContextual"/>
              </w:rPr>
              <w:t>77.22</w:t>
            </w:r>
          </w:p>
        </w:tc>
      </w:tr>
      <w:tr w14:paraId="6147A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2" w:type="dxa"/>
            <w:vAlign w:val="center"/>
          </w:tcPr>
          <w:p w14:paraId="3FFBFB25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Total annotated genes</w:t>
            </w:r>
          </w:p>
        </w:tc>
        <w:tc>
          <w:tcPr>
            <w:tcW w:w="2465" w:type="dxa"/>
            <w:vAlign w:val="center"/>
          </w:tcPr>
          <w:p w14:paraId="2DC8A1A4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  <w:t>9,614</w:t>
            </w:r>
          </w:p>
        </w:tc>
        <w:tc>
          <w:tcPr>
            <w:tcW w:w="1782" w:type="dxa"/>
            <w:vAlign w:val="center"/>
          </w:tcPr>
          <w:p w14:paraId="692E44F6">
            <w:pPr>
              <w:pStyle w:val="2"/>
              <w:widowControl/>
              <w:spacing w:beforeAutospacing="0" w:afterAutospacing="0" w:line="36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6"/>
                <w:szCs w:val="16"/>
                <w:lang w:val="en-US" w:eastAsia="zh-CN"/>
                <w14:ligatures w14:val="standardContextual"/>
              </w:rPr>
              <w:t>99.78</w:t>
            </w:r>
          </w:p>
        </w:tc>
      </w:tr>
    </w:tbl>
    <w:p w14:paraId="110A4449"/>
    <w:p w14:paraId="5F82C04C"/>
    <w:p w14:paraId="39CF9162"/>
    <w:p w14:paraId="14726108"/>
    <w:p w14:paraId="549D5D59"/>
    <w:p w14:paraId="11F866DD"/>
    <w:p w14:paraId="32245A1E"/>
    <w:p w14:paraId="66FEF274"/>
    <w:p w14:paraId="1C4DFE62"/>
    <w:p w14:paraId="16EE8270"/>
    <w:p w14:paraId="645BD8AB"/>
    <w:p w14:paraId="55E13D34"/>
    <w:p w14:paraId="7261F6DA">
      <w:pPr>
        <w:numPr>
          <w:ilvl w:val="0"/>
          <w:numId w:val="0"/>
        </w:numPr>
        <w:rPr>
          <w:rFonts w:cs="Times New Roman" w:asciiTheme="minorHAnsi" w:hAnsiTheme="minorHAnsi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2F3A696B">
      <w:pPr>
        <w:numPr>
          <w:ilvl w:val="0"/>
          <w:numId w:val="0"/>
        </w:numPr>
        <w:rPr>
          <w:rFonts w:cs="Times New Roman" w:asciiTheme="minorHAnsi" w:hAnsiTheme="minorHAnsi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563BF550">
      <w:pPr>
        <w:numPr>
          <w:ilvl w:val="0"/>
          <w:numId w:val="0"/>
        </w:numPr>
        <w:rPr>
          <w:rFonts w:cs="Times New Roman" w:asciiTheme="minorHAnsi" w:hAnsiTheme="minorHAnsi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3F48A39A">
      <w:pPr>
        <w:numPr>
          <w:ilvl w:val="0"/>
          <w:numId w:val="0"/>
        </w:numPr>
        <w:rPr>
          <w:rFonts w:cs="Times New Roman" w:asciiTheme="minorHAnsi" w:hAnsiTheme="minorHAnsi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6FC7F6DD">
      <w:pPr>
        <w:numPr>
          <w:ilvl w:val="0"/>
          <w:numId w:val="0"/>
        </w:numPr>
        <w:rPr>
          <w:rFonts w:cs="Times New Roman" w:asciiTheme="minorHAnsi" w:hAnsiTheme="minorHAnsi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2DB4CF60">
      <w:pPr>
        <w:numPr>
          <w:ilvl w:val="0"/>
          <w:numId w:val="0"/>
        </w:numPr>
        <w:rPr>
          <w:rFonts w:cs="Times New Roman" w:asciiTheme="minorHAnsi" w:hAnsiTheme="minorHAnsi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01541E14">
      <w:pPr>
        <w:numPr>
          <w:ilvl w:val="0"/>
          <w:numId w:val="0"/>
        </w:numPr>
        <w:rPr>
          <w:rFonts w:cs="Times New Roman" w:asciiTheme="minorHAnsi" w:hAnsiTheme="minorHAnsi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5CA35AC5">
      <w:pPr>
        <w:numPr>
          <w:ilvl w:val="0"/>
          <w:numId w:val="0"/>
        </w:numPr>
        <w:rPr>
          <w:rFonts w:hint="default" w:ascii="Palatino Linotype" w:hAnsi="Palatino Linotype" w:cs="Palatino Linotype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26854842">
      <w:pPr>
        <w:numPr>
          <w:ilvl w:val="0"/>
          <w:numId w:val="0"/>
        </w:numPr>
        <w:rPr>
          <w:rFonts w:hint="default" w:ascii="Palatino Linotype" w:hAnsi="Palatino Linotype" w:cs="Palatino Linotype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238DDBA4">
      <w:pPr>
        <w:numPr>
          <w:ilvl w:val="0"/>
          <w:numId w:val="0"/>
        </w:numPr>
        <w:rPr>
          <w:rFonts w:hint="default" w:ascii="Palatino Linotype" w:hAnsi="Palatino Linotype" w:cs="Palatino Linotype" w:eastAsiaTheme="minorEastAsia"/>
          <w:b/>
          <w:bCs/>
          <w:kern w:val="0"/>
          <w:sz w:val="20"/>
          <w:szCs w:val="20"/>
          <w:lang w:val="en-US" w:eastAsia="zh-CN" w:bidi="ar-SA"/>
        </w:rPr>
      </w:pPr>
    </w:p>
    <w:p w14:paraId="4EBEC0BB">
      <w:pPr>
        <w:numPr>
          <w:ilvl w:val="0"/>
          <w:numId w:val="0"/>
        </w:numPr>
        <w:rPr>
          <w:rFonts w:hint="default" w:ascii="Palatino Linotype" w:hAnsi="Palatino Linotype" w:eastAsia="宋体" w:cs="Palatino Linotype"/>
          <w:kern w:val="0"/>
          <w:sz w:val="16"/>
          <w:szCs w:val="1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73DFF"/>
    <w:rsid w:val="02A73E2B"/>
    <w:rsid w:val="074C2E8E"/>
    <w:rsid w:val="0D194A15"/>
    <w:rsid w:val="11580041"/>
    <w:rsid w:val="124A22B8"/>
    <w:rsid w:val="14242121"/>
    <w:rsid w:val="177E005E"/>
    <w:rsid w:val="181240A7"/>
    <w:rsid w:val="1E03239A"/>
    <w:rsid w:val="206A6613"/>
    <w:rsid w:val="22E54388"/>
    <w:rsid w:val="26165AF0"/>
    <w:rsid w:val="26646FEB"/>
    <w:rsid w:val="26EB342D"/>
    <w:rsid w:val="28EE68EF"/>
    <w:rsid w:val="30C85944"/>
    <w:rsid w:val="3D1305AC"/>
    <w:rsid w:val="43C50C70"/>
    <w:rsid w:val="473F530E"/>
    <w:rsid w:val="49706868"/>
    <w:rsid w:val="4D1D7455"/>
    <w:rsid w:val="4F1B2C8C"/>
    <w:rsid w:val="52CC77CE"/>
    <w:rsid w:val="541966E7"/>
    <w:rsid w:val="61AB5A6A"/>
    <w:rsid w:val="63803740"/>
    <w:rsid w:val="6511011D"/>
    <w:rsid w:val="674F751F"/>
    <w:rsid w:val="68914432"/>
    <w:rsid w:val="6CA21618"/>
    <w:rsid w:val="6DB44065"/>
    <w:rsid w:val="6DEB684B"/>
    <w:rsid w:val="6E2A65FA"/>
    <w:rsid w:val="6ECB09FD"/>
    <w:rsid w:val="70773DFF"/>
    <w:rsid w:val="726245AA"/>
    <w:rsid w:val="73AB55E4"/>
    <w:rsid w:val="77780EB8"/>
    <w:rsid w:val="791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1776</Characters>
  <Lines>0</Lines>
  <Paragraphs>0</Paragraphs>
  <TotalTime>7</TotalTime>
  <ScaleCrop>false</ScaleCrop>
  <LinksUpToDate>false</LinksUpToDate>
  <CharactersWithSpaces>1927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2025-10-29T13:39:00Z</dcterms:created>
  <dc:creator>L.X</dc:creator>
  <cp:lastModifiedBy>L.X</cp:lastModifiedBy>
  <dcterms:modified xsi:type="dcterms:W3CDTF">2026-03-31T16:07:27Z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0D0809CC51494DA39901CAC9CC80E261_11</vt:lpwstr>
  </property>
  <property fmtid="{D5CDD505-2E9C-101B-9397-08002B2CF9AE}" pid="4" name="KSOTemplateDocerSaveRecord">
    <vt:lpwstr>eyJoZGlkIjoiYTQ1YjU0YzM4ZWE2ZGUxNWViMWNhMDUyODQ1Y2E4ZTQiLCJ1c2VySWQiOiIzNTgxODcwOTYifQ==</vt:lpwstr>
  </property>
</Properties>
</file>