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433A2" w14:textId="77777777" w:rsidR="008B576A" w:rsidRDefault="008B576A" w:rsidP="008B576A">
      <w:pPr>
        <w:widowControl/>
        <w:jc w:val="left"/>
        <w:rPr>
          <w:rFonts w:ascii="Times New Roman" w:eastAsia="SimSun" w:hAnsi="Times New Roman" w:cs="Times New Roman"/>
          <w:b/>
          <w:bCs/>
          <w:snapToGrid w:val="0"/>
          <w:color w:val="000000"/>
          <w:sz w:val="24"/>
          <w:szCs w:val="24"/>
          <w:lang w:eastAsia="en-US" w:bidi="en-US"/>
        </w:rPr>
      </w:pPr>
      <w:r>
        <w:rPr>
          <w:rFonts w:ascii="Times New Roman" w:eastAsia="SimSun" w:hAnsi="Times New Roman" w:cs="Times New Roman"/>
          <w:b/>
          <w:bCs/>
          <w:snapToGrid w:val="0"/>
          <w:color w:val="000000"/>
          <w:sz w:val="24"/>
          <w:szCs w:val="24"/>
          <w:lang w:eastAsia="en-US" w:bidi="en-US"/>
        </w:rPr>
        <w:t>Supplemental material</w:t>
      </w:r>
    </w:p>
    <w:p w14:paraId="651DB7CC" w14:textId="77777777" w:rsidR="008B576A" w:rsidRDefault="008B576A" w:rsidP="008B576A">
      <w:pPr>
        <w:widowControl/>
        <w:spacing w:line="280" w:lineRule="exact"/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bidi="en-US"/>
        </w:rPr>
        <w:t xml:space="preserve">Figure S1. Distribution and composition of repetitive elements in the </w:t>
      </w:r>
      <w:r>
        <w:rPr>
          <w:rFonts w:ascii="Times New Roman" w:eastAsia="SimSun" w:hAnsi="Times New Roman" w:cs="Times New Roman"/>
          <w:i/>
          <w:iCs/>
          <w:snapToGrid w:val="0"/>
          <w:color w:val="000000"/>
          <w:sz w:val="24"/>
          <w:szCs w:val="24"/>
          <w:lang w:bidi="en-US"/>
        </w:rPr>
        <w:t>T. marneffei</w:t>
      </w:r>
      <w:r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bidi="en-US"/>
        </w:rPr>
        <w:t xml:space="preserve"> B33c genome.</w:t>
      </w:r>
    </w:p>
    <w:p w14:paraId="40210751" w14:textId="77777777" w:rsidR="008B576A" w:rsidRDefault="008B576A" w:rsidP="008B576A">
      <w:pPr>
        <w:widowControl/>
        <w:spacing w:line="280" w:lineRule="exact"/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bidi="en-US"/>
        </w:rPr>
        <w:t xml:space="preserve">Figure S2. Functional annotation and classification of predicted protein-coding genes in </w:t>
      </w:r>
      <w:r>
        <w:rPr>
          <w:rFonts w:ascii="Times New Roman" w:eastAsia="SimSun" w:hAnsi="Times New Roman" w:cs="Times New Roman"/>
          <w:i/>
          <w:iCs/>
          <w:snapToGrid w:val="0"/>
          <w:color w:val="000000"/>
          <w:sz w:val="24"/>
          <w:szCs w:val="24"/>
          <w:lang w:bidi="en-US"/>
        </w:rPr>
        <w:t>T. marneffei</w:t>
      </w:r>
      <w:r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bidi="en-US"/>
        </w:rPr>
        <w:t xml:space="preserve"> strain B33c.</w:t>
      </w:r>
    </w:p>
    <w:p w14:paraId="4E229214" w14:textId="77777777" w:rsidR="008B576A" w:rsidRDefault="008B576A" w:rsidP="008B576A">
      <w:pPr>
        <w:widowControl/>
        <w:spacing w:line="280" w:lineRule="exact"/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bidi="en-US"/>
        </w:rPr>
        <w:t>Notes</w:t>
      </w:r>
      <w:r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bidi="en-US"/>
        </w:rPr>
        <w:t>：</w:t>
      </w:r>
      <w:r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bidi="en-US"/>
        </w:rPr>
        <w:t>(A) COG functional classification, with major categories related to metabolism.(B) GO annotation summary (BP/CC/MF), with dominant terms including metabolic process and catalytic activity.(C) KEGG pathway distribution, largely assigned to carbohydrate, amino acid, and energy metabolism.</w:t>
      </w:r>
    </w:p>
    <w:p w14:paraId="1F4AF970" w14:textId="77777777" w:rsidR="008B576A" w:rsidRDefault="008B576A" w:rsidP="008B576A">
      <w:pPr>
        <w:widowControl/>
        <w:spacing w:line="280" w:lineRule="exact"/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bidi="en-US"/>
        </w:rPr>
        <w:t xml:space="preserve">Figure S3. Additional dot plots and ribbon plots for interspecific and intraspecific synteny and structural variation in </w:t>
      </w:r>
      <w:r>
        <w:rPr>
          <w:rFonts w:ascii="Times New Roman" w:eastAsia="SimSun" w:hAnsi="Times New Roman" w:cs="Times New Roman"/>
          <w:i/>
          <w:iCs/>
          <w:snapToGrid w:val="0"/>
          <w:color w:val="000000"/>
          <w:sz w:val="24"/>
          <w:szCs w:val="24"/>
          <w:lang w:bidi="en-US"/>
        </w:rPr>
        <w:t>Talaromyces</w:t>
      </w:r>
      <w:r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bidi="en-US"/>
        </w:rPr>
        <w:t>.</w:t>
      </w:r>
    </w:p>
    <w:p w14:paraId="1A4FEDF2" w14:textId="77777777" w:rsidR="008B576A" w:rsidRDefault="008B576A" w:rsidP="008B576A">
      <w:pPr>
        <w:widowControl/>
        <w:spacing w:line="280" w:lineRule="exact"/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en-US" w:bidi="en-US"/>
        </w:rPr>
      </w:pPr>
      <w:r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en-US" w:bidi="en-US"/>
        </w:rPr>
        <w:t>Notes</w:t>
      </w:r>
      <w:r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en-US" w:bidi="en-US"/>
        </w:rPr>
        <w:t>：</w:t>
      </w:r>
      <w:r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en-US" w:bidi="en-US"/>
        </w:rPr>
        <w:t xml:space="preserve">(A–C) Dot plots showing genome-wide alignments between </w:t>
      </w:r>
      <w:r>
        <w:rPr>
          <w:rFonts w:ascii="Times New Roman" w:eastAsia="SimSun" w:hAnsi="Times New Roman" w:cs="Times New Roman"/>
          <w:i/>
          <w:iCs/>
          <w:snapToGrid w:val="0"/>
          <w:color w:val="000000"/>
          <w:sz w:val="24"/>
          <w:szCs w:val="24"/>
          <w:lang w:eastAsia="en-US" w:bidi="en-US"/>
        </w:rPr>
        <w:t xml:space="preserve">T. marneffei </w:t>
      </w:r>
      <w:r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en-US" w:bidi="en-US"/>
        </w:rPr>
        <w:t xml:space="preserve">B33c and related species </w:t>
      </w:r>
      <w:r>
        <w:rPr>
          <w:rFonts w:ascii="Times New Roman" w:eastAsia="SimSun" w:hAnsi="Times New Roman" w:cs="Times New Roman"/>
          <w:i/>
          <w:iCs/>
          <w:snapToGrid w:val="0"/>
          <w:color w:val="000000"/>
          <w:sz w:val="24"/>
          <w:szCs w:val="24"/>
          <w:lang w:eastAsia="en-US" w:bidi="en-US"/>
        </w:rPr>
        <w:t xml:space="preserve">(T. funiculosus, T. stollii, </w:t>
      </w:r>
      <w:r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en-US" w:bidi="en-US"/>
        </w:rPr>
        <w:t>and</w:t>
      </w:r>
      <w:r>
        <w:rPr>
          <w:rFonts w:ascii="Times New Roman" w:eastAsia="SimSun" w:hAnsi="Times New Roman" w:cs="Times New Roman"/>
          <w:i/>
          <w:iCs/>
          <w:snapToGrid w:val="0"/>
          <w:color w:val="000000"/>
          <w:sz w:val="24"/>
          <w:szCs w:val="24"/>
          <w:lang w:eastAsia="en-US" w:bidi="en-US"/>
        </w:rPr>
        <w:t xml:space="preserve"> T. ruber</w:t>
      </w:r>
      <w:r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en-US" w:bidi="en-US"/>
        </w:rPr>
        <w:t xml:space="preserve">).(D–I) Dot plots of pairwise genome alignments between B33c and six representative </w:t>
      </w:r>
      <w:r>
        <w:rPr>
          <w:rFonts w:ascii="Times New Roman" w:eastAsia="SimSun" w:hAnsi="Times New Roman" w:cs="Times New Roman"/>
          <w:i/>
          <w:iCs/>
          <w:snapToGrid w:val="0"/>
          <w:color w:val="000000"/>
          <w:sz w:val="24"/>
          <w:szCs w:val="24"/>
          <w:lang w:eastAsia="en-US" w:bidi="en-US"/>
        </w:rPr>
        <w:t xml:space="preserve">T. marneffei </w:t>
      </w:r>
      <w:r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eastAsia="en-US" w:bidi="en-US"/>
        </w:rPr>
        <w:t>isolates: ATCC18224 (D), 11CN-03-130 (E), 11CN-20-091 (F), TM4 (G), PM1 (H), and GZ8H79 (I).(J–L) Linear ribbon plots comparing the B33c reference with isolates 11CN-20-091 (J), TM4 (K), and PM1 (L), highlighting macrosynteny and structural polymorphisms. Ribbon colors indicate collinear blocks, inversions, and translocations as shown in the legend.</w:t>
      </w:r>
    </w:p>
    <w:p w14:paraId="07680F7F" w14:textId="77777777" w:rsidR="008B576A" w:rsidRDefault="008B576A" w:rsidP="008B576A">
      <w:pPr>
        <w:widowControl/>
        <w:spacing w:line="280" w:lineRule="exact"/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bidi="en-US"/>
        </w:rPr>
        <w:t xml:space="preserve">Figure S4.  Functional annotation of core and isolate-/species-specific gene families in </w:t>
      </w:r>
      <w:r>
        <w:rPr>
          <w:rFonts w:ascii="Times New Roman" w:eastAsia="SimSun" w:hAnsi="Times New Roman" w:cs="Times New Roman"/>
          <w:i/>
          <w:iCs/>
          <w:snapToGrid w:val="0"/>
          <w:color w:val="000000"/>
          <w:sz w:val="24"/>
          <w:szCs w:val="24"/>
          <w:lang w:bidi="en-US"/>
        </w:rPr>
        <w:t>T. marneffei</w:t>
      </w:r>
      <w:r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bidi="en-US"/>
        </w:rPr>
        <w:t>.</w:t>
      </w:r>
    </w:p>
    <w:p w14:paraId="3E271F8D" w14:textId="77777777" w:rsidR="008B576A" w:rsidRDefault="008B576A" w:rsidP="008B576A">
      <w:pPr>
        <w:widowControl/>
        <w:spacing w:line="280" w:lineRule="exact"/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bidi="en-US"/>
        </w:rPr>
        <w:t xml:space="preserve">Notes: (A–B) GO (A) and KEGG (B) enrichment of species-level core orthogroups defined by OrthoFinder clustering. (C–D) Functional characterization of </w:t>
      </w:r>
      <w:r>
        <w:rPr>
          <w:rFonts w:ascii="Times New Roman" w:eastAsia="SimSun" w:hAnsi="Times New Roman" w:cs="Times New Roman"/>
          <w:i/>
          <w:iCs/>
          <w:snapToGrid w:val="0"/>
          <w:color w:val="000000"/>
          <w:sz w:val="24"/>
          <w:szCs w:val="24"/>
          <w:lang w:bidi="en-US"/>
        </w:rPr>
        <w:t>T. marneffei</w:t>
      </w:r>
      <w:r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bidi="en-US"/>
        </w:rPr>
        <w:t>–specific orthogroups, including GO enrichment (C) and category distribution as indicated (D). (E–F) GO (E) and KEGG (F) enrichment of B33c-specific orthogroups. (G–H) GO (G) and KEGG (H) enrichment of ATCC 18224-specific orthogroups.</w:t>
      </w:r>
    </w:p>
    <w:p w14:paraId="7DF248B3" w14:textId="77777777" w:rsidR="008B576A" w:rsidRDefault="008B576A" w:rsidP="008B576A">
      <w:pPr>
        <w:pStyle w:val="NormalWeb"/>
        <w:widowControl/>
        <w:spacing w:beforeAutospacing="0" w:afterAutospacing="0"/>
        <w:rPr>
          <w:rFonts w:ascii="Times New Roman" w:eastAsia="SimSun" w:hAnsi="Times New Roman"/>
          <w:snapToGrid w:val="0"/>
          <w:color w:val="000000"/>
          <w:szCs w:val="24"/>
          <w:lang w:eastAsia="en-US" w:bidi="en-US"/>
        </w:rPr>
      </w:pPr>
      <w:r>
        <w:rPr>
          <w:rFonts w:ascii="Times New Roman" w:eastAsia="SimSun" w:hAnsi="Times New Roman"/>
          <w:snapToGrid w:val="0"/>
          <w:color w:val="000000"/>
          <w:szCs w:val="24"/>
          <w:lang w:eastAsia="en-US" w:bidi="en-US"/>
        </w:rPr>
        <w:t xml:space="preserve">Table </w:t>
      </w:r>
      <w:r>
        <w:rPr>
          <w:rFonts w:ascii="Times New Roman" w:eastAsia="SimSun" w:hAnsi="Times New Roman"/>
          <w:snapToGrid w:val="0"/>
          <w:color w:val="000000"/>
          <w:szCs w:val="24"/>
          <w:lang w:bidi="en-US"/>
        </w:rPr>
        <w:t>S1</w:t>
      </w:r>
      <w:r>
        <w:rPr>
          <w:rFonts w:ascii="Times New Roman" w:eastAsia="SimSun" w:hAnsi="Times New Roman"/>
          <w:snapToGrid w:val="0"/>
          <w:color w:val="000000"/>
          <w:szCs w:val="24"/>
          <w:lang w:eastAsia="en-US" w:bidi="en-US"/>
        </w:rPr>
        <w:t>. Sequencing platforms, library types, and data statistics for</w:t>
      </w:r>
      <w:r>
        <w:rPr>
          <w:rFonts w:ascii="Times New Roman" w:eastAsia="SimSun" w:hAnsi="Times New Roman"/>
          <w:i/>
          <w:iCs/>
          <w:snapToGrid w:val="0"/>
          <w:color w:val="000000"/>
          <w:szCs w:val="24"/>
          <w:lang w:eastAsia="en-US" w:bidi="en-US"/>
        </w:rPr>
        <w:t xml:space="preserve"> T</w:t>
      </w:r>
      <w:r>
        <w:rPr>
          <w:rFonts w:ascii="Times New Roman" w:eastAsia="SimSun" w:hAnsi="Times New Roman"/>
          <w:i/>
          <w:iCs/>
          <w:snapToGrid w:val="0"/>
          <w:color w:val="000000"/>
          <w:szCs w:val="24"/>
          <w:lang w:bidi="en-US"/>
        </w:rPr>
        <w:t>.</w:t>
      </w:r>
      <w:r>
        <w:rPr>
          <w:rFonts w:ascii="Times New Roman" w:eastAsia="SimSun" w:hAnsi="Times New Roman"/>
          <w:i/>
          <w:iCs/>
          <w:snapToGrid w:val="0"/>
          <w:color w:val="000000"/>
          <w:szCs w:val="24"/>
          <w:lang w:eastAsia="en-US" w:bidi="en-US"/>
        </w:rPr>
        <w:t>marneffei</w:t>
      </w:r>
      <w:r>
        <w:rPr>
          <w:rFonts w:ascii="Times New Roman" w:eastAsia="SimSun" w:hAnsi="Times New Roman"/>
          <w:snapToGrid w:val="0"/>
          <w:color w:val="000000"/>
          <w:szCs w:val="24"/>
          <w:lang w:eastAsia="en-US" w:bidi="en-US"/>
        </w:rPr>
        <w:t xml:space="preserve"> strain B33c.</w:t>
      </w:r>
    </w:p>
    <w:p w14:paraId="52DBEB1F" w14:textId="77777777" w:rsidR="008B576A" w:rsidRDefault="008B576A" w:rsidP="008B576A">
      <w:pPr>
        <w:pStyle w:val="NormalWeb"/>
        <w:widowControl/>
        <w:spacing w:beforeAutospacing="0" w:afterAutospacing="0"/>
        <w:rPr>
          <w:rFonts w:ascii="Times New Roman" w:eastAsia="SimSun" w:hAnsi="Times New Roman"/>
          <w:snapToGrid w:val="0"/>
          <w:color w:val="000000"/>
          <w:szCs w:val="24"/>
          <w:lang w:bidi="en-US"/>
        </w:rPr>
      </w:pPr>
      <w:r>
        <w:rPr>
          <w:rFonts w:ascii="Times New Roman" w:eastAsia="SimSun" w:hAnsi="Times New Roman"/>
          <w:snapToGrid w:val="0"/>
          <w:color w:val="000000"/>
          <w:szCs w:val="24"/>
          <w:lang w:bidi="en-US"/>
        </w:rPr>
        <w:t>Table S2</w:t>
      </w:r>
      <w:r>
        <w:rPr>
          <w:rFonts w:ascii="Times New Roman" w:eastAsia="SimSun" w:hAnsi="Times New Roman"/>
          <w:snapToGrid w:val="0"/>
          <w:color w:val="000000"/>
          <w:szCs w:val="24"/>
          <w:lang w:eastAsia="en-US" w:bidi="en-US"/>
        </w:rPr>
        <w:t>.</w:t>
      </w:r>
      <w:r>
        <w:rPr>
          <w:rFonts w:ascii="Times New Roman" w:eastAsia="SimSun" w:hAnsi="Times New Roman"/>
          <w:snapToGrid w:val="0"/>
          <w:color w:val="000000"/>
          <w:szCs w:val="24"/>
          <w:lang w:bidi="en-US"/>
        </w:rPr>
        <w:t xml:space="preserve"> Summary of repetitive elements and non-coding RNAs in the </w:t>
      </w:r>
      <w:r>
        <w:rPr>
          <w:rFonts w:ascii="Times New Roman" w:eastAsia="SimSun" w:hAnsi="Times New Roman"/>
          <w:i/>
          <w:iCs/>
          <w:snapToGrid w:val="0"/>
          <w:color w:val="000000"/>
          <w:szCs w:val="24"/>
          <w:lang w:bidi="en-US"/>
        </w:rPr>
        <w:t xml:space="preserve">T.marneffei </w:t>
      </w:r>
      <w:r>
        <w:rPr>
          <w:rFonts w:ascii="Times New Roman" w:eastAsia="SimSun" w:hAnsi="Times New Roman"/>
          <w:snapToGrid w:val="0"/>
          <w:color w:val="000000"/>
          <w:szCs w:val="24"/>
          <w:lang w:bidi="en-US"/>
        </w:rPr>
        <w:t>B33c genome.</w:t>
      </w:r>
    </w:p>
    <w:p w14:paraId="59D7D3E9" w14:textId="77777777" w:rsidR="008B576A" w:rsidRDefault="008B576A" w:rsidP="008B576A">
      <w:pPr>
        <w:pStyle w:val="NormalWeb"/>
        <w:widowControl/>
        <w:spacing w:beforeAutospacing="0" w:afterAutospacing="0"/>
        <w:rPr>
          <w:rFonts w:ascii="Times New Roman" w:eastAsia="SimSun" w:hAnsi="Times New Roman"/>
          <w:snapToGrid w:val="0"/>
          <w:color w:val="000000"/>
          <w:szCs w:val="24"/>
          <w:lang w:eastAsia="en-US" w:bidi="en-US"/>
        </w:rPr>
      </w:pPr>
      <w:r>
        <w:rPr>
          <w:rFonts w:ascii="Times New Roman" w:eastAsia="SimSun" w:hAnsi="Times New Roman"/>
          <w:snapToGrid w:val="0"/>
          <w:color w:val="000000"/>
          <w:szCs w:val="24"/>
          <w:lang w:eastAsia="en-US" w:bidi="en-US"/>
        </w:rPr>
        <w:t xml:space="preserve">Table </w:t>
      </w:r>
      <w:r>
        <w:rPr>
          <w:rFonts w:ascii="Times New Roman" w:eastAsia="SimSun" w:hAnsi="Times New Roman"/>
          <w:snapToGrid w:val="0"/>
          <w:color w:val="000000"/>
          <w:szCs w:val="24"/>
          <w:lang w:bidi="en-US"/>
        </w:rPr>
        <w:t>S3</w:t>
      </w:r>
      <w:r>
        <w:rPr>
          <w:rFonts w:ascii="Times New Roman" w:eastAsia="SimSun" w:hAnsi="Times New Roman"/>
          <w:snapToGrid w:val="0"/>
          <w:color w:val="000000"/>
          <w:szCs w:val="24"/>
          <w:lang w:eastAsia="en-US" w:bidi="en-US"/>
        </w:rPr>
        <w:t>.</w:t>
      </w:r>
      <w:r>
        <w:rPr>
          <w:rFonts w:ascii="Times New Roman" w:eastAsia="SimSun" w:hAnsi="Times New Roman"/>
          <w:snapToGrid w:val="0"/>
          <w:color w:val="000000"/>
          <w:szCs w:val="24"/>
          <w:lang w:bidi="en-US"/>
        </w:rPr>
        <w:t xml:space="preserve"> Gene structure features of the </w:t>
      </w:r>
      <w:r>
        <w:rPr>
          <w:rFonts w:ascii="Times New Roman" w:eastAsia="SimSun" w:hAnsi="Times New Roman"/>
          <w:i/>
          <w:iCs/>
          <w:snapToGrid w:val="0"/>
          <w:color w:val="000000"/>
          <w:szCs w:val="24"/>
          <w:lang w:bidi="en-US"/>
        </w:rPr>
        <w:t>T. marneffei</w:t>
      </w:r>
      <w:r>
        <w:rPr>
          <w:rFonts w:ascii="Times New Roman" w:eastAsia="SimSun" w:hAnsi="Times New Roman"/>
          <w:snapToGrid w:val="0"/>
          <w:color w:val="000000"/>
          <w:szCs w:val="24"/>
          <w:lang w:bidi="en-US"/>
        </w:rPr>
        <w:t xml:space="preserve"> B33c genome.</w:t>
      </w:r>
    </w:p>
    <w:p w14:paraId="47E96EB5" w14:textId="77777777" w:rsidR="008B576A" w:rsidRDefault="008B576A" w:rsidP="008B576A">
      <w:pPr>
        <w:pStyle w:val="NormalWeb"/>
        <w:widowControl/>
        <w:spacing w:beforeAutospacing="0" w:afterAutospacing="0"/>
        <w:rPr>
          <w:rFonts w:ascii="Times New Roman" w:eastAsia="SimSun" w:hAnsi="Times New Roman"/>
          <w:snapToGrid w:val="0"/>
          <w:color w:val="000000"/>
          <w:szCs w:val="24"/>
          <w:lang w:eastAsia="en-US" w:bidi="en-US"/>
        </w:rPr>
      </w:pPr>
      <w:r>
        <w:rPr>
          <w:rFonts w:ascii="Times New Roman" w:eastAsia="SimSun" w:hAnsi="Times New Roman"/>
          <w:snapToGrid w:val="0"/>
          <w:color w:val="000000"/>
          <w:szCs w:val="24"/>
          <w:lang w:eastAsia="en-US" w:bidi="en-US"/>
        </w:rPr>
        <w:t>Table</w:t>
      </w:r>
      <w:r>
        <w:rPr>
          <w:rFonts w:ascii="Times New Roman" w:eastAsia="SimSun" w:hAnsi="Times New Roman"/>
          <w:snapToGrid w:val="0"/>
          <w:color w:val="000000"/>
          <w:szCs w:val="24"/>
          <w:lang w:bidi="en-US"/>
        </w:rPr>
        <w:t xml:space="preserve"> S4</w:t>
      </w:r>
      <w:r>
        <w:rPr>
          <w:rFonts w:ascii="Times New Roman" w:eastAsia="SimSun" w:hAnsi="Times New Roman"/>
          <w:snapToGrid w:val="0"/>
          <w:color w:val="000000"/>
          <w:szCs w:val="24"/>
          <w:lang w:eastAsia="en-US" w:bidi="en-US"/>
        </w:rPr>
        <w:t xml:space="preserve">. </w:t>
      </w:r>
      <w:r>
        <w:rPr>
          <w:rFonts w:ascii="Times New Roman" w:eastAsia="SimSun" w:hAnsi="Times New Roman"/>
          <w:snapToGrid w:val="0"/>
          <w:color w:val="000000"/>
          <w:szCs w:val="24"/>
          <w:lang w:bidi="en-US"/>
        </w:rPr>
        <w:t xml:space="preserve">Functional annotation of predicted protein-coding genes in the </w:t>
      </w:r>
      <w:r>
        <w:rPr>
          <w:rFonts w:ascii="Times New Roman" w:eastAsia="SimSun" w:hAnsi="Times New Roman"/>
          <w:i/>
          <w:iCs/>
          <w:snapToGrid w:val="0"/>
          <w:color w:val="000000"/>
          <w:szCs w:val="24"/>
          <w:lang w:bidi="en-US"/>
        </w:rPr>
        <w:t xml:space="preserve">T. marneffei </w:t>
      </w:r>
      <w:r>
        <w:rPr>
          <w:rFonts w:ascii="Times New Roman" w:eastAsia="SimSun" w:hAnsi="Times New Roman"/>
          <w:snapToGrid w:val="0"/>
          <w:color w:val="000000"/>
          <w:szCs w:val="24"/>
          <w:lang w:bidi="en-US"/>
        </w:rPr>
        <w:t>B33c genome.</w:t>
      </w:r>
    </w:p>
    <w:p w14:paraId="6148E028" w14:textId="77777777" w:rsidR="008B576A" w:rsidRDefault="008B576A" w:rsidP="008B576A">
      <w:pPr>
        <w:widowControl/>
        <w:spacing w:line="280" w:lineRule="exact"/>
        <w:rPr>
          <w:rFonts w:ascii="Times New Roman" w:eastAsia="SimSun" w:hAnsi="Times New Roman" w:cs="Times New Roman"/>
          <w:snapToGrid w:val="0"/>
          <w:color w:val="000000"/>
          <w:sz w:val="24"/>
          <w:szCs w:val="24"/>
          <w:lang w:bidi="en-US"/>
        </w:rPr>
      </w:pPr>
    </w:p>
    <w:p w14:paraId="43CC4688" w14:textId="77777777" w:rsidR="008B576A" w:rsidRDefault="008B576A" w:rsidP="008B576A">
      <w:pPr>
        <w:pStyle w:val="NormalWeb"/>
        <w:widowControl/>
        <w:spacing w:line="280" w:lineRule="exact"/>
        <w:ind w:firstLineChars="200" w:firstLine="400"/>
        <w:rPr>
          <w:rFonts w:ascii="Times New Roman" w:eastAsia="Times New Roman" w:hAnsi="Times New Roman"/>
          <w:snapToGrid w:val="0"/>
          <w:color w:val="000000"/>
          <w:sz w:val="20"/>
          <w:lang w:eastAsia="de-DE" w:bidi="en-US"/>
        </w:rPr>
      </w:pPr>
    </w:p>
    <w:p w14:paraId="0EBAADBF" w14:textId="77777777" w:rsidR="008B576A" w:rsidRDefault="008B576A" w:rsidP="008B576A">
      <w:pPr>
        <w:pStyle w:val="NormalWeb"/>
        <w:widowControl/>
        <w:spacing w:line="280" w:lineRule="exact"/>
        <w:ind w:firstLineChars="200" w:firstLine="400"/>
        <w:rPr>
          <w:rFonts w:ascii="Times New Roman" w:eastAsia="Times New Roman" w:hAnsi="Times New Roman"/>
          <w:snapToGrid w:val="0"/>
          <w:color w:val="000000"/>
          <w:sz w:val="20"/>
          <w:lang w:eastAsia="de-DE" w:bidi="en-US"/>
        </w:rPr>
      </w:pPr>
    </w:p>
    <w:p w14:paraId="2AA81FCD" w14:textId="77777777" w:rsidR="008B576A" w:rsidRDefault="008B576A" w:rsidP="008B576A">
      <w:pPr>
        <w:pStyle w:val="NormalWeb"/>
        <w:widowControl/>
        <w:spacing w:line="280" w:lineRule="exact"/>
        <w:ind w:firstLineChars="200" w:firstLine="480"/>
        <w:rPr>
          <w:rFonts w:ascii="Times New Roman" w:eastAsia="DengXian" w:hAnsi="Times New Roman"/>
          <w:color w:val="0D0D0D" w:themeColor="text1" w:themeTint="F2"/>
          <w:szCs w:val="24"/>
        </w:rPr>
        <w:sectPr w:rsidR="008B576A" w:rsidSect="008B576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2C56E2C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76A"/>
    <w:rsid w:val="000C4033"/>
    <w:rsid w:val="00173ED8"/>
    <w:rsid w:val="004B42CB"/>
    <w:rsid w:val="005F2B46"/>
    <w:rsid w:val="006E1731"/>
    <w:rsid w:val="00866D74"/>
    <w:rsid w:val="00882A73"/>
    <w:rsid w:val="008B576A"/>
    <w:rsid w:val="0095305D"/>
    <w:rsid w:val="00A61685"/>
    <w:rsid w:val="00B260B7"/>
    <w:rsid w:val="00B85331"/>
    <w:rsid w:val="00DE7E69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C2FC6"/>
  <w15:chartTrackingRefBased/>
  <w15:docId w15:val="{4BD9A013-AD90-4FE4-82E2-20F84AC56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76A"/>
    <w:pPr>
      <w:widowControl w:val="0"/>
      <w:spacing w:after="0" w:line="240" w:lineRule="auto"/>
      <w:jc w:val="both"/>
    </w:pPr>
    <w:rPr>
      <w:rFonts w:eastAsiaTheme="minorEastAsia"/>
      <w:sz w:val="21"/>
      <w:szCs w:val="22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576A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576A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76A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76A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76A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76A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76A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76A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76A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7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57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7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7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7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7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7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7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7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76A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B5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76A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B5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76A"/>
    <w:pPr>
      <w:widowControl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B57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76A"/>
    <w:pPr>
      <w:widowControl/>
      <w:spacing w:after="160" w:line="278" w:lineRule="auto"/>
      <w:ind w:left="720"/>
      <w:contextualSpacing/>
      <w:jc w:val="left"/>
    </w:pPr>
    <w:rPr>
      <w:rFonts w:eastAsiaTheme="minorHAnsi"/>
      <w:sz w:val="24"/>
      <w:szCs w:val="24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B57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76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7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76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B576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2026-05-23T02:48:00Z</dcterms:created>
  <dcterms:modified xsi:type="dcterms:W3CDTF">2026-05-23T02:48:00Z</dcterms:modified>
</cp:coreProperties>
</file>