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D4E4C" w14:textId="72075F08" w:rsidR="00BF29EE" w:rsidRPr="00BA5ADB" w:rsidRDefault="00A67509" w:rsidP="00BF29EE">
      <w:pPr>
        <w:rPr>
          <w:rFonts w:ascii="Arial" w:eastAsia="Calibri" w:hAnsi="Arial" w:cs="Arial"/>
          <w:b/>
        </w:rPr>
      </w:pPr>
      <w:r w:rsidRPr="00BA5ADB">
        <w:rPr>
          <w:rFonts w:ascii="Arial" w:eastAsia="Calibri" w:hAnsi="Arial" w:cs="Arial"/>
          <w:b/>
        </w:rPr>
        <w:t>Extended</w:t>
      </w:r>
      <w:r w:rsidR="00BF29EE" w:rsidRPr="00BA5ADB">
        <w:rPr>
          <w:rFonts w:ascii="Arial" w:eastAsia="Calibri" w:hAnsi="Arial" w:cs="Arial"/>
          <w:b/>
        </w:rPr>
        <w:t xml:space="preserve"> </w:t>
      </w:r>
      <w:r w:rsidRPr="00BA5ADB">
        <w:rPr>
          <w:rFonts w:ascii="Arial" w:eastAsia="Calibri" w:hAnsi="Arial" w:cs="Arial"/>
          <w:b/>
        </w:rPr>
        <w:t>data</w:t>
      </w:r>
      <w:r w:rsidR="00BA5ADB" w:rsidRPr="00BA5ADB">
        <w:rPr>
          <w:rFonts w:ascii="Arial" w:eastAsia="Calibri" w:hAnsi="Arial" w:cs="Arial"/>
          <w:b/>
        </w:rPr>
        <w:t xml:space="preserve"> for “The geological history of plant mass extinction and terrestrial ecosystem collapse”</w:t>
      </w:r>
    </w:p>
    <w:p w14:paraId="633CB2FD" w14:textId="77777777" w:rsidR="00BA5ADB" w:rsidRPr="00BF29EE" w:rsidRDefault="00BA5ADB" w:rsidP="00BF29EE">
      <w:pPr>
        <w:rPr>
          <w:rFonts w:eastAsia="Calibri" w:cs="Calibri"/>
          <w:b/>
        </w:rPr>
      </w:pPr>
    </w:p>
    <w:p w14:paraId="22771BAF" w14:textId="752C2100" w:rsidR="00BA5ADB" w:rsidRDefault="00BA5ADB" w:rsidP="00BA5ADB">
      <w:pPr>
        <w:spacing w:before="240" w:after="240" w:line="276" w:lineRule="auto"/>
        <w:rPr>
          <w:rFonts w:ascii="Arial" w:eastAsia="Arial" w:hAnsi="Arial" w:cs="Arial"/>
          <w:sz w:val="20"/>
          <w:szCs w:val="20"/>
        </w:rPr>
      </w:pPr>
      <w:r>
        <w:rPr>
          <w:rFonts w:ascii="Arial" w:eastAsia="Arial" w:hAnsi="Arial" w:cs="Arial"/>
          <w:b/>
          <w:bCs/>
          <w:sz w:val="20"/>
          <w:szCs w:val="20"/>
        </w:rPr>
        <w:t>Extended Table 1</w:t>
      </w:r>
      <w:r w:rsidRPr="00BF29EE">
        <w:rPr>
          <w:rFonts w:ascii="Arial" w:eastAsia="Arial" w:hAnsi="Arial" w:cs="Arial"/>
          <w:b/>
          <w:sz w:val="20"/>
          <w:szCs w:val="20"/>
        </w:rPr>
        <w:t>.</w:t>
      </w:r>
      <w:r>
        <w:rPr>
          <w:rFonts w:ascii="Arial" w:eastAsia="Arial" w:hAnsi="Arial" w:cs="Arial"/>
          <w:sz w:val="20"/>
          <w:szCs w:val="20"/>
        </w:rPr>
        <w:t xml:space="preserve"> Definitions of mass extinction</w:t>
      </w:r>
      <w:r w:rsidRPr="00333FE6">
        <w:rPr>
          <w:rFonts w:ascii="Arial" w:eastAsia="Arial" w:hAnsi="Arial" w:cs="Arial"/>
          <w:sz w:val="20"/>
          <w:szCs w:val="20"/>
        </w:rPr>
        <w:t xml:space="preserve"> and ecosystem collapse</w:t>
      </w:r>
      <w:r>
        <w:rPr>
          <w:rFonts w:ascii="Arial" w:eastAsia="Arial" w:hAnsi="Arial" w:cs="Arial"/>
          <w:sz w:val="20"/>
          <w:szCs w:val="20"/>
        </w:rPr>
        <w:t>, past and present.</w:t>
      </w:r>
    </w:p>
    <w:tbl>
      <w:tblPr>
        <w:tblW w:w="8910" w:type="dxa"/>
        <w:tblBorders>
          <w:top w:val="nil"/>
          <w:left w:val="nil"/>
          <w:bottom w:val="nil"/>
          <w:right w:val="nil"/>
          <w:insideH w:val="nil"/>
          <w:insideV w:val="nil"/>
        </w:tblBorders>
        <w:tblLayout w:type="fixed"/>
        <w:tblLook w:val="0600" w:firstRow="0" w:lastRow="0" w:firstColumn="0" w:lastColumn="0" w:noHBand="1" w:noVBand="1"/>
      </w:tblPr>
      <w:tblGrid>
        <w:gridCol w:w="5378"/>
        <w:gridCol w:w="2693"/>
        <w:gridCol w:w="839"/>
      </w:tblGrid>
      <w:tr w:rsidR="00BA5ADB" w14:paraId="44BA6773" w14:textId="77777777" w:rsidTr="00AB04A9">
        <w:trPr>
          <w:trHeight w:val="255"/>
        </w:trPr>
        <w:tc>
          <w:tcPr>
            <w:tcW w:w="5378"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4E6DDC6B" w14:textId="2C1EFB98" w:rsidR="00BA5ADB" w:rsidRPr="00CD2DBE" w:rsidRDefault="00BA5ADB" w:rsidP="00AE5CF1">
            <w:pPr>
              <w:spacing w:before="240" w:after="0" w:line="276" w:lineRule="auto"/>
              <w:rPr>
                <w:rFonts w:ascii="Calibri" w:eastAsia="Arial" w:hAnsi="Calibri" w:cs="Calibri"/>
                <w:b/>
                <w:bCs/>
                <w:sz w:val="18"/>
                <w:szCs w:val="18"/>
              </w:rPr>
            </w:pPr>
            <w:r w:rsidRPr="00CD2DBE">
              <w:rPr>
                <w:rFonts w:ascii="Calibri" w:eastAsia="Arial" w:hAnsi="Calibri" w:cs="Calibri"/>
                <w:b/>
                <w:bCs/>
                <w:sz w:val="18"/>
                <w:szCs w:val="18"/>
              </w:rPr>
              <w:t xml:space="preserve"> Mass extinction</w:t>
            </w:r>
            <w:r w:rsidRPr="00CD2DBE">
              <w:rPr>
                <w:rFonts w:ascii="Calibri" w:hAnsi="Calibri" w:cs="Calibri"/>
                <w:sz w:val="18"/>
                <w:szCs w:val="18"/>
              </w:rPr>
              <w:t xml:space="preserve">     </w:t>
            </w:r>
          </w:p>
        </w:tc>
        <w:tc>
          <w:tcPr>
            <w:tcW w:w="2693"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67ADD886" w14:textId="77777777" w:rsidR="00BA5ADB" w:rsidRPr="00EC1162" w:rsidRDefault="00BA5ADB" w:rsidP="00AE5CF1">
            <w:pPr>
              <w:spacing w:before="240" w:after="0" w:line="276" w:lineRule="auto"/>
              <w:rPr>
                <w:rFonts w:ascii="Calibri" w:eastAsia="Arial" w:hAnsi="Calibri" w:cs="Calibri"/>
                <w:b/>
                <w:bCs/>
                <w:sz w:val="20"/>
                <w:szCs w:val="20"/>
              </w:rPr>
            </w:pPr>
            <w:r w:rsidRPr="00EC1162">
              <w:rPr>
                <w:rFonts w:ascii="Calibri" w:eastAsia="Arial" w:hAnsi="Calibri" w:cs="Calibri"/>
                <w:b/>
                <w:bCs/>
                <w:sz w:val="20"/>
                <w:szCs w:val="20"/>
              </w:rPr>
              <w:t>Category</w:t>
            </w:r>
          </w:p>
        </w:tc>
        <w:tc>
          <w:tcPr>
            <w:tcW w:w="839"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13587CDA" w14:textId="3485AA1C" w:rsidR="00BA5ADB" w:rsidRPr="00EC1162" w:rsidRDefault="00BA5ADB" w:rsidP="00AE5CF1">
            <w:pPr>
              <w:spacing w:before="240" w:after="0" w:line="276" w:lineRule="auto"/>
              <w:rPr>
                <w:rFonts w:ascii="Calibri" w:eastAsia="Arial" w:hAnsi="Calibri" w:cs="Calibri"/>
                <w:b/>
                <w:bCs/>
                <w:sz w:val="20"/>
                <w:szCs w:val="20"/>
              </w:rPr>
            </w:pPr>
            <w:r w:rsidRPr="00EC1162">
              <w:rPr>
                <w:rFonts w:ascii="Calibri" w:eastAsia="Arial" w:hAnsi="Calibri" w:cs="Calibri"/>
                <w:b/>
                <w:bCs/>
                <w:sz w:val="20"/>
                <w:szCs w:val="20"/>
              </w:rPr>
              <w:t>Source</w:t>
            </w:r>
            <w:r w:rsidRPr="00EC1162">
              <w:rPr>
                <w:rFonts w:ascii="Calibri" w:hAnsi="Calibri" w:cs="Calibri"/>
              </w:rPr>
              <w:t xml:space="preserve">     </w:t>
            </w:r>
          </w:p>
        </w:tc>
      </w:tr>
      <w:tr w:rsidR="00BA5ADB" w14:paraId="6801C943" w14:textId="77777777" w:rsidTr="00AB04A9">
        <w:trPr>
          <w:trHeight w:val="1258"/>
        </w:trPr>
        <w:tc>
          <w:tcPr>
            <w:tcW w:w="5378"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E1F7FB8" w14:textId="77777777" w:rsidR="00BA5ADB" w:rsidRPr="00CD2DBE" w:rsidRDefault="00BA5ADB" w:rsidP="00AE5CF1">
            <w:pPr>
              <w:spacing w:before="240" w:after="0" w:line="276" w:lineRule="auto"/>
              <w:rPr>
                <w:rFonts w:ascii="Calibri" w:eastAsia="Arial" w:hAnsi="Calibri" w:cs="Calibri"/>
                <w:sz w:val="18"/>
                <w:szCs w:val="18"/>
              </w:rPr>
            </w:pPr>
            <w:r w:rsidRPr="00CD2DBE">
              <w:rPr>
                <w:rFonts w:ascii="Calibri" w:eastAsia="Arial" w:hAnsi="Calibri" w:cs="Calibri"/>
                <w:sz w:val="18"/>
                <w:szCs w:val="18"/>
              </w:rPr>
              <w:t>Family- and stage-scale extinction rates significantly exceed background rates, exceeding the upper bound of the linear extinction rate confidence interval (CI; see citation).</w:t>
            </w:r>
          </w:p>
        </w:tc>
        <w:tc>
          <w:tcPr>
            <w:tcW w:w="2693" w:type="dxa"/>
            <w:tcBorders>
              <w:top w:val="nil"/>
              <w:left w:val="nil"/>
              <w:bottom w:val="single" w:sz="7" w:space="0" w:color="000000"/>
              <w:right w:val="single" w:sz="7" w:space="0" w:color="000000"/>
            </w:tcBorders>
            <w:tcMar>
              <w:top w:w="0" w:type="dxa"/>
              <w:left w:w="100" w:type="dxa"/>
              <w:bottom w:w="0" w:type="dxa"/>
              <w:right w:w="100" w:type="dxa"/>
            </w:tcMar>
          </w:tcPr>
          <w:p w14:paraId="5973809F" w14:textId="77777777" w:rsidR="00BA5ADB" w:rsidRPr="00EC1162" w:rsidRDefault="00BA5ADB" w:rsidP="00AE5CF1">
            <w:pPr>
              <w:spacing w:before="240" w:after="0" w:line="276" w:lineRule="auto"/>
              <w:rPr>
                <w:rFonts w:ascii="Calibri" w:eastAsia="Arial" w:hAnsi="Calibri" w:cs="Calibri"/>
                <w:sz w:val="20"/>
                <w:szCs w:val="20"/>
              </w:rPr>
            </w:pPr>
            <w:r w:rsidRPr="00EC1162">
              <w:rPr>
                <w:rFonts w:ascii="Calibri" w:eastAsia="Arial" w:hAnsi="Calibri" w:cs="Calibri"/>
                <w:sz w:val="20"/>
                <w:szCs w:val="20"/>
              </w:rPr>
              <w:t>Deep times; marine vertebrate, invertebrate, and protozoan genera, families, and orders; plant families; plant genera and families.</w:t>
            </w:r>
          </w:p>
        </w:tc>
        <w:tc>
          <w:tcPr>
            <w:tcW w:w="839" w:type="dxa"/>
            <w:tcBorders>
              <w:top w:val="nil"/>
              <w:left w:val="nil"/>
              <w:bottom w:val="single" w:sz="7" w:space="0" w:color="000000"/>
              <w:right w:val="single" w:sz="7" w:space="0" w:color="000000"/>
            </w:tcBorders>
            <w:tcMar>
              <w:top w:w="0" w:type="dxa"/>
              <w:left w:w="100" w:type="dxa"/>
              <w:bottom w:w="0" w:type="dxa"/>
              <w:right w:w="100" w:type="dxa"/>
            </w:tcMar>
          </w:tcPr>
          <w:p w14:paraId="3F1A383E" w14:textId="7E6891D6" w:rsidR="00BA5ADB" w:rsidRPr="00EC1162" w:rsidRDefault="00BA5ADB" w:rsidP="00AE5CF1">
            <w:pPr>
              <w:spacing w:before="240" w:after="0" w:line="276" w:lineRule="auto"/>
              <w:rPr>
                <w:rFonts w:ascii="Calibri" w:eastAsia="Arial" w:hAnsi="Calibri" w:cs="Calibri"/>
                <w:sz w:val="20"/>
                <w:szCs w:val="20"/>
              </w:rPr>
            </w:pPr>
            <w:r w:rsidRPr="00EC1162">
              <w:rPr>
                <w:rFonts w:ascii="Calibri" w:eastAsia="Arial" w:hAnsi="Calibri" w:cs="Calibri"/>
                <w:i/>
                <w:iCs/>
                <w:sz w:val="20"/>
                <w:szCs w:val="20"/>
              </w:rPr>
              <w:t>CI 95%</w:t>
            </w:r>
            <w:r w:rsidR="000265B9" w:rsidRPr="000265B9">
              <w:rPr>
                <w:rFonts w:ascii="Calibri" w:hAnsi="Calibri" w:cs="Calibri"/>
                <w:sz w:val="20"/>
                <w:vertAlign w:val="superscript"/>
              </w:rPr>
              <w:t>1</w:t>
            </w:r>
            <w:r w:rsidRPr="00EC1162">
              <w:rPr>
                <w:rFonts w:ascii="Calibri" w:eastAsia="Arial" w:hAnsi="Calibri" w:cs="Calibri"/>
                <w:sz w:val="20"/>
                <w:szCs w:val="20"/>
              </w:rPr>
              <w:t xml:space="preserve">  </w:t>
            </w:r>
          </w:p>
          <w:p w14:paraId="6BEC6C40" w14:textId="5BCA99C2" w:rsidR="00BA5ADB" w:rsidRPr="00EC1162" w:rsidRDefault="00BA5ADB" w:rsidP="00AE5CF1">
            <w:pPr>
              <w:spacing w:before="240" w:after="0" w:line="276" w:lineRule="auto"/>
              <w:rPr>
                <w:rFonts w:ascii="Calibri" w:eastAsia="Arial" w:hAnsi="Calibri" w:cs="Calibri"/>
                <w:sz w:val="20"/>
                <w:szCs w:val="20"/>
              </w:rPr>
            </w:pPr>
            <w:r w:rsidRPr="00EC1162">
              <w:rPr>
                <w:rFonts w:ascii="Calibri" w:eastAsia="Arial" w:hAnsi="Calibri" w:cs="Calibri"/>
                <w:i/>
                <w:iCs/>
                <w:sz w:val="20"/>
                <w:szCs w:val="20"/>
              </w:rPr>
              <w:t>CI 99%</w:t>
            </w:r>
            <w:r w:rsidR="000265B9" w:rsidRPr="000265B9">
              <w:rPr>
                <w:rFonts w:ascii="Calibri" w:hAnsi="Calibri" w:cs="Calibri"/>
                <w:sz w:val="20"/>
                <w:vertAlign w:val="superscript"/>
              </w:rPr>
              <w:t>2</w:t>
            </w:r>
            <w:r w:rsidRPr="00EC1162">
              <w:rPr>
                <w:rFonts w:ascii="Calibri" w:eastAsia="Arial" w:hAnsi="Calibri" w:cs="Calibri"/>
                <w:iCs/>
                <w:sz w:val="20"/>
                <w:szCs w:val="20"/>
                <w:vertAlign w:val="superscript"/>
              </w:rPr>
              <w:t>,</w:t>
            </w:r>
            <w:r w:rsidR="000265B9" w:rsidRPr="000265B9">
              <w:rPr>
                <w:rFonts w:ascii="Calibri" w:hAnsi="Calibri" w:cs="Calibri"/>
                <w:sz w:val="20"/>
                <w:vertAlign w:val="superscript"/>
              </w:rPr>
              <w:t>3</w:t>
            </w:r>
          </w:p>
        </w:tc>
      </w:tr>
      <w:tr w:rsidR="00BA5ADB" w14:paraId="4C3F826B" w14:textId="77777777" w:rsidTr="00AB04A9">
        <w:trPr>
          <w:trHeight w:val="1107"/>
        </w:trPr>
        <w:tc>
          <w:tcPr>
            <w:tcW w:w="5378"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792EC7A" w14:textId="77777777" w:rsidR="00BA5ADB" w:rsidRPr="00CD2DBE" w:rsidRDefault="00BA5ADB" w:rsidP="00AE5CF1">
            <w:pPr>
              <w:spacing w:before="240" w:after="0" w:line="276" w:lineRule="auto"/>
              <w:rPr>
                <w:rFonts w:ascii="Calibri" w:eastAsia="Arial" w:hAnsi="Calibri" w:cs="Calibri"/>
                <w:sz w:val="18"/>
                <w:szCs w:val="18"/>
              </w:rPr>
            </w:pPr>
            <w:r w:rsidRPr="00CD2DBE">
              <w:rPr>
                <w:rFonts w:ascii="Calibri" w:eastAsia="Arial" w:hAnsi="Calibri" w:cs="Calibri"/>
                <w:sz w:val="18"/>
                <w:szCs w:val="18"/>
              </w:rPr>
              <w:t>Intervals when extinction rates are episodically much higher than the background extinction rate (i.e., 100 to 1000 times higher).</w:t>
            </w:r>
          </w:p>
        </w:tc>
        <w:tc>
          <w:tcPr>
            <w:tcW w:w="2693" w:type="dxa"/>
            <w:tcBorders>
              <w:top w:val="nil"/>
              <w:left w:val="nil"/>
              <w:bottom w:val="single" w:sz="7" w:space="0" w:color="000000"/>
              <w:right w:val="single" w:sz="7" w:space="0" w:color="000000"/>
            </w:tcBorders>
            <w:tcMar>
              <w:top w:w="0" w:type="dxa"/>
              <w:left w:w="100" w:type="dxa"/>
              <w:bottom w:w="0" w:type="dxa"/>
              <w:right w:w="100" w:type="dxa"/>
            </w:tcMar>
          </w:tcPr>
          <w:p w14:paraId="4A86D5B1" w14:textId="77777777" w:rsidR="00BA5ADB" w:rsidRPr="00EC1162" w:rsidRDefault="00BA5ADB" w:rsidP="00AE5CF1">
            <w:pPr>
              <w:spacing w:before="240" w:after="0" w:line="276" w:lineRule="auto"/>
              <w:rPr>
                <w:rFonts w:ascii="Calibri" w:eastAsia="Arial" w:hAnsi="Calibri" w:cs="Calibri"/>
                <w:sz w:val="20"/>
                <w:szCs w:val="20"/>
              </w:rPr>
            </w:pPr>
            <w:r w:rsidRPr="00EC1162">
              <w:rPr>
                <w:rFonts w:ascii="Calibri" w:eastAsia="Arial" w:hAnsi="Calibri" w:cs="Calibri"/>
                <w:sz w:val="20"/>
                <w:szCs w:val="20"/>
              </w:rPr>
              <w:t>Contemporary times; terrestrial animal and plant species.</w:t>
            </w:r>
          </w:p>
        </w:tc>
        <w:tc>
          <w:tcPr>
            <w:tcW w:w="839" w:type="dxa"/>
            <w:tcBorders>
              <w:top w:val="nil"/>
              <w:left w:val="nil"/>
              <w:bottom w:val="single" w:sz="7" w:space="0" w:color="000000"/>
              <w:right w:val="single" w:sz="7" w:space="0" w:color="000000"/>
            </w:tcBorders>
            <w:tcMar>
              <w:top w:w="0" w:type="dxa"/>
              <w:left w:w="100" w:type="dxa"/>
              <w:bottom w:w="0" w:type="dxa"/>
              <w:right w:w="100" w:type="dxa"/>
            </w:tcMar>
          </w:tcPr>
          <w:p w14:paraId="31C0CB2E" w14:textId="50A8B81A" w:rsidR="00BA5ADB" w:rsidRPr="00EC1162" w:rsidRDefault="000265B9" w:rsidP="00AE5CF1">
            <w:pPr>
              <w:spacing w:before="240" w:after="0" w:line="276" w:lineRule="auto"/>
              <w:rPr>
                <w:rFonts w:ascii="Calibri" w:eastAsia="Arial" w:hAnsi="Calibri" w:cs="Calibri"/>
                <w:sz w:val="20"/>
                <w:szCs w:val="20"/>
              </w:rPr>
            </w:pPr>
            <w:r w:rsidRPr="000265B9">
              <w:rPr>
                <w:rFonts w:ascii="Calibri" w:hAnsi="Calibri" w:cs="Calibri"/>
                <w:sz w:val="20"/>
                <w:vertAlign w:val="superscript"/>
              </w:rPr>
              <w:t>4</w:t>
            </w:r>
            <w:r w:rsidR="00BA5ADB" w:rsidRPr="00EC1162">
              <w:rPr>
                <w:rFonts w:ascii="Calibri" w:eastAsia="Arial" w:hAnsi="Calibri" w:cs="Calibri"/>
                <w:sz w:val="20"/>
                <w:szCs w:val="20"/>
                <w:vertAlign w:val="superscript"/>
              </w:rPr>
              <w:t>,</w:t>
            </w:r>
            <w:r w:rsidRPr="000265B9">
              <w:rPr>
                <w:rFonts w:ascii="Calibri" w:hAnsi="Calibri" w:cs="Calibri"/>
                <w:sz w:val="20"/>
                <w:vertAlign w:val="superscript"/>
              </w:rPr>
              <w:t>5</w:t>
            </w:r>
          </w:p>
        </w:tc>
      </w:tr>
      <w:tr w:rsidR="00BA5ADB" w14:paraId="551EF9FB" w14:textId="77777777" w:rsidTr="00AB04A9">
        <w:trPr>
          <w:trHeight w:val="1049"/>
        </w:trPr>
        <w:tc>
          <w:tcPr>
            <w:tcW w:w="5378"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B7B337D" w14:textId="77777777" w:rsidR="00BA5ADB" w:rsidRPr="00CD2DBE" w:rsidRDefault="00BA5ADB" w:rsidP="00AE5CF1">
            <w:pPr>
              <w:spacing w:after="0" w:line="276" w:lineRule="auto"/>
              <w:rPr>
                <w:rFonts w:ascii="Calibri" w:eastAsia="Arial" w:hAnsi="Calibri" w:cs="Calibri"/>
                <w:sz w:val="18"/>
                <w:szCs w:val="18"/>
              </w:rPr>
            </w:pPr>
          </w:p>
          <w:p w14:paraId="00731C7A" w14:textId="77777777" w:rsidR="00BA5ADB" w:rsidRPr="00CD2DBE" w:rsidRDefault="00BA5ADB" w:rsidP="00AE5CF1">
            <w:pPr>
              <w:spacing w:after="0" w:line="276" w:lineRule="auto"/>
              <w:rPr>
                <w:rFonts w:ascii="Calibri" w:eastAsia="Arial" w:hAnsi="Calibri" w:cs="Calibri"/>
                <w:sz w:val="18"/>
                <w:szCs w:val="18"/>
              </w:rPr>
            </w:pPr>
            <w:r w:rsidRPr="00CD2DBE">
              <w:rPr>
                <w:rFonts w:ascii="Calibri" w:eastAsia="Arial" w:hAnsi="Calibri" w:cs="Calibri"/>
                <w:sz w:val="18"/>
                <w:szCs w:val="18"/>
              </w:rPr>
              <w:t>Background extinction rates vary</w:t>
            </w:r>
          </w:p>
          <w:p w14:paraId="5B183488" w14:textId="77777777" w:rsidR="00BA5ADB" w:rsidRPr="00CD2DBE" w:rsidRDefault="00BA5ADB" w:rsidP="00AE5CF1">
            <w:pPr>
              <w:spacing w:after="0" w:line="276" w:lineRule="auto"/>
              <w:rPr>
                <w:rFonts w:ascii="Calibri" w:eastAsia="Arial" w:hAnsi="Calibri" w:cs="Calibri"/>
                <w:color w:val="222222"/>
                <w:sz w:val="18"/>
                <w:szCs w:val="18"/>
                <w:highlight w:val="white"/>
              </w:rPr>
            </w:pPr>
            <w:r w:rsidRPr="00CD2DBE">
              <w:rPr>
                <w:rFonts w:ascii="Calibri" w:eastAsia="Arial" w:hAnsi="Calibri" w:cs="Calibri"/>
                <w:sz w:val="18"/>
                <w:szCs w:val="18"/>
              </w:rPr>
              <w:t>from &lt;1% to 25% per million years; therefore, turnover above 25% indicates mass extinction.</w:t>
            </w:r>
          </w:p>
        </w:tc>
        <w:tc>
          <w:tcPr>
            <w:tcW w:w="2693" w:type="dxa"/>
            <w:tcBorders>
              <w:top w:val="nil"/>
              <w:left w:val="nil"/>
              <w:bottom w:val="single" w:sz="7" w:space="0" w:color="000000"/>
              <w:right w:val="single" w:sz="7" w:space="0" w:color="000000"/>
            </w:tcBorders>
            <w:tcMar>
              <w:top w:w="0" w:type="dxa"/>
              <w:left w:w="100" w:type="dxa"/>
              <w:bottom w:w="0" w:type="dxa"/>
              <w:right w:w="100" w:type="dxa"/>
            </w:tcMar>
          </w:tcPr>
          <w:p w14:paraId="4AA438CC" w14:textId="77777777" w:rsidR="00BA5ADB" w:rsidRPr="00EC1162" w:rsidRDefault="00BA5ADB" w:rsidP="00AE5CF1">
            <w:pPr>
              <w:spacing w:before="240" w:after="0" w:line="276" w:lineRule="auto"/>
              <w:rPr>
                <w:rFonts w:ascii="Calibri" w:eastAsia="Arial" w:hAnsi="Calibri" w:cs="Calibri"/>
                <w:sz w:val="20"/>
                <w:szCs w:val="20"/>
              </w:rPr>
            </w:pPr>
            <w:r w:rsidRPr="00EC1162">
              <w:rPr>
                <w:rFonts w:ascii="Calibri" w:eastAsia="Arial" w:hAnsi="Calibri" w:cs="Calibri"/>
                <w:sz w:val="20"/>
                <w:szCs w:val="20"/>
              </w:rPr>
              <w:t>Deep times; Marine invertebrate and plant species.</w:t>
            </w:r>
          </w:p>
        </w:tc>
        <w:tc>
          <w:tcPr>
            <w:tcW w:w="839" w:type="dxa"/>
            <w:tcBorders>
              <w:top w:val="nil"/>
              <w:left w:val="nil"/>
              <w:bottom w:val="single" w:sz="7" w:space="0" w:color="000000"/>
              <w:right w:val="single" w:sz="7" w:space="0" w:color="000000"/>
            </w:tcBorders>
            <w:tcMar>
              <w:top w:w="0" w:type="dxa"/>
              <w:left w:w="100" w:type="dxa"/>
              <w:bottom w:w="0" w:type="dxa"/>
              <w:right w:w="100" w:type="dxa"/>
            </w:tcMar>
          </w:tcPr>
          <w:p w14:paraId="1923C4ED" w14:textId="77777777" w:rsidR="00BA5ADB" w:rsidRPr="00EC1162" w:rsidRDefault="00BA5ADB" w:rsidP="00AE5CF1">
            <w:pPr>
              <w:spacing w:after="0" w:line="276" w:lineRule="auto"/>
              <w:rPr>
                <w:rFonts w:ascii="Calibri" w:eastAsia="Arial" w:hAnsi="Calibri" w:cs="Calibri"/>
                <w:sz w:val="20"/>
                <w:szCs w:val="20"/>
              </w:rPr>
            </w:pPr>
          </w:p>
          <w:p w14:paraId="0C467145" w14:textId="47498115" w:rsidR="00BA5ADB" w:rsidRPr="00EC1162" w:rsidRDefault="000265B9" w:rsidP="00AE5CF1">
            <w:pPr>
              <w:spacing w:after="0" w:line="276" w:lineRule="auto"/>
              <w:rPr>
                <w:rFonts w:ascii="Calibri" w:eastAsia="Arial" w:hAnsi="Calibri" w:cs="Calibri"/>
                <w:sz w:val="20"/>
                <w:szCs w:val="20"/>
              </w:rPr>
            </w:pPr>
            <w:r w:rsidRPr="000265B9">
              <w:rPr>
                <w:rFonts w:ascii="Calibri" w:hAnsi="Calibri" w:cs="Calibri"/>
                <w:sz w:val="20"/>
                <w:vertAlign w:val="superscript"/>
              </w:rPr>
              <w:t>6</w:t>
            </w:r>
            <w:r w:rsidR="00BA5ADB" w:rsidRPr="00EC1162">
              <w:rPr>
                <w:rFonts w:ascii="Calibri" w:eastAsia="Arial" w:hAnsi="Calibri" w:cs="Calibri"/>
                <w:sz w:val="20"/>
                <w:szCs w:val="20"/>
                <w:vertAlign w:val="superscript"/>
              </w:rPr>
              <w:t>,</w:t>
            </w:r>
            <w:r w:rsidRPr="000265B9">
              <w:rPr>
                <w:rFonts w:ascii="Calibri" w:hAnsi="Calibri" w:cs="Calibri"/>
                <w:sz w:val="20"/>
                <w:vertAlign w:val="superscript"/>
              </w:rPr>
              <w:t>7</w:t>
            </w:r>
          </w:p>
          <w:p w14:paraId="05742E40" w14:textId="77777777" w:rsidR="00BA5ADB" w:rsidRPr="00EC1162" w:rsidRDefault="00BA5ADB" w:rsidP="00AE5CF1">
            <w:pPr>
              <w:spacing w:after="0" w:line="276" w:lineRule="auto"/>
              <w:rPr>
                <w:rFonts w:ascii="Calibri" w:eastAsia="Arial" w:hAnsi="Calibri" w:cs="Calibri"/>
                <w:sz w:val="20"/>
                <w:szCs w:val="20"/>
              </w:rPr>
            </w:pPr>
          </w:p>
        </w:tc>
      </w:tr>
      <w:tr w:rsidR="00BA5ADB" w14:paraId="27A3057E" w14:textId="77777777" w:rsidTr="00AB04A9">
        <w:trPr>
          <w:trHeight w:val="617"/>
        </w:trPr>
        <w:tc>
          <w:tcPr>
            <w:tcW w:w="5378"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068FCE2" w14:textId="77777777" w:rsidR="00BA5ADB" w:rsidRPr="00CD2DBE" w:rsidRDefault="00BA5ADB" w:rsidP="00AE5CF1">
            <w:pPr>
              <w:spacing w:before="240" w:after="0" w:line="276" w:lineRule="auto"/>
              <w:rPr>
                <w:rFonts w:ascii="Calibri" w:eastAsia="Arial" w:hAnsi="Calibri" w:cs="Calibri"/>
                <w:sz w:val="18"/>
                <w:szCs w:val="18"/>
              </w:rPr>
            </w:pPr>
            <w:r w:rsidRPr="00CD2DBE">
              <w:rPr>
                <w:rFonts w:ascii="Calibri" w:eastAsia="Arial" w:hAnsi="Calibri" w:cs="Calibri"/>
                <w:sz w:val="18"/>
                <w:szCs w:val="18"/>
              </w:rPr>
              <w:t>Events showing distinct peaks in magnitude and rate of extinction, independent of tabulation method.</w:t>
            </w:r>
          </w:p>
        </w:tc>
        <w:tc>
          <w:tcPr>
            <w:tcW w:w="2693" w:type="dxa"/>
            <w:tcBorders>
              <w:top w:val="nil"/>
              <w:left w:val="nil"/>
              <w:bottom w:val="single" w:sz="7" w:space="0" w:color="000000"/>
              <w:right w:val="single" w:sz="7" w:space="0" w:color="000000"/>
            </w:tcBorders>
            <w:tcMar>
              <w:top w:w="0" w:type="dxa"/>
              <w:left w:w="100" w:type="dxa"/>
              <w:bottom w:w="0" w:type="dxa"/>
              <w:right w:w="100" w:type="dxa"/>
            </w:tcMar>
          </w:tcPr>
          <w:p w14:paraId="76BA36C0" w14:textId="77777777" w:rsidR="00BA5ADB" w:rsidRPr="00EC1162" w:rsidRDefault="00BA5ADB" w:rsidP="00AE5CF1">
            <w:pPr>
              <w:spacing w:before="240" w:after="0" w:line="276" w:lineRule="auto"/>
              <w:rPr>
                <w:rFonts w:ascii="Calibri" w:eastAsia="Arial" w:hAnsi="Calibri" w:cs="Calibri"/>
                <w:sz w:val="20"/>
                <w:szCs w:val="20"/>
              </w:rPr>
            </w:pPr>
            <w:r w:rsidRPr="00EC1162">
              <w:rPr>
                <w:rFonts w:ascii="Calibri" w:eastAsia="Arial" w:hAnsi="Calibri" w:cs="Calibri"/>
                <w:sz w:val="20"/>
                <w:szCs w:val="20"/>
              </w:rPr>
              <w:t>Deep times; Marine animal genera.</w:t>
            </w:r>
          </w:p>
        </w:tc>
        <w:tc>
          <w:tcPr>
            <w:tcW w:w="839" w:type="dxa"/>
            <w:tcBorders>
              <w:top w:val="nil"/>
              <w:left w:val="nil"/>
              <w:bottom w:val="single" w:sz="7" w:space="0" w:color="000000"/>
              <w:right w:val="single" w:sz="7" w:space="0" w:color="000000"/>
            </w:tcBorders>
            <w:tcMar>
              <w:top w:w="0" w:type="dxa"/>
              <w:left w:w="100" w:type="dxa"/>
              <w:bottom w:w="0" w:type="dxa"/>
              <w:right w:w="100" w:type="dxa"/>
            </w:tcMar>
          </w:tcPr>
          <w:p w14:paraId="60D35CFB" w14:textId="1FB6C7A4" w:rsidR="00BA5ADB" w:rsidRPr="00EC1162" w:rsidRDefault="000265B9" w:rsidP="00AE5CF1">
            <w:pPr>
              <w:spacing w:before="240" w:after="0" w:line="276" w:lineRule="auto"/>
              <w:rPr>
                <w:rFonts w:ascii="Calibri" w:eastAsia="Arial" w:hAnsi="Calibri" w:cs="Calibri"/>
                <w:sz w:val="20"/>
                <w:szCs w:val="20"/>
              </w:rPr>
            </w:pPr>
            <w:r w:rsidRPr="000265B9">
              <w:rPr>
                <w:rFonts w:ascii="Calibri" w:hAnsi="Calibri" w:cs="Calibri"/>
                <w:sz w:val="20"/>
                <w:vertAlign w:val="superscript"/>
              </w:rPr>
              <w:t>8</w:t>
            </w:r>
          </w:p>
        </w:tc>
      </w:tr>
      <w:tr w:rsidR="00BA5ADB" w14:paraId="626A0E55" w14:textId="77777777" w:rsidTr="00AB04A9">
        <w:trPr>
          <w:trHeight w:val="939"/>
        </w:trPr>
        <w:tc>
          <w:tcPr>
            <w:tcW w:w="5378"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416735D" w14:textId="7BCADA76" w:rsidR="00BA5ADB" w:rsidRPr="00CD2DBE" w:rsidRDefault="00BA5ADB" w:rsidP="00AE5CF1">
            <w:pPr>
              <w:spacing w:before="240" w:after="0" w:line="276" w:lineRule="auto"/>
              <w:rPr>
                <w:rFonts w:ascii="Calibri" w:eastAsia="Arial" w:hAnsi="Calibri" w:cs="Calibri"/>
                <w:sz w:val="18"/>
                <w:szCs w:val="18"/>
              </w:rPr>
            </w:pPr>
            <w:r w:rsidRPr="00CD2DBE">
              <w:rPr>
                <w:rFonts w:ascii="Calibri" w:eastAsia="Arial" w:hAnsi="Calibri" w:cs="Calibri"/>
                <w:sz w:val="18"/>
                <w:szCs w:val="18"/>
              </w:rPr>
              <w:t>Generic diversity loss &gt;35% and species loss &gt;75% (Extended Table 2).</w:t>
            </w:r>
          </w:p>
        </w:tc>
        <w:tc>
          <w:tcPr>
            <w:tcW w:w="2693" w:type="dxa"/>
            <w:tcBorders>
              <w:top w:val="nil"/>
              <w:left w:val="nil"/>
              <w:bottom w:val="single" w:sz="7" w:space="0" w:color="000000"/>
              <w:right w:val="single" w:sz="7" w:space="0" w:color="000000"/>
            </w:tcBorders>
            <w:tcMar>
              <w:top w:w="0" w:type="dxa"/>
              <w:left w:w="100" w:type="dxa"/>
              <w:bottom w:w="0" w:type="dxa"/>
              <w:right w:w="100" w:type="dxa"/>
            </w:tcMar>
          </w:tcPr>
          <w:p w14:paraId="5C54804A" w14:textId="77777777" w:rsidR="00BA5ADB" w:rsidRPr="00EC1162" w:rsidRDefault="00BA5ADB" w:rsidP="00AE5CF1">
            <w:pPr>
              <w:spacing w:before="240" w:after="0" w:line="276" w:lineRule="auto"/>
              <w:rPr>
                <w:rFonts w:ascii="Calibri" w:eastAsia="Arial" w:hAnsi="Calibri" w:cs="Calibri"/>
                <w:sz w:val="20"/>
                <w:szCs w:val="20"/>
              </w:rPr>
            </w:pPr>
            <w:r w:rsidRPr="00EC1162">
              <w:rPr>
                <w:rFonts w:ascii="Calibri" w:eastAsia="Arial" w:hAnsi="Calibri" w:cs="Calibri"/>
                <w:sz w:val="20"/>
                <w:szCs w:val="20"/>
              </w:rPr>
              <w:t>All times. Marine and terrestrial animal and plant species</w:t>
            </w:r>
          </w:p>
        </w:tc>
        <w:tc>
          <w:tcPr>
            <w:tcW w:w="839" w:type="dxa"/>
            <w:tcBorders>
              <w:top w:val="nil"/>
              <w:left w:val="nil"/>
              <w:bottom w:val="single" w:sz="7" w:space="0" w:color="000000"/>
              <w:right w:val="single" w:sz="7" w:space="0" w:color="000000"/>
            </w:tcBorders>
            <w:tcMar>
              <w:top w:w="0" w:type="dxa"/>
              <w:left w:w="100" w:type="dxa"/>
              <w:bottom w:w="0" w:type="dxa"/>
              <w:right w:w="100" w:type="dxa"/>
            </w:tcMar>
          </w:tcPr>
          <w:p w14:paraId="30CA77FE" w14:textId="1CBB8B9F" w:rsidR="00BA5ADB" w:rsidRPr="00EC1162" w:rsidRDefault="000265B9" w:rsidP="00AE5CF1">
            <w:pPr>
              <w:spacing w:before="240" w:after="0" w:line="276" w:lineRule="auto"/>
              <w:rPr>
                <w:rFonts w:ascii="Calibri" w:eastAsia="Arial" w:hAnsi="Calibri" w:cs="Calibri"/>
                <w:sz w:val="20"/>
                <w:szCs w:val="20"/>
              </w:rPr>
            </w:pPr>
            <w:r w:rsidRPr="000265B9">
              <w:rPr>
                <w:rFonts w:ascii="Calibri" w:hAnsi="Calibri" w:cs="Calibri"/>
                <w:sz w:val="20"/>
                <w:vertAlign w:val="superscript"/>
              </w:rPr>
              <w:t>9</w:t>
            </w:r>
          </w:p>
        </w:tc>
      </w:tr>
      <w:tr w:rsidR="00BA5ADB" w14:paraId="390B8633" w14:textId="77777777" w:rsidTr="00AB04A9">
        <w:trPr>
          <w:trHeight w:val="1587"/>
        </w:trPr>
        <w:tc>
          <w:tcPr>
            <w:tcW w:w="5378"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9B4C286" w14:textId="77777777" w:rsidR="00BA5ADB" w:rsidRPr="00CD2DBE" w:rsidRDefault="00BA5ADB" w:rsidP="00AE5CF1">
            <w:pPr>
              <w:spacing w:before="240" w:after="0" w:line="276" w:lineRule="auto"/>
              <w:rPr>
                <w:rFonts w:ascii="Calibri" w:eastAsia="Arial" w:hAnsi="Calibri" w:cs="Calibri"/>
                <w:sz w:val="18"/>
                <w:szCs w:val="18"/>
              </w:rPr>
            </w:pPr>
            <w:r w:rsidRPr="00CD2DBE">
              <w:rPr>
                <w:rFonts w:ascii="Calibri" w:eastAsia="Arial" w:hAnsi="Calibri" w:cs="Calibri"/>
                <w:sz w:val="18"/>
                <w:szCs w:val="18"/>
              </w:rPr>
              <w:t>Increased rate of global extinction of higher taxa in several biological groups. The author notes “there is no satisfactory way to provide a universally applicable quantitative definition of a mass extinction.”</w:t>
            </w:r>
          </w:p>
        </w:tc>
        <w:tc>
          <w:tcPr>
            <w:tcW w:w="2693" w:type="dxa"/>
            <w:tcBorders>
              <w:top w:val="nil"/>
              <w:left w:val="nil"/>
              <w:bottom w:val="single" w:sz="7" w:space="0" w:color="000000"/>
              <w:right w:val="single" w:sz="7" w:space="0" w:color="000000"/>
            </w:tcBorders>
            <w:tcMar>
              <w:top w:w="0" w:type="dxa"/>
              <w:left w:w="100" w:type="dxa"/>
              <w:bottom w:w="0" w:type="dxa"/>
              <w:right w:w="100" w:type="dxa"/>
            </w:tcMar>
          </w:tcPr>
          <w:p w14:paraId="46975AE2" w14:textId="77777777" w:rsidR="00BA5ADB" w:rsidRPr="00EC1162" w:rsidRDefault="00BA5ADB" w:rsidP="00AE5CF1">
            <w:pPr>
              <w:spacing w:before="240" w:after="0" w:line="276" w:lineRule="auto"/>
              <w:rPr>
                <w:rFonts w:ascii="Calibri" w:eastAsia="Arial" w:hAnsi="Calibri" w:cs="Calibri"/>
                <w:sz w:val="20"/>
                <w:szCs w:val="20"/>
              </w:rPr>
            </w:pPr>
            <w:r w:rsidRPr="00EC1162">
              <w:rPr>
                <w:rFonts w:ascii="Calibri" w:eastAsia="Arial" w:hAnsi="Calibri" w:cs="Calibri"/>
                <w:sz w:val="20"/>
                <w:szCs w:val="20"/>
              </w:rPr>
              <w:t>Deep times; marine genera.</w:t>
            </w:r>
          </w:p>
        </w:tc>
        <w:tc>
          <w:tcPr>
            <w:tcW w:w="839" w:type="dxa"/>
            <w:tcBorders>
              <w:top w:val="nil"/>
              <w:left w:val="nil"/>
              <w:bottom w:val="single" w:sz="7" w:space="0" w:color="000000"/>
              <w:right w:val="single" w:sz="7" w:space="0" w:color="000000"/>
            </w:tcBorders>
            <w:tcMar>
              <w:top w:w="0" w:type="dxa"/>
              <w:left w:w="100" w:type="dxa"/>
              <w:bottom w:w="0" w:type="dxa"/>
              <w:right w:w="100" w:type="dxa"/>
            </w:tcMar>
          </w:tcPr>
          <w:p w14:paraId="37865F87" w14:textId="105EAD15" w:rsidR="00BA5ADB" w:rsidRPr="00EC1162" w:rsidRDefault="000265B9" w:rsidP="00AE5CF1">
            <w:pPr>
              <w:spacing w:before="240" w:after="240" w:line="276" w:lineRule="auto"/>
              <w:rPr>
                <w:rFonts w:ascii="Calibri" w:eastAsia="Arial" w:hAnsi="Calibri" w:cs="Calibri"/>
                <w:sz w:val="20"/>
                <w:szCs w:val="20"/>
              </w:rPr>
            </w:pPr>
            <w:r w:rsidRPr="000265B9">
              <w:rPr>
                <w:rFonts w:ascii="Calibri" w:hAnsi="Calibri" w:cs="Calibri"/>
                <w:sz w:val="20"/>
                <w:vertAlign w:val="superscript"/>
              </w:rPr>
              <w:t>10</w:t>
            </w:r>
          </w:p>
        </w:tc>
      </w:tr>
      <w:tr w:rsidR="00BA5ADB" w14:paraId="0FF7DB50" w14:textId="77777777" w:rsidTr="00AB04A9">
        <w:trPr>
          <w:trHeight w:val="1114"/>
        </w:trPr>
        <w:tc>
          <w:tcPr>
            <w:tcW w:w="5378"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A28294C" w14:textId="77777777" w:rsidR="00BA5ADB" w:rsidRPr="00CD2DBE" w:rsidRDefault="00BA5ADB" w:rsidP="00AE5CF1">
            <w:pPr>
              <w:spacing w:before="240" w:after="0" w:line="276" w:lineRule="auto"/>
              <w:rPr>
                <w:rFonts w:ascii="Calibri" w:eastAsia="Arial" w:hAnsi="Calibri" w:cs="Calibri"/>
                <w:sz w:val="18"/>
                <w:szCs w:val="18"/>
              </w:rPr>
            </w:pPr>
            <w:r w:rsidRPr="00CD2DBE">
              <w:rPr>
                <w:rFonts w:ascii="Calibri" w:eastAsia="Arial" w:hAnsi="Calibri" w:cs="Calibri"/>
                <w:sz w:val="18"/>
                <w:szCs w:val="18"/>
              </w:rPr>
              <w:t>Species extinction rate of 2.3 per year exceeds background rates of past 250 years.</w:t>
            </w:r>
          </w:p>
        </w:tc>
        <w:tc>
          <w:tcPr>
            <w:tcW w:w="2693" w:type="dxa"/>
            <w:tcBorders>
              <w:top w:val="nil"/>
              <w:left w:val="nil"/>
              <w:bottom w:val="single" w:sz="7" w:space="0" w:color="000000"/>
              <w:right w:val="single" w:sz="7" w:space="0" w:color="000000"/>
            </w:tcBorders>
            <w:tcMar>
              <w:top w:w="0" w:type="dxa"/>
              <w:left w:w="100" w:type="dxa"/>
              <w:bottom w:w="0" w:type="dxa"/>
              <w:right w:w="100" w:type="dxa"/>
            </w:tcMar>
          </w:tcPr>
          <w:p w14:paraId="41C5091F" w14:textId="77777777" w:rsidR="00BA5ADB" w:rsidRPr="00EC1162" w:rsidRDefault="00BA5ADB" w:rsidP="00AE5CF1">
            <w:pPr>
              <w:spacing w:before="240" w:after="0" w:line="276" w:lineRule="auto"/>
              <w:rPr>
                <w:rFonts w:ascii="Calibri" w:eastAsia="Arial" w:hAnsi="Calibri" w:cs="Calibri"/>
                <w:sz w:val="20"/>
                <w:szCs w:val="20"/>
              </w:rPr>
            </w:pPr>
            <w:r w:rsidRPr="00EC1162">
              <w:rPr>
                <w:rFonts w:ascii="Calibri" w:eastAsia="Arial" w:hAnsi="Calibri" w:cs="Calibri"/>
                <w:sz w:val="20"/>
                <w:szCs w:val="20"/>
              </w:rPr>
              <w:t xml:space="preserve">Contemporary times. </w:t>
            </w:r>
          </w:p>
        </w:tc>
        <w:tc>
          <w:tcPr>
            <w:tcW w:w="839" w:type="dxa"/>
            <w:tcBorders>
              <w:top w:val="nil"/>
              <w:left w:val="nil"/>
              <w:bottom w:val="single" w:sz="7" w:space="0" w:color="000000"/>
              <w:right w:val="single" w:sz="7" w:space="0" w:color="000000"/>
            </w:tcBorders>
            <w:tcMar>
              <w:top w:w="0" w:type="dxa"/>
              <w:left w:w="100" w:type="dxa"/>
              <w:bottom w:w="0" w:type="dxa"/>
              <w:right w:w="100" w:type="dxa"/>
            </w:tcMar>
          </w:tcPr>
          <w:p w14:paraId="3EFBD329" w14:textId="6A162062" w:rsidR="00BA5ADB" w:rsidRPr="00EC1162" w:rsidRDefault="000265B9" w:rsidP="00AE5CF1">
            <w:pPr>
              <w:spacing w:before="240" w:after="0" w:line="276" w:lineRule="auto"/>
              <w:rPr>
                <w:rFonts w:ascii="Calibri" w:eastAsia="Arial" w:hAnsi="Calibri" w:cs="Calibri"/>
                <w:sz w:val="20"/>
                <w:szCs w:val="20"/>
              </w:rPr>
            </w:pPr>
            <w:r w:rsidRPr="000265B9">
              <w:rPr>
                <w:rFonts w:ascii="Calibri" w:hAnsi="Calibri" w:cs="Calibri"/>
                <w:sz w:val="20"/>
                <w:vertAlign w:val="superscript"/>
              </w:rPr>
              <w:t>11</w:t>
            </w:r>
          </w:p>
          <w:p w14:paraId="5DE0B11F" w14:textId="77777777" w:rsidR="00BA5ADB" w:rsidRPr="00EC1162" w:rsidRDefault="00BA5ADB" w:rsidP="00AE5CF1">
            <w:pPr>
              <w:spacing w:before="240" w:after="0" w:line="276" w:lineRule="auto"/>
              <w:rPr>
                <w:rFonts w:ascii="Calibri" w:eastAsia="Arial" w:hAnsi="Calibri" w:cs="Calibri"/>
                <w:sz w:val="20"/>
                <w:szCs w:val="20"/>
              </w:rPr>
            </w:pPr>
          </w:p>
        </w:tc>
      </w:tr>
      <w:tr w:rsidR="00BA5ADB" w14:paraId="1E8B2DD5" w14:textId="77777777" w:rsidTr="00AB04A9">
        <w:trPr>
          <w:trHeight w:val="1114"/>
        </w:trPr>
        <w:tc>
          <w:tcPr>
            <w:tcW w:w="5378"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2A558DD" w14:textId="77777777" w:rsidR="00BA5ADB" w:rsidRPr="00CD2DBE" w:rsidRDefault="00BA5ADB" w:rsidP="00AE5CF1">
            <w:pPr>
              <w:spacing w:before="240" w:after="0" w:line="276" w:lineRule="auto"/>
              <w:rPr>
                <w:rFonts w:ascii="Calibri" w:eastAsia="Arial" w:hAnsi="Calibri" w:cs="Calibri"/>
                <w:sz w:val="18"/>
                <w:szCs w:val="18"/>
              </w:rPr>
            </w:pPr>
            <w:r w:rsidRPr="00CD2DBE">
              <w:rPr>
                <w:rFonts w:ascii="Calibri" w:eastAsia="Arial" w:hAnsi="Calibri" w:cs="Calibri"/>
                <w:sz w:val="18"/>
                <w:szCs w:val="18"/>
              </w:rPr>
              <w:t xml:space="preserve">An estimated species extinction over 75% (for a major mass extinction). </w:t>
            </w:r>
          </w:p>
        </w:tc>
        <w:tc>
          <w:tcPr>
            <w:tcW w:w="2693" w:type="dxa"/>
            <w:tcBorders>
              <w:top w:val="nil"/>
              <w:left w:val="nil"/>
              <w:bottom w:val="single" w:sz="7" w:space="0" w:color="000000"/>
              <w:right w:val="single" w:sz="7" w:space="0" w:color="000000"/>
            </w:tcBorders>
            <w:tcMar>
              <w:top w:w="0" w:type="dxa"/>
              <w:left w:w="100" w:type="dxa"/>
              <w:bottom w:w="0" w:type="dxa"/>
              <w:right w:w="100" w:type="dxa"/>
            </w:tcMar>
          </w:tcPr>
          <w:p w14:paraId="0C4EF719" w14:textId="1104F918" w:rsidR="00BA5ADB" w:rsidRPr="00EC1162" w:rsidRDefault="00BA5ADB" w:rsidP="00AE5CF1">
            <w:pPr>
              <w:spacing w:before="240" w:after="0" w:line="276" w:lineRule="auto"/>
              <w:rPr>
                <w:rFonts w:ascii="Calibri" w:eastAsia="Arial" w:hAnsi="Calibri" w:cs="Calibri"/>
                <w:sz w:val="20"/>
                <w:szCs w:val="20"/>
              </w:rPr>
            </w:pPr>
            <w:r w:rsidRPr="00EC1162">
              <w:rPr>
                <w:rFonts w:ascii="Calibri" w:eastAsia="Arial" w:hAnsi="Calibri" w:cs="Calibri"/>
                <w:sz w:val="20"/>
                <w:szCs w:val="20"/>
              </w:rPr>
              <w:t>Deep times; marine invertebrate species.</w:t>
            </w:r>
          </w:p>
        </w:tc>
        <w:tc>
          <w:tcPr>
            <w:tcW w:w="839" w:type="dxa"/>
            <w:tcBorders>
              <w:top w:val="nil"/>
              <w:left w:val="nil"/>
              <w:bottom w:val="single" w:sz="7" w:space="0" w:color="000000"/>
              <w:right w:val="single" w:sz="7" w:space="0" w:color="000000"/>
            </w:tcBorders>
            <w:tcMar>
              <w:top w:w="0" w:type="dxa"/>
              <w:left w:w="100" w:type="dxa"/>
              <w:bottom w:w="0" w:type="dxa"/>
              <w:right w:w="100" w:type="dxa"/>
            </w:tcMar>
          </w:tcPr>
          <w:p w14:paraId="4C6A2145" w14:textId="0EC93F55" w:rsidR="00BA5ADB" w:rsidRPr="00EC1162" w:rsidRDefault="000265B9" w:rsidP="00AE5CF1">
            <w:pPr>
              <w:spacing w:before="240" w:after="0" w:line="276" w:lineRule="auto"/>
              <w:rPr>
                <w:rFonts w:ascii="Calibri" w:eastAsia="Arial" w:hAnsi="Calibri" w:cs="Calibri"/>
                <w:sz w:val="20"/>
                <w:szCs w:val="20"/>
              </w:rPr>
            </w:pPr>
            <w:r w:rsidRPr="000265B9">
              <w:rPr>
                <w:rFonts w:ascii="Calibri" w:hAnsi="Calibri" w:cs="Calibri"/>
                <w:sz w:val="20"/>
                <w:vertAlign w:val="superscript"/>
              </w:rPr>
              <w:t>12</w:t>
            </w:r>
          </w:p>
        </w:tc>
      </w:tr>
      <w:tr w:rsidR="00BA5ADB" w14:paraId="79CC49CF" w14:textId="77777777" w:rsidTr="00AB04A9">
        <w:trPr>
          <w:trHeight w:val="1114"/>
        </w:trPr>
        <w:tc>
          <w:tcPr>
            <w:tcW w:w="5378"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5C6A0F15" w14:textId="0AD2E145" w:rsidR="00BA5ADB" w:rsidRPr="00CD2DBE" w:rsidRDefault="00BA5ADB" w:rsidP="00AE5CF1">
            <w:pPr>
              <w:spacing w:before="240" w:after="0" w:line="276" w:lineRule="auto"/>
              <w:rPr>
                <w:rFonts w:ascii="Calibri" w:eastAsia="Arial" w:hAnsi="Calibri" w:cs="Calibri"/>
                <w:sz w:val="18"/>
                <w:szCs w:val="18"/>
              </w:rPr>
            </w:pPr>
            <w:r w:rsidRPr="00CD2DBE">
              <w:rPr>
                <w:rFonts w:ascii="Calibri" w:eastAsia="Arial" w:hAnsi="Calibri" w:cs="Calibri"/>
                <w:i/>
                <w:iCs/>
                <w:sz w:val="18"/>
                <w:szCs w:val="18"/>
              </w:rPr>
              <w:t>IUCN Red List of Threatened Species</w:t>
            </w:r>
            <w:r w:rsidRPr="00CD2DBE">
              <w:rPr>
                <w:rFonts w:ascii="Calibri" w:eastAsia="Arial" w:hAnsi="Calibri" w:cs="Calibri"/>
                <w:sz w:val="18"/>
                <w:szCs w:val="18"/>
              </w:rPr>
              <w:t>—</w:t>
            </w:r>
            <w:r w:rsidR="00965E79" w:rsidRPr="00CD2DBE">
              <w:rPr>
                <w:rFonts w:ascii="Calibri" w:eastAsia="Arial" w:hAnsi="Calibri" w:cs="Calibri"/>
                <w:sz w:val="18"/>
                <w:szCs w:val="18"/>
              </w:rPr>
              <w:t>“</w:t>
            </w:r>
            <w:r w:rsidRPr="00CD2DBE">
              <w:rPr>
                <w:rFonts w:ascii="Calibri" w:eastAsia="Arial" w:hAnsi="Calibri" w:cs="Calibri"/>
                <w:sz w:val="18"/>
                <w:szCs w:val="18"/>
              </w:rPr>
              <w:t>critically endangered</w:t>
            </w:r>
            <w:r w:rsidR="00965E79" w:rsidRPr="00CD2DBE">
              <w:rPr>
                <w:rFonts w:ascii="Calibri" w:eastAsia="Arial" w:hAnsi="Calibri" w:cs="Calibri"/>
                <w:sz w:val="18"/>
                <w:szCs w:val="18"/>
              </w:rPr>
              <w:t>”</w:t>
            </w:r>
            <w:r w:rsidRPr="00CD2DBE">
              <w:rPr>
                <w:rFonts w:ascii="Calibri" w:eastAsia="Arial" w:hAnsi="Calibri" w:cs="Calibri"/>
                <w:sz w:val="18"/>
                <w:szCs w:val="18"/>
              </w:rPr>
              <w:t xml:space="preserve">, </w:t>
            </w:r>
            <w:r w:rsidR="00965E79" w:rsidRPr="00CD2DBE">
              <w:rPr>
                <w:rFonts w:ascii="Calibri" w:eastAsia="Arial" w:hAnsi="Calibri" w:cs="Calibri"/>
                <w:sz w:val="18"/>
                <w:szCs w:val="18"/>
              </w:rPr>
              <w:t>“</w:t>
            </w:r>
            <w:r w:rsidRPr="00CD2DBE">
              <w:rPr>
                <w:rFonts w:ascii="Calibri" w:eastAsia="Arial" w:hAnsi="Calibri" w:cs="Calibri"/>
                <w:sz w:val="18"/>
                <w:szCs w:val="18"/>
              </w:rPr>
              <w:t>endangered</w:t>
            </w:r>
            <w:r w:rsidR="00965E79" w:rsidRPr="00CD2DBE">
              <w:rPr>
                <w:rFonts w:ascii="Calibri" w:eastAsia="Arial" w:hAnsi="Calibri" w:cs="Calibri"/>
                <w:sz w:val="18"/>
                <w:szCs w:val="18"/>
              </w:rPr>
              <w:t>”</w:t>
            </w:r>
            <w:r w:rsidRPr="00CD2DBE">
              <w:rPr>
                <w:rFonts w:ascii="Calibri" w:eastAsia="Arial" w:hAnsi="Calibri" w:cs="Calibri"/>
                <w:sz w:val="18"/>
                <w:szCs w:val="18"/>
              </w:rPr>
              <w:t xml:space="preserve"> and </w:t>
            </w:r>
            <w:r w:rsidR="00965E79" w:rsidRPr="00CD2DBE">
              <w:rPr>
                <w:rFonts w:ascii="Calibri" w:eastAsia="Arial" w:hAnsi="Calibri" w:cs="Calibri"/>
                <w:sz w:val="18"/>
                <w:szCs w:val="18"/>
              </w:rPr>
              <w:t>“</w:t>
            </w:r>
            <w:r w:rsidRPr="00CD2DBE">
              <w:rPr>
                <w:rFonts w:ascii="Calibri" w:eastAsia="Arial" w:hAnsi="Calibri" w:cs="Calibri"/>
                <w:sz w:val="18"/>
                <w:szCs w:val="18"/>
              </w:rPr>
              <w:t>vulnerable</w:t>
            </w:r>
            <w:r w:rsidR="00965E79" w:rsidRPr="00CD2DBE">
              <w:rPr>
                <w:rFonts w:ascii="Calibri" w:eastAsia="Arial" w:hAnsi="Calibri" w:cs="Calibri"/>
                <w:sz w:val="18"/>
                <w:szCs w:val="18"/>
              </w:rPr>
              <w:t>”</w:t>
            </w:r>
            <w:r w:rsidRPr="00CD2DBE">
              <w:rPr>
                <w:rFonts w:ascii="Calibri" w:eastAsia="Arial" w:hAnsi="Calibri" w:cs="Calibri"/>
                <w:sz w:val="18"/>
                <w:szCs w:val="18"/>
              </w:rPr>
              <w:t>— small global population sizes (&lt;250, &lt;2500, and &lt;10,000 individuals, respectively) very small geographic ranges (&lt;20,000 km</w:t>
            </w:r>
            <w:r w:rsidRPr="00CD2DBE">
              <w:rPr>
                <w:rFonts w:ascii="Calibri" w:eastAsia="Arial" w:hAnsi="Calibri" w:cs="Calibri"/>
                <w:sz w:val="18"/>
                <w:szCs w:val="18"/>
                <w:vertAlign w:val="superscript"/>
              </w:rPr>
              <w:t>2</w:t>
            </w:r>
            <w:r w:rsidRPr="00CD2DBE">
              <w:rPr>
                <w:rFonts w:ascii="Calibri" w:eastAsia="Arial" w:hAnsi="Calibri" w:cs="Calibri"/>
                <w:sz w:val="18"/>
                <w:szCs w:val="18"/>
              </w:rPr>
              <w:t>) restricted (&lt;50, &lt;250, and &lt;1000 individuals in their subpopulations, respectively) or extremely fluctuating population numbers</w:t>
            </w:r>
            <w:r w:rsidR="00965E79" w:rsidRPr="00CD2DBE">
              <w:rPr>
                <w:rFonts w:ascii="Calibri" w:eastAsia="Arial" w:hAnsi="Calibri" w:cs="Calibri"/>
                <w:sz w:val="18"/>
                <w:szCs w:val="18"/>
              </w:rPr>
              <w:t>.</w:t>
            </w:r>
            <w:r w:rsidRPr="00CD2DBE">
              <w:rPr>
                <w:rFonts w:ascii="Calibri" w:eastAsia="Arial" w:hAnsi="Calibri" w:cs="Calibri"/>
                <w:sz w:val="18"/>
                <w:szCs w:val="18"/>
              </w:rPr>
              <w:t xml:space="preserve"> </w:t>
            </w:r>
          </w:p>
        </w:tc>
        <w:tc>
          <w:tcPr>
            <w:tcW w:w="2693" w:type="dxa"/>
            <w:tcBorders>
              <w:top w:val="nil"/>
              <w:left w:val="nil"/>
              <w:bottom w:val="single" w:sz="7" w:space="0" w:color="000000"/>
              <w:right w:val="single" w:sz="7" w:space="0" w:color="000000"/>
            </w:tcBorders>
            <w:tcMar>
              <w:top w:w="0" w:type="dxa"/>
              <w:left w:w="100" w:type="dxa"/>
              <w:bottom w:w="0" w:type="dxa"/>
              <w:right w:w="100" w:type="dxa"/>
            </w:tcMar>
          </w:tcPr>
          <w:p w14:paraId="6BD17623" w14:textId="77777777" w:rsidR="00BA5ADB" w:rsidRPr="00EC1162" w:rsidRDefault="00BA5ADB" w:rsidP="00AE5CF1">
            <w:pPr>
              <w:spacing w:before="240" w:after="0" w:line="276" w:lineRule="auto"/>
              <w:rPr>
                <w:rFonts w:ascii="Calibri" w:eastAsia="Arial" w:hAnsi="Calibri" w:cs="Calibri"/>
                <w:sz w:val="20"/>
                <w:szCs w:val="20"/>
              </w:rPr>
            </w:pPr>
            <w:r w:rsidRPr="00EC1162">
              <w:rPr>
                <w:rFonts w:ascii="Calibri" w:eastAsia="Arial" w:hAnsi="Calibri" w:cs="Calibri"/>
                <w:sz w:val="20"/>
                <w:szCs w:val="20"/>
              </w:rPr>
              <w:t>Contemporary times; all taxa and environments</w:t>
            </w:r>
          </w:p>
        </w:tc>
        <w:tc>
          <w:tcPr>
            <w:tcW w:w="839" w:type="dxa"/>
            <w:tcBorders>
              <w:top w:val="nil"/>
              <w:left w:val="nil"/>
              <w:bottom w:val="single" w:sz="7" w:space="0" w:color="000000"/>
              <w:right w:val="single" w:sz="7" w:space="0" w:color="000000"/>
            </w:tcBorders>
            <w:tcMar>
              <w:top w:w="0" w:type="dxa"/>
              <w:left w:w="100" w:type="dxa"/>
              <w:bottom w:w="0" w:type="dxa"/>
              <w:right w:w="100" w:type="dxa"/>
            </w:tcMar>
          </w:tcPr>
          <w:p w14:paraId="5DAE10ED" w14:textId="223A0ACA" w:rsidR="00BA5ADB" w:rsidRPr="00EC1162" w:rsidRDefault="000265B9" w:rsidP="00AE5CF1">
            <w:pPr>
              <w:spacing w:before="240" w:after="0" w:line="276" w:lineRule="auto"/>
              <w:rPr>
                <w:rFonts w:ascii="Calibri" w:eastAsia="Arial" w:hAnsi="Calibri" w:cs="Calibri"/>
                <w:sz w:val="20"/>
                <w:szCs w:val="20"/>
              </w:rPr>
            </w:pPr>
            <w:r w:rsidRPr="000265B9">
              <w:rPr>
                <w:rFonts w:ascii="Calibri" w:hAnsi="Calibri" w:cs="Calibri"/>
                <w:sz w:val="20"/>
                <w:vertAlign w:val="superscript"/>
              </w:rPr>
              <w:t>13</w:t>
            </w:r>
          </w:p>
        </w:tc>
      </w:tr>
      <w:tr w:rsidR="00BA5ADB" w14:paraId="6AC728AE" w14:textId="77777777" w:rsidTr="00CD33F5">
        <w:trPr>
          <w:trHeight w:val="701"/>
        </w:trPr>
        <w:tc>
          <w:tcPr>
            <w:tcW w:w="5378"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D3871C0" w14:textId="32346C62" w:rsidR="00BA5ADB" w:rsidRPr="00CD2DBE" w:rsidRDefault="00BA5ADB" w:rsidP="00AE5CF1">
            <w:pPr>
              <w:spacing w:before="240" w:after="0" w:line="276" w:lineRule="auto"/>
              <w:rPr>
                <w:rFonts w:ascii="Calibri" w:hAnsi="Calibri" w:cs="Calibri"/>
                <w:sz w:val="18"/>
                <w:szCs w:val="18"/>
              </w:rPr>
            </w:pPr>
            <w:r w:rsidRPr="00CD2DBE">
              <w:rPr>
                <w:rFonts w:ascii="Calibri" w:eastAsia="Arial" w:hAnsi="Calibri" w:cs="Calibri"/>
                <w:b/>
                <w:bCs/>
                <w:sz w:val="18"/>
                <w:szCs w:val="18"/>
              </w:rPr>
              <w:lastRenderedPageBreak/>
              <w:t>Ecosystem collapse (modern)</w:t>
            </w:r>
            <w:r w:rsidRPr="00CD2DBE">
              <w:rPr>
                <w:rFonts w:ascii="Calibri" w:hAnsi="Calibri" w:cs="Calibri"/>
                <w:sz w:val="18"/>
                <w:szCs w:val="18"/>
              </w:rPr>
              <w:t xml:space="preserve">     </w:t>
            </w:r>
          </w:p>
        </w:tc>
        <w:tc>
          <w:tcPr>
            <w:tcW w:w="2693" w:type="dxa"/>
            <w:tcBorders>
              <w:top w:val="nil"/>
              <w:left w:val="nil"/>
              <w:bottom w:val="single" w:sz="7" w:space="0" w:color="000000"/>
              <w:right w:val="single" w:sz="7" w:space="0" w:color="000000"/>
            </w:tcBorders>
            <w:tcMar>
              <w:top w:w="0" w:type="dxa"/>
              <w:left w:w="100" w:type="dxa"/>
              <w:bottom w:w="0" w:type="dxa"/>
              <w:right w:w="100" w:type="dxa"/>
            </w:tcMar>
          </w:tcPr>
          <w:p w14:paraId="6970ADC9" w14:textId="77777777" w:rsidR="00BA5ADB" w:rsidRPr="00EC1162" w:rsidRDefault="00BA5ADB" w:rsidP="00AE5CF1">
            <w:pPr>
              <w:spacing w:before="240" w:after="0" w:line="276" w:lineRule="auto"/>
              <w:rPr>
                <w:rFonts w:ascii="Calibri" w:eastAsia="Arial" w:hAnsi="Calibri" w:cs="Calibri"/>
                <w:sz w:val="20"/>
                <w:szCs w:val="20"/>
              </w:rPr>
            </w:pPr>
          </w:p>
        </w:tc>
        <w:tc>
          <w:tcPr>
            <w:tcW w:w="839" w:type="dxa"/>
            <w:tcBorders>
              <w:top w:val="nil"/>
              <w:left w:val="nil"/>
              <w:bottom w:val="single" w:sz="7" w:space="0" w:color="000000"/>
              <w:right w:val="single" w:sz="7" w:space="0" w:color="000000"/>
            </w:tcBorders>
            <w:tcMar>
              <w:top w:w="0" w:type="dxa"/>
              <w:left w:w="100" w:type="dxa"/>
              <w:bottom w:w="0" w:type="dxa"/>
              <w:right w:w="100" w:type="dxa"/>
            </w:tcMar>
          </w:tcPr>
          <w:p w14:paraId="22C7EC76" w14:textId="77777777" w:rsidR="00BA5ADB" w:rsidRPr="00EC1162" w:rsidRDefault="00BA5ADB" w:rsidP="00AE5CF1">
            <w:pPr>
              <w:spacing w:before="240" w:after="0" w:line="276" w:lineRule="auto"/>
              <w:rPr>
                <w:rFonts w:ascii="Calibri" w:eastAsia="Arial" w:hAnsi="Calibri" w:cs="Calibri"/>
                <w:sz w:val="20"/>
                <w:szCs w:val="20"/>
              </w:rPr>
            </w:pPr>
          </w:p>
        </w:tc>
      </w:tr>
      <w:tr w:rsidR="00BA5ADB" w14:paraId="53033195" w14:textId="77777777" w:rsidTr="00AB04A9">
        <w:trPr>
          <w:trHeight w:val="1114"/>
        </w:trPr>
        <w:tc>
          <w:tcPr>
            <w:tcW w:w="5378"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57095CA" w14:textId="478C2060" w:rsidR="00BA5ADB" w:rsidRPr="00CD2DBE" w:rsidRDefault="00BA5ADB" w:rsidP="00AE5CF1">
            <w:pPr>
              <w:spacing w:before="240" w:after="0" w:line="276" w:lineRule="auto"/>
              <w:rPr>
                <w:rFonts w:ascii="Calibri" w:eastAsia="Calibri" w:hAnsi="Calibri" w:cs="Calibri"/>
                <w:b/>
                <w:bCs/>
                <w:noProof/>
                <w:sz w:val="18"/>
                <w:szCs w:val="18"/>
              </w:rPr>
            </w:pPr>
            <w:r w:rsidRPr="00CD2DBE">
              <w:rPr>
                <w:rFonts w:ascii="Calibri" w:eastAsia="Arial" w:hAnsi="Calibri" w:cs="Calibri"/>
                <w:i/>
                <w:iCs/>
                <w:sz w:val="18"/>
                <w:szCs w:val="18"/>
              </w:rPr>
              <w:t>IUCN Red List of Ecosystems</w:t>
            </w:r>
            <w:r w:rsidRPr="00CD2DBE">
              <w:rPr>
                <w:rFonts w:ascii="Calibri" w:eastAsia="Arial" w:hAnsi="Calibri" w:cs="Calibri"/>
                <w:sz w:val="18"/>
                <w:szCs w:val="18"/>
              </w:rPr>
              <w:t>—</w:t>
            </w:r>
            <w:r w:rsidR="00965E79" w:rsidRPr="00CD2DBE">
              <w:rPr>
                <w:rFonts w:ascii="Calibri" w:eastAsia="Arial" w:hAnsi="Calibri" w:cs="Calibri"/>
                <w:sz w:val="18"/>
                <w:szCs w:val="18"/>
              </w:rPr>
              <w:t>“</w:t>
            </w:r>
            <w:r w:rsidRPr="00CD2DBE">
              <w:rPr>
                <w:rFonts w:ascii="Calibri" w:eastAsia="Arial" w:hAnsi="Calibri" w:cs="Calibri"/>
                <w:sz w:val="18"/>
                <w:szCs w:val="18"/>
              </w:rPr>
              <w:t>Biotic or abiotic features…diagnostic components of the characteristic native biota are lost from the [ecosystem]” or “functional components (biota that perform key roles in ecosystem organisation) are greatly reduced in abundance.”</w:t>
            </w:r>
            <w:r w:rsidRPr="00CD2DBE">
              <w:rPr>
                <w:rFonts w:ascii="Calibri" w:eastAsia="Calibri" w:hAnsi="Calibri" w:cs="Calibri"/>
                <w:b/>
                <w:bCs/>
                <w:noProof/>
                <w:sz w:val="18"/>
                <w:szCs w:val="18"/>
              </w:rPr>
              <w:t xml:space="preserve"> </w:t>
            </w:r>
          </w:p>
          <w:p w14:paraId="7B2F6CE0" w14:textId="72CA05C3" w:rsidR="00BA5ADB" w:rsidRPr="00CD2DBE" w:rsidRDefault="00A85F32" w:rsidP="00AE5CF1">
            <w:pPr>
              <w:spacing w:before="240" w:after="0" w:line="276" w:lineRule="auto"/>
              <w:rPr>
                <w:rFonts w:ascii="Calibri" w:hAnsi="Calibri" w:cs="Calibri"/>
                <w:sz w:val="18"/>
                <w:szCs w:val="18"/>
              </w:rPr>
            </w:pPr>
            <w:r w:rsidRPr="00CD2DBE">
              <w:rPr>
                <w:rFonts w:ascii="Calibri" w:eastAsia="Calibri" w:hAnsi="Calibri" w:cs="Calibri"/>
                <w:b/>
                <w:noProof/>
                <w:sz w:val="18"/>
                <w:szCs w:val="18"/>
              </w:rPr>
              <w:drawing>
                <wp:anchor distT="0" distB="0" distL="114300" distR="114300" simplePos="0" relativeHeight="251658240" behindDoc="0" locked="0" layoutInCell="1" allowOverlap="1" wp14:anchorId="2D4F3C9F" wp14:editId="6B60D7DA">
                  <wp:simplePos x="0" y="0"/>
                  <wp:positionH relativeFrom="column">
                    <wp:posOffset>-58420</wp:posOffset>
                  </wp:positionH>
                  <wp:positionV relativeFrom="paragraph">
                    <wp:posOffset>149860</wp:posOffset>
                  </wp:positionV>
                  <wp:extent cx="2809875" cy="2781300"/>
                  <wp:effectExtent l="0" t="0" r="0" b="0"/>
                  <wp:wrapSquare wrapText="bothSides"/>
                  <wp:docPr id="1" name="image4.png" descr="Ein Bild, das Screenshot, Kreis,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Ein Bild, das Screenshot, Kreis, Text enthält.&#10;&#10;KI-generierte Inhalte können fehlerhaft sei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09875" cy="2781300"/>
                          </a:xfrm>
                          <a:prstGeom prst="rect">
                            <a:avLst/>
                          </a:prstGeom>
                          <a:noFill/>
                          <a:ln>
                            <a:noFill/>
                          </a:ln>
                        </pic:spPr>
                      </pic:pic>
                    </a:graphicData>
                  </a:graphic>
                </wp:anchor>
              </w:drawing>
            </w:r>
          </w:p>
          <w:p w14:paraId="6570CF60" w14:textId="5718BA21" w:rsidR="00BA5ADB" w:rsidRPr="00CD2DBE" w:rsidRDefault="00BA5ADB" w:rsidP="00AE5CF1">
            <w:pPr>
              <w:spacing w:after="0" w:line="276" w:lineRule="auto"/>
              <w:rPr>
                <w:rFonts w:ascii="Calibri" w:eastAsia="Calibri" w:hAnsi="Calibri" w:cs="Calibri"/>
                <w:sz w:val="18"/>
                <w:szCs w:val="18"/>
              </w:rPr>
            </w:pPr>
            <w:r w:rsidRPr="00CD2DBE">
              <w:rPr>
                <w:rFonts w:ascii="Calibri" w:eastAsia="Calibri" w:hAnsi="Calibri" w:cs="Calibri"/>
                <w:b/>
                <w:bCs/>
                <w:sz w:val="18"/>
                <w:szCs w:val="18"/>
              </w:rPr>
              <w:t>Extended Table 1 Figure</w:t>
            </w:r>
            <w:r w:rsidR="00BB06F9" w:rsidRPr="00CD2DBE">
              <w:rPr>
                <w:rFonts w:ascii="Calibri" w:eastAsia="Calibri" w:hAnsi="Calibri" w:cs="Calibri"/>
                <w:b/>
                <w:bCs/>
                <w:sz w:val="18"/>
                <w:szCs w:val="18"/>
              </w:rPr>
              <w:t>.</w:t>
            </w:r>
            <w:r w:rsidRPr="00CD2DBE">
              <w:rPr>
                <w:rFonts w:ascii="Calibri" w:eastAsia="Calibri" w:hAnsi="Calibri" w:cs="Calibri"/>
                <w:b/>
                <w:bCs/>
                <w:sz w:val="18"/>
                <w:szCs w:val="18"/>
              </w:rPr>
              <w:t xml:space="preserve"> Schematic diagram of ecosystem collapse (modified from </w:t>
            </w:r>
            <w:r w:rsidR="000265B9" w:rsidRPr="00CD2DBE">
              <w:rPr>
                <w:rFonts w:ascii="Calibri" w:hAnsi="Calibri" w:cs="Calibri"/>
                <w:sz w:val="18"/>
                <w:szCs w:val="18"/>
                <w:vertAlign w:val="superscript"/>
              </w:rPr>
              <w:t>14</w:t>
            </w:r>
            <w:r w:rsidRPr="00CD2DBE">
              <w:rPr>
                <w:rFonts w:ascii="Calibri" w:eastAsia="Calibri" w:hAnsi="Calibri" w:cs="Calibri"/>
                <w:b/>
                <w:bCs/>
                <w:sz w:val="18"/>
                <w:szCs w:val="18"/>
              </w:rPr>
              <w:t xml:space="preserve">). </w:t>
            </w:r>
            <w:r w:rsidRPr="00CD2DBE">
              <w:rPr>
                <w:rFonts w:ascii="Calibri" w:eastAsia="Calibri" w:hAnsi="Calibri" w:cs="Calibri"/>
                <w:sz w:val="18"/>
                <w:szCs w:val="18"/>
              </w:rPr>
              <w:t>In the IUCN Red List of Ecosystems model, natural variability in ecosystem composition over time and space is captured by the transition from any state to another within the green shaded area (e.g., i to ii to iii</w:t>
            </w:r>
            <w:r w:rsidR="00BB06F9" w:rsidRPr="00CD2DBE">
              <w:rPr>
                <w:rFonts w:ascii="Calibri" w:eastAsia="Calibri" w:hAnsi="Calibri" w:cs="Calibri"/>
                <w:sz w:val="18"/>
                <w:szCs w:val="18"/>
              </w:rPr>
              <w:t>,</w:t>
            </w:r>
            <w:r w:rsidRPr="00CD2DBE">
              <w:rPr>
                <w:rFonts w:ascii="Calibri" w:eastAsia="Calibri" w:hAnsi="Calibri" w:cs="Calibri"/>
                <w:sz w:val="18"/>
                <w:szCs w:val="18"/>
              </w:rPr>
              <w:t xml:space="preserve"> etc.) without the loss of the key defining features of that ecosystem. The model predicts two distinct hypotheses of ecosystem collapse: 1, when the ecosystem composition permanently transitions to an ecospace that falls well outside that defined by natural variability (here represented by three different novel, post-collapse ecospace sectors in orange); or 2, when the range of ecosystem composition permanently expands the ecospace, while still encompassing the natural variability of the pre-collapse ecosystem (here represented by the red dashed oval).</w:t>
            </w:r>
          </w:p>
          <w:p w14:paraId="33D07569" w14:textId="77777777" w:rsidR="00BA5ADB" w:rsidRPr="00CD2DBE" w:rsidRDefault="00BA5ADB" w:rsidP="00AE5CF1">
            <w:pPr>
              <w:spacing w:before="240" w:after="0" w:line="276" w:lineRule="auto"/>
              <w:rPr>
                <w:rFonts w:ascii="Calibri" w:hAnsi="Calibri" w:cs="Calibri"/>
                <w:sz w:val="18"/>
                <w:szCs w:val="18"/>
              </w:rPr>
            </w:pPr>
          </w:p>
        </w:tc>
        <w:tc>
          <w:tcPr>
            <w:tcW w:w="2693" w:type="dxa"/>
            <w:tcBorders>
              <w:top w:val="nil"/>
              <w:left w:val="nil"/>
              <w:bottom w:val="single" w:sz="7" w:space="0" w:color="000000"/>
              <w:right w:val="single" w:sz="7" w:space="0" w:color="000000"/>
            </w:tcBorders>
            <w:tcMar>
              <w:top w:w="0" w:type="dxa"/>
              <w:left w:w="100" w:type="dxa"/>
              <w:bottom w:w="0" w:type="dxa"/>
              <w:right w:w="100" w:type="dxa"/>
            </w:tcMar>
          </w:tcPr>
          <w:p w14:paraId="5F350752" w14:textId="77777777" w:rsidR="00BA5ADB" w:rsidRPr="00EC1162" w:rsidRDefault="00BA5ADB" w:rsidP="00AE5CF1">
            <w:pPr>
              <w:spacing w:before="240" w:after="0" w:line="276" w:lineRule="auto"/>
              <w:rPr>
                <w:rFonts w:ascii="Calibri" w:eastAsia="Arial" w:hAnsi="Calibri" w:cs="Calibri"/>
                <w:sz w:val="20"/>
                <w:szCs w:val="20"/>
              </w:rPr>
            </w:pPr>
            <w:r w:rsidRPr="00EC1162">
              <w:rPr>
                <w:rFonts w:ascii="Calibri" w:eastAsia="Arial" w:hAnsi="Calibri" w:cs="Calibri"/>
                <w:sz w:val="20"/>
                <w:szCs w:val="20"/>
              </w:rPr>
              <w:t>Contemporary times; all taxa and environments</w:t>
            </w:r>
          </w:p>
        </w:tc>
        <w:tc>
          <w:tcPr>
            <w:tcW w:w="839" w:type="dxa"/>
            <w:tcBorders>
              <w:top w:val="nil"/>
              <w:left w:val="nil"/>
              <w:bottom w:val="single" w:sz="7" w:space="0" w:color="000000"/>
              <w:right w:val="single" w:sz="7" w:space="0" w:color="000000"/>
            </w:tcBorders>
            <w:tcMar>
              <w:top w:w="0" w:type="dxa"/>
              <w:left w:w="100" w:type="dxa"/>
              <w:bottom w:w="0" w:type="dxa"/>
              <w:right w:w="100" w:type="dxa"/>
            </w:tcMar>
          </w:tcPr>
          <w:p w14:paraId="1066CE40" w14:textId="4287ADF2" w:rsidR="00BA5ADB" w:rsidRPr="00EC1162" w:rsidRDefault="000265B9" w:rsidP="00AE5CF1">
            <w:pPr>
              <w:spacing w:before="240" w:after="0" w:line="276" w:lineRule="auto"/>
              <w:rPr>
                <w:rFonts w:ascii="Calibri" w:eastAsia="Arial" w:hAnsi="Calibri" w:cs="Calibri"/>
                <w:sz w:val="20"/>
                <w:szCs w:val="20"/>
              </w:rPr>
            </w:pPr>
            <w:r w:rsidRPr="000265B9">
              <w:rPr>
                <w:rFonts w:ascii="Calibri" w:hAnsi="Calibri" w:cs="Calibri"/>
                <w:vertAlign w:val="superscript"/>
              </w:rPr>
              <w:t>14</w:t>
            </w:r>
          </w:p>
        </w:tc>
      </w:tr>
      <w:tr w:rsidR="00BA5ADB" w14:paraId="5FAA2692" w14:textId="77777777" w:rsidTr="00AB04A9">
        <w:trPr>
          <w:trHeight w:val="1114"/>
        </w:trPr>
        <w:tc>
          <w:tcPr>
            <w:tcW w:w="5378"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C921425" w14:textId="30AB30B0" w:rsidR="00BA5ADB" w:rsidRPr="00CD2DBE" w:rsidRDefault="00BA5ADB" w:rsidP="00AE5CF1">
            <w:pPr>
              <w:spacing w:before="240" w:after="0" w:line="276" w:lineRule="auto"/>
              <w:rPr>
                <w:rFonts w:ascii="Calibri" w:eastAsia="Arial" w:hAnsi="Calibri" w:cs="Calibri"/>
                <w:b/>
                <w:bCs/>
                <w:sz w:val="18"/>
                <w:szCs w:val="18"/>
              </w:rPr>
            </w:pPr>
            <w:r w:rsidRPr="00CD2DBE">
              <w:rPr>
                <w:rFonts w:ascii="Calibri" w:eastAsia="Arial" w:hAnsi="Calibri" w:cs="Calibri"/>
                <w:b/>
                <w:bCs/>
                <w:sz w:val="18"/>
                <w:szCs w:val="18"/>
              </w:rPr>
              <w:t>Ecosystem collapse (past terrestrial biotas)</w:t>
            </w:r>
          </w:p>
        </w:tc>
        <w:tc>
          <w:tcPr>
            <w:tcW w:w="2693" w:type="dxa"/>
            <w:tcBorders>
              <w:top w:val="nil"/>
              <w:left w:val="nil"/>
              <w:bottom w:val="single" w:sz="7" w:space="0" w:color="000000"/>
              <w:right w:val="single" w:sz="7" w:space="0" w:color="000000"/>
            </w:tcBorders>
            <w:tcMar>
              <w:top w:w="0" w:type="dxa"/>
              <w:left w:w="100" w:type="dxa"/>
              <w:bottom w:w="0" w:type="dxa"/>
              <w:right w:w="100" w:type="dxa"/>
            </w:tcMar>
          </w:tcPr>
          <w:p w14:paraId="4B1BA250" w14:textId="77777777" w:rsidR="00BA5ADB" w:rsidRPr="00EC1162" w:rsidRDefault="00BA5ADB" w:rsidP="00AE5CF1">
            <w:pPr>
              <w:spacing w:before="240" w:after="0" w:line="276" w:lineRule="auto"/>
              <w:rPr>
                <w:rFonts w:ascii="Calibri" w:eastAsia="Arial" w:hAnsi="Calibri" w:cs="Calibri"/>
                <w:sz w:val="20"/>
                <w:szCs w:val="20"/>
              </w:rPr>
            </w:pPr>
          </w:p>
        </w:tc>
        <w:tc>
          <w:tcPr>
            <w:tcW w:w="839" w:type="dxa"/>
            <w:tcBorders>
              <w:top w:val="nil"/>
              <w:left w:val="nil"/>
              <w:bottom w:val="single" w:sz="7" w:space="0" w:color="000000"/>
              <w:right w:val="single" w:sz="7" w:space="0" w:color="000000"/>
            </w:tcBorders>
            <w:tcMar>
              <w:top w:w="0" w:type="dxa"/>
              <w:left w:w="100" w:type="dxa"/>
              <w:bottom w:w="0" w:type="dxa"/>
              <w:right w:w="100" w:type="dxa"/>
            </w:tcMar>
          </w:tcPr>
          <w:p w14:paraId="7E2EACDA" w14:textId="77777777" w:rsidR="00BA5ADB" w:rsidRPr="00EC1162" w:rsidRDefault="00BA5ADB" w:rsidP="00AE5CF1">
            <w:pPr>
              <w:spacing w:before="240" w:after="0" w:line="276" w:lineRule="auto"/>
              <w:rPr>
                <w:rFonts w:ascii="Calibri" w:eastAsia="Arial" w:hAnsi="Calibri" w:cs="Calibri"/>
                <w:sz w:val="20"/>
                <w:szCs w:val="20"/>
              </w:rPr>
            </w:pPr>
          </w:p>
        </w:tc>
      </w:tr>
      <w:tr w:rsidR="00BA5ADB" w14:paraId="16EF41EA" w14:textId="77777777" w:rsidTr="00AB04A9">
        <w:trPr>
          <w:trHeight w:val="1114"/>
        </w:trPr>
        <w:tc>
          <w:tcPr>
            <w:tcW w:w="5378"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D96A727" w14:textId="0013CD96" w:rsidR="00BA5ADB" w:rsidRPr="00CD2DBE" w:rsidRDefault="00BA5ADB" w:rsidP="00AE5CF1">
            <w:pPr>
              <w:spacing w:line="276" w:lineRule="auto"/>
              <w:rPr>
                <w:rFonts w:ascii="Calibri" w:hAnsi="Calibri" w:cs="Calibri"/>
                <w:sz w:val="18"/>
                <w:szCs w:val="18"/>
              </w:rPr>
            </w:pPr>
            <w:r w:rsidRPr="00CD2DBE">
              <w:rPr>
                <w:rFonts w:ascii="Calibri" w:eastAsia="Arial" w:hAnsi="Calibri" w:cs="Calibri"/>
                <w:sz w:val="18"/>
                <w:szCs w:val="18"/>
              </w:rPr>
              <w:t xml:space="preserve">Ecosystem collapse in the plant fossil record – measured by a substantial and permanent reduction in the relative abundances of the dominant plant taxa and/or change in the palaeoecosystem occupied ecospace within a geologically short timeframe—based on a time-series of </w:t>
            </w:r>
            <w:r w:rsidR="00BB06F9" w:rsidRPr="00CD2DBE">
              <w:rPr>
                <w:rFonts w:ascii="Calibri" w:eastAsia="Arial" w:hAnsi="Calibri" w:cs="Calibri"/>
                <w:sz w:val="18"/>
                <w:szCs w:val="18"/>
              </w:rPr>
              <w:t xml:space="preserve">plant </w:t>
            </w:r>
            <w:r w:rsidRPr="00CD2DBE">
              <w:rPr>
                <w:rFonts w:ascii="Calibri" w:eastAsia="Arial" w:hAnsi="Calibri" w:cs="Calibri"/>
                <w:sz w:val="18"/>
                <w:szCs w:val="18"/>
              </w:rPr>
              <w:t>macro</w:t>
            </w:r>
            <w:r w:rsidR="00BB06F9" w:rsidRPr="00CD2DBE">
              <w:rPr>
                <w:rFonts w:ascii="Calibri" w:eastAsia="Arial" w:hAnsi="Calibri" w:cs="Calibri"/>
                <w:sz w:val="18"/>
                <w:szCs w:val="18"/>
              </w:rPr>
              <w:t xml:space="preserve">- </w:t>
            </w:r>
            <w:r w:rsidRPr="00CD2DBE">
              <w:rPr>
                <w:rFonts w:ascii="Calibri" w:eastAsia="Arial" w:hAnsi="Calibri" w:cs="Calibri"/>
                <w:sz w:val="18"/>
                <w:szCs w:val="18"/>
              </w:rPr>
              <w:t xml:space="preserve">and/or </w:t>
            </w:r>
            <w:r w:rsidR="00BB06F9" w:rsidRPr="00CD2DBE">
              <w:rPr>
                <w:rFonts w:ascii="Calibri" w:eastAsia="Arial" w:hAnsi="Calibri" w:cs="Calibri"/>
                <w:sz w:val="18"/>
                <w:szCs w:val="18"/>
              </w:rPr>
              <w:t xml:space="preserve">microfossil </w:t>
            </w:r>
            <w:r w:rsidRPr="00CD2DBE">
              <w:rPr>
                <w:rFonts w:ascii="Calibri" w:eastAsia="Arial" w:hAnsi="Calibri" w:cs="Calibri"/>
                <w:sz w:val="18"/>
                <w:szCs w:val="18"/>
              </w:rPr>
              <w:t>assemblage records (Fig. 4, details in main text).</w:t>
            </w:r>
          </w:p>
        </w:tc>
        <w:tc>
          <w:tcPr>
            <w:tcW w:w="2693" w:type="dxa"/>
            <w:tcBorders>
              <w:top w:val="nil"/>
              <w:left w:val="nil"/>
              <w:bottom w:val="single" w:sz="7" w:space="0" w:color="000000"/>
              <w:right w:val="single" w:sz="7" w:space="0" w:color="000000"/>
            </w:tcBorders>
            <w:tcMar>
              <w:top w:w="0" w:type="dxa"/>
              <w:left w:w="100" w:type="dxa"/>
              <w:bottom w:w="0" w:type="dxa"/>
              <w:right w:w="100" w:type="dxa"/>
            </w:tcMar>
          </w:tcPr>
          <w:p w14:paraId="37973D2A" w14:textId="77777777" w:rsidR="00BA5ADB" w:rsidRPr="00EC1162" w:rsidRDefault="00BA5ADB" w:rsidP="00AE5CF1">
            <w:pPr>
              <w:spacing w:before="240" w:after="0" w:line="276" w:lineRule="auto"/>
              <w:rPr>
                <w:rFonts w:ascii="Calibri" w:eastAsia="Arial" w:hAnsi="Calibri" w:cs="Calibri"/>
                <w:sz w:val="20"/>
                <w:szCs w:val="20"/>
              </w:rPr>
            </w:pPr>
            <w:r w:rsidRPr="00EC1162">
              <w:rPr>
                <w:rFonts w:ascii="Calibri" w:eastAsia="Arial" w:hAnsi="Calibri" w:cs="Calibri"/>
                <w:sz w:val="20"/>
                <w:szCs w:val="20"/>
              </w:rPr>
              <w:t>Deep times; plant species or genera</w:t>
            </w:r>
          </w:p>
        </w:tc>
        <w:tc>
          <w:tcPr>
            <w:tcW w:w="839" w:type="dxa"/>
            <w:tcBorders>
              <w:top w:val="nil"/>
              <w:left w:val="nil"/>
              <w:bottom w:val="single" w:sz="7" w:space="0" w:color="000000"/>
              <w:right w:val="single" w:sz="7" w:space="0" w:color="000000"/>
            </w:tcBorders>
            <w:tcMar>
              <w:top w:w="0" w:type="dxa"/>
              <w:left w:w="100" w:type="dxa"/>
              <w:bottom w:w="0" w:type="dxa"/>
              <w:right w:w="100" w:type="dxa"/>
            </w:tcMar>
          </w:tcPr>
          <w:p w14:paraId="40123E5D" w14:textId="77777777" w:rsidR="00BA5ADB" w:rsidRPr="00EC1162" w:rsidRDefault="00BA5ADB" w:rsidP="00AE5CF1">
            <w:pPr>
              <w:spacing w:before="240" w:after="0" w:line="276" w:lineRule="auto"/>
              <w:rPr>
                <w:rFonts w:ascii="Calibri" w:eastAsia="Arial" w:hAnsi="Calibri" w:cs="Calibri"/>
                <w:sz w:val="20"/>
                <w:szCs w:val="20"/>
              </w:rPr>
            </w:pPr>
            <w:r w:rsidRPr="00EC1162">
              <w:rPr>
                <w:rFonts w:ascii="Calibri" w:eastAsia="Arial" w:hAnsi="Calibri" w:cs="Calibri"/>
                <w:sz w:val="20"/>
                <w:szCs w:val="20"/>
              </w:rPr>
              <w:t>This paper</w:t>
            </w:r>
          </w:p>
        </w:tc>
      </w:tr>
    </w:tbl>
    <w:p w14:paraId="29C97B8A" w14:textId="77777777" w:rsidR="00BA5ADB" w:rsidRDefault="00BA5ADB" w:rsidP="00BF29EE">
      <w:pPr>
        <w:spacing w:line="276" w:lineRule="auto"/>
        <w:jc w:val="both"/>
        <w:rPr>
          <w:rFonts w:ascii="Calibri" w:eastAsia="Calibri" w:hAnsi="Calibri" w:cs="Calibri"/>
          <w:b/>
          <w:bCs/>
        </w:rPr>
      </w:pPr>
    </w:p>
    <w:p w14:paraId="42C71303" w14:textId="77777777" w:rsidR="00BA5ADB" w:rsidRDefault="00BA5ADB" w:rsidP="00BF29EE">
      <w:pPr>
        <w:spacing w:line="276" w:lineRule="auto"/>
        <w:jc w:val="both"/>
        <w:rPr>
          <w:rFonts w:ascii="Calibri" w:eastAsia="Calibri" w:hAnsi="Calibri" w:cs="Calibri"/>
          <w:b/>
          <w:bCs/>
        </w:rPr>
      </w:pPr>
    </w:p>
    <w:p w14:paraId="26C6D59D" w14:textId="31952C09" w:rsidR="00BF29EE" w:rsidRDefault="00BA5ADB" w:rsidP="00BF29EE">
      <w:pPr>
        <w:spacing w:line="276" w:lineRule="auto"/>
        <w:jc w:val="both"/>
        <w:rPr>
          <w:rFonts w:ascii="Calibri" w:eastAsia="Calibri" w:hAnsi="Calibri" w:cs="Calibri"/>
        </w:rPr>
      </w:pPr>
      <w:r>
        <w:rPr>
          <w:rFonts w:ascii="Calibri" w:eastAsia="Calibri" w:hAnsi="Calibri" w:cs="Calibri"/>
          <w:b/>
          <w:bCs/>
        </w:rPr>
        <w:lastRenderedPageBreak/>
        <w:t xml:space="preserve">Extended </w:t>
      </w:r>
      <w:r w:rsidR="00BF29EE">
        <w:rPr>
          <w:rFonts w:ascii="Calibri" w:eastAsia="Calibri" w:hAnsi="Calibri" w:cs="Calibri"/>
          <w:b/>
          <w:bCs/>
        </w:rPr>
        <w:t xml:space="preserve">Table </w:t>
      </w:r>
      <w:r>
        <w:rPr>
          <w:rFonts w:ascii="Calibri" w:eastAsia="Calibri" w:hAnsi="Calibri" w:cs="Calibri"/>
          <w:b/>
          <w:bCs/>
        </w:rPr>
        <w:t>2</w:t>
      </w:r>
      <w:r w:rsidR="00BF29EE">
        <w:rPr>
          <w:rFonts w:ascii="Calibri" w:eastAsia="Calibri" w:hAnsi="Calibri" w:cs="Calibri"/>
          <w:b/>
          <w:bCs/>
        </w:rPr>
        <w:t>.</w:t>
      </w:r>
      <w:r w:rsidR="00BF29EE">
        <w:rPr>
          <w:rFonts w:ascii="Calibri" w:eastAsia="Calibri" w:hAnsi="Calibri" w:cs="Calibri"/>
        </w:rPr>
        <w:t xml:space="preserve"> Arguments and counter arguments for mass extinction.</w:t>
      </w:r>
    </w:p>
    <w:tbl>
      <w:tblPr>
        <w:tblW w:w="0" w:type="auto"/>
        <w:tblCellMar>
          <w:top w:w="15" w:type="dxa"/>
          <w:left w:w="15" w:type="dxa"/>
          <w:bottom w:w="15" w:type="dxa"/>
          <w:right w:w="15" w:type="dxa"/>
        </w:tblCellMar>
        <w:tblLook w:val="04A0" w:firstRow="1" w:lastRow="0" w:firstColumn="1" w:lastColumn="0" w:noHBand="0" w:noVBand="1"/>
      </w:tblPr>
      <w:tblGrid>
        <w:gridCol w:w="964"/>
        <w:gridCol w:w="1947"/>
        <w:gridCol w:w="1834"/>
        <w:gridCol w:w="4271"/>
      </w:tblGrid>
      <w:tr w:rsidR="00BF29EE" w:rsidRPr="000174B1" w14:paraId="61F466E3" w14:textId="77777777" w:rsidTr="00AE5CF1">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DACD2" w14:textId="77777777"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b/>
                <w:bCs/>
                <w:color w:val="000000"/>
                <w:sz w:val="16"/>
                <w:szCs w:val="16"/>
                <w:lang w:val="en-IE"/>
              </w:rPr>
              <w:t>Mass Extinction</w:t>
            </w:r>
          </w:p>
        </w:tc>
        <w:tc>
          <w:tcPr>
            <w:tcW w:w="1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BC464" w14:textId="77777777"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b/>
                <w:bCs/>
                <w:color w:val="000000"/>
                <w:sz w:val="16"/>
                <w:szCs w:val="16"/>
                <w:lang w:val="en-IE"/>
              </w:rPr>
              <w:t>Published study &amp; main conclusions</w:t>
            </w:r>
          </w:p>
        </w:tc>
        <w:tc>
          <w:tcPr>
            <w:tcW w:w="1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09EA79" w14:textId="77777777"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b/>
                <w:bCs/>
                <w:color w:val="000000"/>
                <w:sz w:val="16"/>
                <w:szCs w:val="16"/>
                <w:lang w:val="en-IE"/>
              </w:rPr>
              <w:t>Method of study </w:t>
            </w:r>
          </w:p>
        </w:tc>
        <w:tc>
          <w:tcPr>
            <w:tcW w:w="4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74FC00" w14:textId="77777777"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b/>
                <w:bCs/>
                <w:color w:val="000000"/>
                <w:sz w:val="16"/>
                <w:szCs w:val="16"/>
                <w:lang w:val="en-IE"/>
              </w:rPr>
              <w:t>Counter-arguments</w:t>
            </w:r>
          </w:p>
        </w:tc>
      </w:tr>
      <w:tr w:rsidR="00BF29EE" w:rsidRPr="000174B1" w14:paraId="4CE60CB7" w14:textId="77777777" w:rsidTr="00AE5CF1">
        <w:trPr>
          <w:trHeight w:val="200"/>
        </w:trPr>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1BF8F7" w14:textId="77777777"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Late Devonian extinction interval</w:t>
            </w:r>
          </w:p>
        </w:tc>
        <w:tc>
          <w:tcPr>
            <w:tcW w:w="1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B0826" w14:textId="1F97D51B"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 xml:space="preserve">Prestianni </w:t>
            </w:r>
            <w:r w:rsidRPr="0041437E">
              <w:rPr>
                <w:rFonts w:ascii="Calibri" w:eastAsia="Times New Roman" w:hAnsi="Calibri" w:cs="Calibri"/>
                <w:i/>
                <w:color w:val="000000"/>
                <w:sz w:val="16"/>
                <w:szCs w:val="16"/>
                <w:lang w:val="en-IE"/>
              </w:rPr>
              <w:t xml:space="preserve">et al. </w:t>
            </w:r>
            <w:r w:rsidRPr="000174B1">
              <w:rPr>
                <w:rFonts w:ascii="Calibri" w:eastAsia="Times New Roman" w:hAnsi="Calibri" w:cs="Calibri"/>
                <w:color w:val="000000"/>
                <w:sz w:val="16"/>
                <w:szCs w:val="16"/>
                <w:lang w:val="en-IE"/>
              </w:rPr>
              <w:t>(2016)</w:t>
            </w:r>
            <w:r w:rsidR="000265B9" w:rsidRPr="000265B9">
              <w:rPr>
                <w:rFonts w:ascii="Calibri" w:hAnsi="Calibri" w:cs="Calibri"/>
                <w:sz w:val="16"/>
                <w:vertAlign w:val="superscript"/>
              </w:rPr>
              <w:t>15</w:t>
            </w:r>
          </w:p>
          <w:p w14:paraId="61E493B6" w14:textId="77777777" w:rsidR="00BF29EE" w:rsidRPr="000174B1" w:rsidRDefault="00BF29EE" w:rsidP="00AE5CF1">
            <w:pPr>
              <w:spacing w:after="0" w:line="240" w:lineRule="auto"/>
              <w:rPr>
                <w:rFonts w:ascii="Calibri" w:eastAsia="Times New Roman" w:hAnsi="Calibri" w:cs="Calibri"/>
                <w:sz w:val="16"/>
                <w:szCs w:val="16"/>
                <w:lang w:val="en-IE"/>
              </w:rPr>
            </w:pPr>
          </w:p>
          <w:p w14:paraId="19039B44" w14:textId="77777777"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 xml:space="preserve">From the latest Devonian to c. 5 million years after the Devonian-Carboniferous boundary (DCB): “…we postulate that beside the disappearance of </w:t>
            </w:r>
            <w:r w:rsidRPr="000174B1">
              <w:rPr>
                <w:rFonts w:ascii="Calibri" w:eastAsia="Times New Roman" w:hAnsi="Calibri" w:cs="Calibri"/>
                <w:i/>
                <w:iCs/>
                <w:color w:val="000000"/>
                <w:sz w:val="16"/>
                <w:szCs w:val="16"/>
                <w:lang w:val="en-IE"/>
              </w:rPr>
              <w:t>Archaeopteris</w:t>
            </w:r>
            <w:r w:rsidRPr="000174B1">
              <w:rPr>
                <w:rFonts w:ascii="Calibri" w:eastAsia="Times New Roman" w:hAnsi="Calibri" w:cs="Calibri"/>
                <w:color w:val="000000"/>
                <w:sz w:val="16"/>
                <w:szCs w:val="16"/>
                <w:lang w:val="en-IE"/>
              </w:rPr>
              <w:t xml:space="preserve"> there has been a continuous diversification of lignophyte taxa before and after the DCB. The available information for other plant taxa… indicate similar continuous diversification.” </w:t>
            </w:r>
          </w:p>
        </w:tc>
        <w:tc>
          <w:tcPr>
            <w:tcW w:w="1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833A1" w14:textId="77777777"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Qualitative literature review of the plant macro and microfossil records of the Devonian-Carboniferous boundary.</w:t>
            </w:r>
          </w:p>
        </w:tc>
        <w:tc>
          <w:tcPr>
            <w:tcW w:w="4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17C9B" w14:textId="11288099"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While there may be a significant sampling and/or paucity following the DCB, there is no reason to argue that c. 4</w:t>
            </w:r>
            <w:r>
              <w:rPr>
                <w:rFonts w:ascii="Calibri" w:eastAsia="Times New Roman" w:hAnsi="Calibri" w:cs="Calibri"/>
                <w:color w:val="000000"/>
                <w:sz w:val="16"/>
                <w:szCs w:val="16"/>
                <w:lang w:val="en-IE"/>
              </w:rPr>
              <w:t>–</w:t>
            </w:r>
            <w:r w:rsidRPr="000174B1">
              <w:rPr>
                <w:rFonts w:ascii="Calibri" w:eastAsia="Times New Roman" w:hAnsi="Calibri" w:cs="Calibri"/>
                <w:color w:val="000000"/>
                <w:sz w:val="16"/>
                <w:szCs w:val="16"/>
                <w:lang w:val="en-IE"/>
              </w:rPr>
              <w:t xml:space="preserve">5 million years was an insufficient timeframe to allow immigration from refugia and/or </w:t>
            </w:r>
            <w:r w:rsidRPr="000174B1">
              <w:rPr>
                <w:rFonts w:ascii="Calibri" w:eastAsia="Times New Roman" w:hAnsi="Calibri" w:cs="Calibri"/>
                <w:i/>
                <w:iCs/>
                <w:color w:val="000000"/>
                <w:sz w:val="16"/>
                <w:szCs w:val="16"/>
                <w:lang w:val="en-IE"/>
              </w:rPr>
              <w:t>in situ</w:t>
            </w:r>
            <w:r w:rsidRPr="000174B1">
              <w:rPr>
                <w:rFonts w:ascii="Calibri" w:eastAsia="Times New Roman" w:hAnsi="Calibri" w:cs="Calibri"/>
                <w:color w:val="000000"/>
                <w:sz w:val="16"/>
                <w:szCs w:val="16"/>
                <w:lang w:val="en-IE"/>
              </w:rPr>
              <w:t xml:space="preserve"> speciation to occur leading to the observed increase in richness and disparity after the LDME (see </w:t>
            </w:r>
            <w:r w:rsidR="000265B9" w:rsidRPr="000265B9">
              <w:rPr>
                <w:rFonts w:ascii="Calibri" w:hAnsi="Calibri" w:cs="Calibri"/>
                <w:sz w:val="16"/>
                <w:vertAlign w:val="superscript"/>
              </w:rPr>
              <w:t>16</w:t>
            </w:r>
            <w:r w:rsidRPr="000174B1">
              <w:rPr>
                <w:rFonts w:ascii="Calibri" w:eastAsia="Times New Roman" w:hAnsi="Calibri" w:cs="Calibri"/>
                <w:color w:val="000000"/>
                <w:sz w:val="16"/>
                <w:szCs w:val="16"/>
                <w:lang w:val="en-IE"/>
              </w:rPr>
              <w:t xml:space="preserve"> for a timeline of the post-LDME radiation). Speciation via polyploidy, for example, can be instantaneous. Additionally, there are many examples of rapid speciation and adaptive radiations in plants since the Pliocene (last 5.33 million years).</w:t>
            </w:r>
          </w:p>
          <w:p w14:paraId="4A662D56" w14:textId="77777777" w:rsidR="00BF29EE" w:rsidRPr="000174B1" w:rsidRDefault="00BF29EE" w:rsidP="00AE5CF1">
            <w:pPr>
              <w:spacing w:after="0" w:line="240" w:lineRule="auto"/>
              <w:rPr>
                <w:rFonts w:ascii="Calibri" w:eastAsia="Times New Roman" w:hAnsi="Calibri" w:cs="Calibri"/>
                <w:sz w:val="16"/>
                <w:szCs w:val="16"/>
                <w:lang w:val="en-IE"/>
              </w:rPr>
            </w:pPr>
          </w:p>
        </w:tc>
      </w:tr>
      <w:tr w:rsidR="00BF29EE" w:rsidRPr="000174B1" w14:paraId="3C2276EE" w14:textId="77777777" w:rsidTr="00AE5CF1">
        <w:trPr>
          <w:trHeight w:val="200"/>
        </w:trPr>
        <w:tc>
          <w:tcPr>
            <w:tcW w:w="96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82A578" w14:textId="77777777"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End-Permian extinction event</w:t>
            </w:r>
          </w:p>
        </w:tc>
        <w:tc>
          <w:tcPr>
            <w:tcW w:w="1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2B008" w14:textId="3EEF1428"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 xml:space="preserve">Nowak </w:t>
            </w:r>
            <w:r w:rsidRPr="000174B1">
              <w:rPr>
                <w:rFonts w:ascii="Calibri" w:eastAsia="Times New Roman" w:hAnsi="Calibri" w:cs="Calibri"/>
                <w:i/>
                <w:iCs/>
                <w:color w:val="000000"/>
                <w:sz w:val="16"/>
                <w:szCs w:val="16"/>
                <w:lang w:val="en-IE"/>
              </w:rPr>
              <w:t>et al.</w:t>
            </w:r>
            <w:r w:rsidRPr="000174B1">
              <w:rPr>
                <w:rFonts w:ascii="Calibri" w:eastAsia="Times New Roman" w:hAnsi="Calibri" w:cs="Calibri"/>
                <w:color w:val="000000"/>
                <w:sz w:val="16"/>
                <w:szCs w:val="16"/>
                <w:lang w:val="en-IE"/>
              </w:rPr>
              <w:t xml:space="preserve"> (2019)</w:t>
            </w:r>
            <w:r w:rsidR="000265B9" w:rsidRPr="000265B9">
              <w:rPr>
                <w:rFonts w:ascii="Calibri" w:hAnsi="Calibri" w:cs="Calibri"/>
                <w:sz w:val="16"/>
                <w:vertAlign w:val="superscript"/>
              </w:rPr>
              <w:t>17</w:t>
            </w:r>
            <w:r w:rsidRPr="000174B1">
              <w:rPr>
                <w:rFonts w:ascii="Calibri" w:eastAsia="Times New Roman" w:hAnsi="Calibri" w:cs="Calibri"/>
                <w:color w:val="000000"/>
                <w:sz w:val="16"/>
                <w:szCs w:val="16"/>
                <w:lang w:val="en-IE"/>
              </w:rPr>
              <w:t> </w:t>
            </w:r>
          </w:p>
          <w:p w14:paraId="2AF7E8AB" w14:textId="77777777" w:rsidR="00BF29EE" w:rsidRPr="000174B1" w:rsidRDefault="00BF29EE" w:rsidP="00AE5CF1">
            <w:pPr>
              <w:spacing w:after="0" w:line="240" w:lineRule="auto"/>
              <w:rPr>
                <w:rFonts w:ascii="Calibri" w:eastAsia="Times New Roman" w:hAnsi="Calibri" w:cs="Calibri"/>
                <w:sz w:val="16"/>
                <w:szCs w:val="16"/>
                <w:lang w:val="en-IE"/>
              </w:rPr>
            </w:pPr>
          </w:p>
          <w:p w14:paraId="03A59FB9" w14:textId="77777777"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“No mass extinction for land plants at the Permian–Triassic transition.”</w:t>
            </w:r>
          </w:p>
          <w:p w14:paraId="03ED2725" w14:textId="77777777" w:rsidR="00BF29EE" w:rsidRPr="000174B1" w:rsidRDefault="00BF29EE" w:rsidP="00AE5CF1">
            <w:pPr>
              <w:spacing w:after="0" w:line="240" w:lineRule="auto"/>
              <w:rPr>
                <w:rFonts w:ascii="Calibri" w:eastAsia="Times New Roman" w:hAnsi="Calibri" w:cs="Calibri"/>
                <w:sz w:val="16"/>
                <w:szCs w:val="16"/>
                <w:lang w:val="en-IE"/>
              </w:rPr>
            </w:pPr>
          </w:p>
        </w:tc>
        <w:tc>
          <w:tcPr>
            <w:tcW w:w="1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36CFD" w14:textId="77777777"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Database of plant macro- and microfloral occurrence  records from the late Permian (Lopingian) to Middle Triassic. Taxon occurrences were binned by stage. Metrics used to support conclusions: (1) taxon extinctions, originations, and total turnover (originations + extinctions) per million years; and (2) taxon richness per stage, with sampling effort standardized by shareholder quorum subsampling.</w:t>
            </w:r>
          </w:p>
        </w:tc>
        <w:tc>
          <w:tcPr>
            <w:tcW w:w="4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7908BD" w14:textId="5057D972"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Total diversity, even when standardized for duration length and sampling intensity, cannot provide a direct gauge of a mass extinction. Total diversity may be inflated by a pulse of originations, owing to ecological vacancy and adaptive radiation in the wake of a mass extinction</w:t>
            </w:r>
            <w:r>
              <w:rPr>
                <w:rFonts w:ascii="Calibri" w:eastAsia="Times New Roman" w:hAnsi="Calibri" w:cs="Calibri"/>
                <w:color w:val="000000"/>
                <w:sz w:val="16"/>
                <w:szCs w:val="16"/>
                <w:lang w:val="en-IE"/>
              </w:rPr>
              <w:t xml:space="preserve"> thus elevated extinction rate</w:t>
            </w:r>
            <w:r w:rsidRPr="000174B1">
              <w:rPr>
                <w:rFonts w:ascii="Calibri" w:eastAsia="Times New Roman" w:hAnsi="Calibri" w:cs="Calibri"/>
                <w:color w:val="000000"/>
                <w:sz w:val="16"/>
                <w:szCs w:val="16"/>
                <w:lang w:val="en-IE"/>
              </w:rPr>
              <w:t xml:space="preserve"> is most appropriate</w:t>
            </w:r>
            <w:r w:rsidR="000265B9" w:rsidRPr="000265B9">
              <w:rPr>
                <w:rFonts w:ascii="Calibri" w:hAnsi="Calibri" w:cs="Calibri"/>
                <w:sz w:val="16"/>
                <w:vertAlign w:val="superscript"/>
              </w:rPr>
              <w:t>18</w:t>
            </w:r>
            <w:r>
              <w:rPr>
                <w:rFonts w:ascii="Calibri" w:eastAsia="Times New Roman" w:hAnsi="Calibri" w:cs="Calibri"/>
                <w:color w:val="000000"/>
                <w:sz w:val="16"/>
                <w:szCs w:val="16"/>
                <w:lang w:val="en-IE"/>
              </w:rPr>
              <w:t>.</w:t>
            </w:r>
          </w:p>
          <w:p w14:paraId="40512AE7" w14:textId="77777777" w:rsidR="00BF29EE" w:rsidRPr="000174B1" w:rsidRDefault="00BF29EE" w:rsidP="00AE5CF1">
            <w:pPr>
              <w:spacing w:after="0" w:line="240" w:lineRule="auto"/>
              <w:rPr>
                <w:rFonts w:ascii="Calibri" w:eastAsia="Times New Roman" w:hAnsi="Calibri" w:cs="Calibri"/>
                <w:sz w:val="16"/>
                <w:szCs w:val="16"/>
                <w:lang w:val="en-IE"/>
              </w:rPr>
            </w:pPr>
          </w:p>
          <w:p w14:paraId="04E7BD82" w14:textId="7E1625B2"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Presented estimates of extinction rates</w:t>
            </w:r>
            <w:r>
              <w:rPr>
                <w:rFonts w:ascii="Calibri" w:eastAsia="Times New Roman" w:hAnsi="Calibri" w:cs="Calibri"/>
                <w:color w:val="000000"/>
                <w:sz w:val="16"/>
                <w:szCs w:val="16"/>
                <w:lang w:val="en-IE"/>
              </w:rPr>
              <w:t xml:space="preserve"> (f</w:t>
            </w:r>
            <w:r w:rsidRPr="000174B1">
              <w:rPr>
                <w:rFonts w:ascii="Calibri" w:eastAsia="Times New Roman" w:hAnsi="Calibri" w:cs="Calibri"/>
                <w:color w:val="000000"/>
                <w:sz w:val="16"/>
                <w:szCs w:val="16"/>
                <w:lang w:val="en-IE"/>
              </w:rPr>
              <w:t>ig. 2</w:t>
            </w:r>
            <w:r>
              <w:rPr>
                <w:rFonts w:ascii="Calibri" w:eastAsia="Times New Roman" w:hAnsi="Calibri" w:cs="Calibri"/>
                <w:color w:val="000000"/>
                <w:sz w:val="16"/>
                <w:szCs w:val="16"/>
                <w:lang w:val="en-IE"/>
              </w:rPr>
              <w:t xml:space="preserve"> in </w:t>
            </w:r>
            <w:r w:rsidR="000265B9" w:rsidRPr="000265B9">
              <w:rPr>
                <w:rFonts w:ascii="Calibri" w:hAnsi="Calibri" w:cs="Calibri"/>
                <w:sz w:val="16"/>
                <w:vertAlign w:val="superscript"/>
              </w:rPr>
              <w:t>17</w:t>
            </w:r>
            <w:r w:rsidRPr="000174B1">
              <w:rPr>
                <w:rFonts w:ascii="Calibri" w:eastAsia="Times New Roman" w:hAnsi="Calibri" w:cs="Calibri"/>
                <w:color w:val="000000"/>
                <w:sz w:val="16"/>
                <w:szCs w:val="16"/>
                <w:lang w:val="en-IE"/>
              </w:rPr>
              <w:t>) show a major increase during the end-Permian interval (although these were not standardized for sampling effort). Specifically, the macrofossil genus extinction rate (per million years) was &gt;2.5 times the background extinction rate. Here, background rate was calculated as the mean of all other stages for which data were compiled, and all rates were calculated with the updated stage durations</w:t>
            </w:r>
            <w:r w:rsidR="000265B9" w:rsidRPr="000265B9">
              <w:rPr>
                <w:rFonts w:ascii="Calibri" w:hAnsi="Calibri" w:cs="Calibri"/>
                <w:sz w:val="16"/>
                <w:vertAlign w:val="superscript"/>
              </w:rPr>
              <w:t>19</w:t>
            </w:r>
            <w:r w:rsidRPr="000174B1">
              <w:rPr>
                <w:rFonts w:ascii="Calibri" w:eastAsia="Times New Roman" w:hAnsi="Calibri" w:cs="Calibri"/>
                <w:color w:val="000000"/>
                <w:sz w:val="16"/>
                <w:szCs w:val="16"/>
                <w:lang w:val="en-IE"/>
              </w:rPr>
              <w:t>.</w:t>
            </w:r>
          </w:p>
          <w:p w14:paraId="495DD2AF" w14:textId="77777777" w:rsidR="00BF29EE" w:rsidRPr="000174B1" w:rsidRDefault="00BF29EE" w:rsidP="00AE5CF1">
            <w:pPr>
              <w:spacing w:after="0" w:line="240" w:lineRule="auto"/>
              <w:rPr>
                <w:rFonts w:ascii="Calibri" w:eastAsia="Times New Roman" w:hAnsi="Calibri" w:cs="Calibri"/>
                <w:sz w:val="16"/>
                <w:szCs w:val="16"/>
                <w:lang w:val="en-IE"/>
              </w:rPr>
            </w:pPr>
          </w:p>
          <w:p w14:paraId="2F684EBB" w14:textId="4795A479" w:rsidR="00BF29EE" w:rsidRPr="000174B1" w:rsidRDefault="00BF29EE" w:rsidP="00AE5CF1">
            <w:pPr>
              <w:spacing w:after="0" w:line="240" w:lineRule="auto"/>
              <w:rPr>
                <w:rFonts w:ascii="Calibri" w:eastAsia="Times New Roman" w:hAnsi="Calibri" w:cs="Calibri"/>
                <w:sz w:val="16"/>
                <w:szCs w:val="16"/>
                <w:lang w:val="en-IE"/>
              </w:rPr>
            </w:pPr>
            <w:r>
              <w:rPr>
                <w:rFonts w:ascii="Calibri" w:eastAsia="Times New Roman" w:hAnsi="Calibri" w:cs="Calibri"/>
                <w:color w:val="000000"/>
                <w:sz w:val="16"/>
                <w:szCs w:val="16"/>
                <w:lang w:val="en-IE"/>
              </w:rPr>
              <w:t>E</w:t>
            </w:r>
            <w:r w:rsidRPr="000174B1">
              <w:rPr>
                <w:rFonts w:ascii="Calibri" w:eastAsia="Times New Roman" w:hAnsi="Calibri" w:cs="Calibri"/>
                <w:color w:val="000000"/>
                <w:sz w:val="16"/>
                <w:szCs w:val="16"/>
                <w:lang w:val="en-IE"/>
              </w:rPr>
              <w:t>mphasis on spore-pollen diversity is problematic: (1) Palynomorphs can have poor taxonomic resolution, with individual taxa representing much larger plant clades</w:t>
            </w:r>
            <w:r w:rsidR="000265B9" w:rsidRPr="000265B9">
              <w:rPr>
                <w:rFonts w:ascii="Calibri" w:hAnsi="Calibri" w:cs="Calibri"/>
                <w:sz w:val="16"/>
                <w:vertAlign w:val="superscript"/>
              </w:rPr>
              <w:t>20</w:t>
            </w:r>
            <w:r w:rsidRPr="000174B1">
              <w:rPr>
                <w:rFonts w:ascii="Calibri" w:eastAsia="Times New Roman" w:hAnsi="Calibri" w:cs="Calibri"/>
                <w:color w:val="000000"/>
                <w:sz w:val="16"/>
                <w:szCs w:val="16"/>
                <w:lang w:val="en-IE"/>
              </w:rPr>
              <w:t xml:space="preserve"> that can obscure species- or even genus-level extinctions. (2) Reworking of microfossils — as might be expected following a major deforestation event</w:t>
            </w:r>
            <w:r w:rsidR="000265B9" w:rsidRPr="000265B9">
              <w:rPr>
                <w:rFonts w:ascii="Calibri" w:hAnsi="Calibri" w:cs="Calibri"/>
                <w:sz w:val="16"/>
                <w:vertAlign w:val="superscript"/>
              </w:rPr>
              <w:t>21</w:t>
            </w:r>
            <w:r>
              <w:rPr>
                <w:rFonts w:ascii="Calibri" w:eastAsia="Times New Roman" w:hAnsi="Calibri" w:cs="Calibri"/>
                <w:color w:val="000000"/>
                <w:sz w:val="16"/>
                <w:szCs w:val="16"/>
                <w:lang w:val="en-IE"/>
              </w:rPr>
              <w:t xml:space="preserve"> </w:t>
            </w:r>
            <w:r w:rsidRPr="000174B1">
              <w:rPr>
                <w:rFonts w:ascii="Calibri" w:eastAsia="Times New Roman" w:hAnsi="Calibri" w:cs="Calibri"/>
                <w:color w:val="000000"/>
                <w:sz w:val="16"/>
                <w:szCs w:val="16"/>
                <w:lang w:val="en-IE"/>
              </w:rPr>
              <w:t>and enhanced erosion will inflate apparent diversity. (3) Post-event low-density vegetation would result in broader spore-pollen catchment areas. This would promote the collection of distal elements, further increasing apparent diversity. In contrast, relatively rare distal (and reworked) palynomorphs would be obscured among pre-event assemblages by the overwhelming abundances of local (and contemporaneous) plants.</w:t>
            </w:r>
          </w:p>
          <w:p w14:paraId="4FA11687" w14:textId="77777777" w:rsidR="00BF29EE" w:rsidRPr="000174B1" w:rsidRDefault="00BF29EE" w:rsidP="00AE5CF1">
            <w:pPr>
              <w:spacing w:after="0" w:line="240" w:lineRule="auto"/>
              <w:rPr>
                <w:rFonts w:ascii="Calibri" w:eastAsia="Times New Roman" w:hAnsi="Calibri" w:cs="Calibri"/>
                <w:sz w:val="16"/>
                <w:szCs w:val="16"/>
                <w:lang w:val="en-IE"/>
              </w:rPr>
            </w:pPr>
          </w:p>
          <w:p w14:paraId="71EA1487" w14:textId="12C2A506"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Inadequate standardization of taxonomic synonymy, which can have major impacts on biodiversity trends</w:t>
            </w:r>
            <w:r w:rsidR="000265B9" w:rsidRPr="000265B9">
              <w:rPr>
                <w:rFonts w:ascii="Calibri" w:hAnsi="Calibri" w:cs="Calibri"/>
                <w:sz w:val="16"/>
                <w:vertAlign w:val="superscript"/>
              </w:rPr>
              <w:t>22</w:t>
            </w:r>
            <w:r w:rsidR="004A2475">
              <w:rPr>
                <w:rFonts w:ascii="Calibri" w:eastAsia="Times New Roman" w:hAnsi="Calibri" w:cs="Calibri"/>
                <w:color w:val="000000"/>
                <w:sz w:val="16"/>
                <w:szCs w:val="16"/>
                <w:lang w:val="en-IE"/>
              </w:rPr>
              <w:t>,</w:t>
            </w:r>
            <w:r w:rsidRPr="000174B1">
              <w:rPr>
                <w:rFonts w:ascii="Calibri" w:eastAsia="Times New Roman" w:hAnsi="Calibri" w:cs="Calibri"/>
                <w:color w:val="000000"/>
                <w:sz w:val="16"/>
                <w:szCs w:val="16"/>
                <w:lang w:val="en-IE"/>
              </w:rPr>
              <w:t xml:space="preserve">e.g., </w:t>
            </w:r>
            <w:r w:rsidRPr="000174B1">
              <w:rPr>
                <w:rFonts w:ascii="Calibri" w:eastAsia="Times New Roman" w:hAnsi="Calibri" w:cs="Calibri"/>
                <w:i/>
                <w:iCs/>
                <w:color w:val="000000"/>
                <w:sz w:val="16"/>
                <w:szCs w:val="16"/>
                <w:lang w:val="en-IE"/>
              </w:rPr>
              <w:t>Dicroidium</w:t>
            </w:r>
            <w:r w:rsidRPr="000174B1">
              <w:rPr>
                <w:rFonts w:ascii="Calibri" w:eastAsia="Times New Roman" w:hAnsi="Calibri" w:cs="Calibri"/>
                <w:color w:val="000000"/>
                <w:sz w:val="16"/>
                <w:szCs w:val="16"/>
                <w:lang w:val="en-IE"/>
              </w:rPr>
              <w:t>,</w:t>
            </w:r>
            <w:r w:rsidRPr="000174B1">
              <w:rPr>
                <w:rFonts w:ascii="Calibri" w:eastAsia="Times New Roman" w:hAnsi="Calibri" w:cs="Calibri"/>
                <w:i/>
                <w:iCs/>
                <w:color w:val="000000"/>
                <w:sz w:val="16"/>
                <w:szCs w:val="16"/>
                <w:lang w:val="en-IE"/>
              </w:rPr>
              <w:t xml:space="preserve"> Pteruchus</w:t>
            </w:r>
            <w:r w:rsidRPr="000174B1">
              <w:rPr>
                <w:rFonts w:ascii="Calibri" w:eastAsia="Times New Roman" w:hAnsi="Calibri" w:cs="Calibri"/>
                <w:color w:val="000000"/>
                <w:sz w:val="16"/>
                <w:szCs w:val="16"/>
                <w:lang w:val="en-IE"/>
              </w:rPr>
              <w:t xml:space="preserve"> and </w:t>
            </w:r>
            <w:r w:rsidRPr="000174B1">
              <w:rPr>
                <w:rFonts w:ascii="Calibri" w:eastAsia="Times New Roman" w:hAnsi="Calibri" w:cs="Calibri"/>
                <w:i/>
                <w:iCs/>
                <w:color w:val="000000"/>
                <w:sz w:val="16"/>
                <w:szCs w:val="16"/>
                <w:lang w:val="en-IE"/>
              </w:rPr>
              <w:t xml:space="preserve">Umkomasia </w:t>
            </w:r>
            <w:r w:rsidRPr="000174B1">
              <w:rPr>
                <w:rFonts w:ascii="Calibri" w:eastAsia="Times New Roman" w:hAnsi="Calibri" w:cs="Calibri"/>
                <w:color w:val="000000"/>
                <w:sz w:val="16"/>
                <w:szCs w:val="16"/>
                <w:lang w:val="en-IE"/>
              </w:rPr>
              <w:t xml:space="preserve">represent different organ taxa that co-occur on the same plant (macrofossils), </w:t>
            </w:r>
            <w:r w:rsidRPr="000174B1">
              <w:rPr>
                <w:rFonts w:ascii="Calibri" w:eastAsia="Times New Roman" w:hAnsi="Calibri" w:cs="Calibri"/>
                <w:i/>
                <w:iCs/>
                <w:color w:val="000000"/>
                <w:sz w:val="16"/>
                <w:szCs w:val="16"/>
                <w:lang w:val="en-IE"/>
              </w:rPr>
              <w:t xml:space="preserve">Ginkgocycadophytus </w:t>
            </w:r>
            <w:r w:rsidRPr="000174B1">
              <w:rPr>
                <w:rFonts w:ascii="Calibri" w:eastAsia="Times New Roman" w:hAnsi="Calibri" w:cs="Calibri"/>
                <w:color w:val="000000"/>
                <w:sz w:val="16"/>
                <w:szCs w:val="16"/>
                <w:lang w:val="en-IE"/>
              </w:rPr>
              <w:t xml:space="preserve">= </w:t>
            </w:r>
            <w:r w:rsidRPr="000174B1">
              <w:rPr>
                <w:rFonts w:ascii="Calibri" w:eastAsia="Times New Roman" w:hAnsi="Calibri" w:cs="Calibri"/>
                <w:i/>
                <w:iCs/>
                <w:color w:val="000000"/>
                <w:sz w:val="16"/>
                <w:szCs w:val="16"/>
                <w:lang w:val="en-IE"/>
              </w:rPr>
              <w:t>Cycadopites</w:t>
            </w:r>
            <w:r w:rsidRPr="000174B1">
              <w:rPr>
                <w:rFonts w:ascii="Calibri" w:eastAsia="Times New Roman" w:hAnsi="Calibri" w:cs="Calibri"/>
                <w:color w:val="000000"/>
                <w:sz w:val="16"/>
                <w:szCs w:val="16"/>
                <w:lang w:val="en-IE"/>
              </w:rPr>
              <w:t xml:space="preserve">, </w:t>
            </w:r>
            <w:r w:rsidRPr="000174B1">
              <w:rPr>
                <w:rFonts w:ascii="Calibri" w:eastAsia="Times New Roman" w:hAnsi="Calibri" w:cs="Calibri"/>
                <w:i/>
                <w:iCs/>
                <w:color w:val="000000"/>
                <w:sz w:val="16"/>
                <w:szCs w:val="16"/>
                <w:lang w:val="en-IE"/>
              </w:rPr>
              <w:t xml:space="preserve">Alisporites </w:t>
            </w:r>
            <w:r w:rsidRPr="000174B1">
              <w:rPr>
                <w:rFonts w:ascii="Calibri" w:eastAsia="Times New Roman" w:hAnsi="Calibri" w:cs="Calibri"/>
                <w:color w:val="000000"/>
                <w:sz w:val="16"/>
                <w:szCs w:val="16"/>
                <w:lang w:val="en-IE"/>
              </w:rPr>
              <w:t xml:space="preserve">~ </w:t>
            </w:r>
            <w:r w:rsidRPr="000174B1">
              <w:rPr>
                <w:rFonts w:ascii="Calibri" w:eastAsia="Times New Roman" w:hAnsi="Calibri" w:cs="Calibri"/>
                <w:i/>
                <w:iCs/>
                <w:color w:val="000000"/>
                <w:sz w:val="16"/>
                <w:szCs w:val="16"/>
                <w:lang w:val="en-IE"/>
              </w:rPr>
              <w:t xml:space="preserve">Falcisporites </w:t>
            </w:r>
            <w:r w:rsidRPr="000174B1">
              <w:rPr>
                <w:rFonts w:ascii="Calibri" w:eastAsia="Times New Roman" w:hAnsi="Calibri" w:cs="Calibri"/>
                <w:color w:val="000000"/>
                <w:sz w:val="16"/>
                <w:szCs w:val="16"/>
                <w:lang w:val="en-IE"/>
              </w:rPr>
              <w:t>(microfossils).</w:t>
            </w:r>
          </w:p>
        </w:tc>
      </w:tr>
      <w:tr w:rsidR="00BF29EE" w:rsidRPr="000174B1" w14:paraId="44B80973" w14:textId="77777777" w:rsidTr="00AE5CF1">
        <w:trPr>
          <w:trHeight w:val="200"/>
        </w:trPr>
        <w:tc>
          <w:tcPr>
            <w:tcW w:w="964" w:type="dxa"/>
            <w:vMerge/>
            <w:tcBorders>
              <w:top w:val="single" w:sz="4" w:space="0" w:color="000000"/>
              <w:left w:val="single" w:sz="4" w:space="0" w:color="000000"/>
              <w:bottom w:val="single" w:sz="4" w:space="0" w:color="000000"/>
              <w:right w:val="single" w:sz="4" w:space="0" w:color="000000"/>
            </w:tcBorders>
            <w:vAlign w:val="center"/>
            <w:hideMark/>
          </w:tcPr>
          <w:p w14:paraId="113953EB" w14:textId="77777777" w:rsidR="00BF29EE" w:rsidRPr="000174B1" w:rsidRDefault="00BF29EE" w:rsidP="00AE5CF1">
            <w:pPr>
              <w:spacing w:after="0" w:line="240" w:lineRule="auto"/>
              <w:rPr>
                <w:rFonts w:ascii="Calibri" w:eastAsia="Times New Roman" w:hAnsi="Calibri" w:cs="Calibri"/>
                <w:sz w:val="16"/>
                <w:szCs w:val="16"/>
                <w:lang w:val="en-IE"/>
              </w:rPr>
            </w:pPr>
          </w:p>
        </w:tc>
        <w:tc>
          <w:tcPr>
            <w:tcW w:w="1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50E79" w14:textId="6C1C50E4" w:rsidR="00BF29EE" w:rsidRDefault="00BF29EE" w:rsidP="00AE5CF1">
            <w:pPr>
              <w:spacing w:after="0" w:line="240" w:lineRule="auto"/>
              <w:rPr>
                <w:rFonts w:ascii="Calibri" w:eastAsia="Times New Roman" w:hAnsi="Calibri" w:cs="Calibri"/>
                <w:color w:val="000000"/>
                <w:sz w:val="16"/>
                <w:szCs w:val="16"/>
                <w:vertAlign w:val="superscript"/>
                <w:lang w:val="en-IE"/>
              </w:rPr>
            </w:pPr>
            <w:r w:rsidRPr="000174B1">
              <w:rPr>
                <w:rFonts w:ascii="Calibri" w:eastAsia="Times New Roman" w:hAnsi="Calibri" w:cs="Calibri"/>
                <w:color w:val="000000"/>
                <w:sz w:val="16"/>
                <w:szCs w:val="16"/>
                <w:lang w:val="en-IE"/>
              </w:rPr>
              <w:t>Rees (2002)</w:t>
            </w:r>
            <w:r w:rsidR="000265B9" w:rsidRPr="000265B9">
              <w:rPr>
                <w:rFonts w:ascii="Calibri" w:hAnsi="Calibri" w:cs="Calibri"/>
                <w:sz w:val="16"/>
                <w:vertAlign w:val="superscript"/>
              </w:rPr>
              <w:t>23</w:t>
            </w:r>
          </w:p>
          <w:p w14:paraId="5D192952" w14:textId="77777777" w:rsidR="00BF29EE" w:rsidRPr="000174B1" w:rsidRDefault="00BF29EE" w:rsidP="00AE5CF1">
            <w:pPr>
              <w:spacing w:after="0" w:line="240" w:lineRule="auto"/>
              <w:rPr>
                <w:rFonts w:ascii="Calibri" w:eastAsia="Times New Roman" w:hAnsi="Calibri" w:cs="Calibri"/>
                <w:sz w:val="16"/>
                <w:szCs w:val="16"/>
                <w:lang w:val="en-IE"/>
              </w:rPr>
            </w:pPr>
          </w:p>
          <w:p w14:paraId="2953282D" w14:textId="77777777"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A global end-Permian diversity loss of plants is best explained by biases in taphonomy (geography, climate, fossil preservation), not by catastrophic events.</w:t>
            </w:r>
          </w:p>
        </w:tc>
        <w:tc>
          <w:tcPr>
            <w:tcW w:w="1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903B6" w14:textId="77777777" w:rsidR="00BF29EE" w:rsidRPr="000174B1" w:rsidRDefault="00BF29EE" w:rsidP="00AE5CF1">
            <w:pPr>
              <w:spacing w:after="0" w:line="240" w:lineRule="auto"/>
              <w:rPr>
                <w:rFonts w:ascii="Calibri" w:eastAsia="Times New Roman" w:hAnsi="Calibri" w:cs="Calibri"/>
                <w:sz w:val="16"/>
                <w:szCs w:val="16"/>
                <w:lang w:val="en-IE"/>
              </w:rPr>
            </w:pPr>
            <w:r>
              <w:rPr>
                <w:rFonts w:ascii="Calibri" w:eastAsia="Times New Roman" w:hAnsi="Calibri" w:cs="Calibri"/>
                <w:color w:val="000000"/>
                <w:sz w:val="16"/>
                <w:szCs w:val="16"/>
                <w:lang w:val="en-IE"/>
              </w:rPr>
              <w:t>G</w:t>
            </w:r>
            <w:r w:rsidRPr="000174B1">
              <w:rPr>
                <w:rFonts w:ascii="Calibri" w:eastAsia="Times New Roman" w:hAnsi="Calibri" w:cs="Calibri"/>
                <w:color w:val="000000"/>
                <w:sz w:val="16"/>
                <w:szCs w:val="16"/>
                <w:lang w:val="en-IE"/>
              </w:rPr>
              <w:t>lobal compilation of Permian and Triassic plant genera and localities, binned into chronostratigraphic stages and six broad palaeogeographic regions. Trends of diversity and the quantity of fossil localities were compared.</w:t>
            </w:r>
          </w:p>
        </w:tc>
        <w:tc>
          <w:tcPr>
            <w:tcW w:w="4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505442" w14:textId="3E3F0DDD"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As pe</w:t>
            </w:r>
            <w:r>
              <w:rPr>
                <w:rFonts w:ascii="Calibri" w:eastAsia="Times New Roman" w:hAnsi="Calibri" w:cs="Calibri"/>
                <w:color w:val="000000"/>
                <w:sz w:val="16"/>
                <w:szCs w:val="16"/>
                <w:lang w:val="en-IE"/>
              </w:rPr>
              <w:t xml:space="preserve">r </w:t>
            </w:r>
            <w:r w:rsidR="000265B9" w:rsidRPr="000265B9">
              <w:rPr>
                <w:rFonts w:ascii="Calibri" w:hAnsi="Calibri" w:cs="Calibri"/>
                <w:sz w:val="16"/>
                <w:vertAlign w:val="superscript"/>
              </w:rPr>
              <w:t>17</w:t>
            </w:r>
            <w:r w:rsidRPr="000174B1">
              <w:rPr>
                <w:rFonts w:ascii="Calibri" w:eastAsia="Times New Roman" w:hAnsi="Calibri" w:cs="Calibri"/>
                <w:color w:val="000000"/>
                <w:sz w:val="16"/>
                <w:szCs w:val="16"/>
                <w:lang w:val="en-IE"/>
              </w:rPr>
              <w:t>, the metric used for this conclusion (stage-level diversity) is not the most valid, since net diversity tells us little about the ecological composition of the post-extinction flora. Global last occurrences (~extinctions) are the most appropriate metric for determining whether extinction rate was anomalously high.</w:t>
            </w:r>
          </w:p>
          <w:p w14:paraId="18BD1443" w14:textId="77777777" w:rsidR="00BF29EE" w:rsidRPr="000174B1" w:rsidRDefault="00BF29EE" w:rsidP="00AE5CF1">
            <w:pPr>
              <w:spacing w:after="0" w:line="240" w:lineRule="auto"/>
              <w:rPr>
                <w:rFonts w:ascii="Calibri" w:eastAsia="Times New Roman" w:hAnsi="Calibri" w:cs="Calibri"/>
                <w:sz w:val="16"/>
                <w:szCs w:val="16"/>
                <w:lang w:val="en-IE"/>
              </w:rPr>
            </w:pPr>
          </w:p>
          <w:p w14:paraId="28BF0F3B" w14:textId="50418D21"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Diversity estimates were not standardized by stage duration or sampling effort</w:t>
            </w:r>
            <w:r>
              <w:rPr>
                <w:rFonts w:ascii="Calibri" w:eastAsia="Times New Roman" w:hAnsi="Calibri" w:cs="Calibri"/>
                <w:color w:val="000000"/>
                <w:sz w:val="16"/>
                <w:szCs w:val="16"/>
                <w:lang w:val="en-IE"/>
              </w:rPr>
              <w:t xml:space="preserve"> and </w:t>
            </w:r>
            <w:r w:rsidR="004A2475">
              <w:rPr>
                <w:rFonts w:ascii="Calibri" w:eastAsia="Times New Roman" w:hAnsi="Calibri" w:cs="Calibri"/>
                <w:color w:val="000000"/>
                <w:sz w:val="16"/>
                <w:szCs w:val="16"/>
                <w:lang w:val="en-IE"/>
              </w:rPr>
              <w:t>i</w:t>
            </w:r>
            <w:r w:rsidRPr="000174B1">
              <w:rPr>
                <w:rFonts w:ascii="Calibri" w:eastAsia="Times New Roman" w:hAnsi="Calibri" w:cs="Calibri"/>
                <w:color w:val="000000"/>
                <w:sz w:val="16"/>
                <w:szCs w:val="16"/>
                <w:lang w:val="en-IE"/>
              </w:rPr>
              <w:t>t is not clear that taxonomic standardization was conducted to minimize record duplication (e.g., multiple organ taxa of the same plant).</w:t>
            </w:r>
          </w:p>
        </w:tc>
      </w:tr>
      <w:tr w:rsidR="00BF29EE" w:rsidRPr="000174B1" w14:paraId="6B7705BB" w14:textId="77777777" w:rsidTr="00AE5CF1">
        <w:trPr>
          <w:trHeight w:val="180"/>
        </w:trPr>
        <w:tc>
          <w:tcPr>
            <w:tcW w:w="96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F5166" w14:textId="77777777"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lastRenderedPageBreak/>
              <w:t>End-Triassic extinction event</w:t>
            </w:r>
          </w:p>
        </w:tc>
        <w:tc>
          <w:tcPr>
            <w:tcW w:w="1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2A0F9" w14:textId="3663AB9E"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 xml:space="preserve">Barbacka </w:t>
            </w:r>
            <w:r w:rsidRPr="000174B1">
              <w:rPr>
                <w:rFonts w:ascii="Calibri" w:eastAsia="Times New Roman" w:hAnsi="Calibri" w:cs="Calibri"/>
                <w:i/>
                <w:iCs/>
                <w:color w:val="000000"/>
                <w:sz w:val="16"/>
                <w:szCs w:val="16"/>
                <w:lang w:val="en-IE"/>
              </w:rPr>
              <w:t>et al.</w:t>
            </w:r>
            <w:r w:rsidRPr="000174B1">
              <w:rPr>
                <w:rFonts w:ascii="Calibri" w:eastAsia="Times New Roman" w:hAnsi="Calibri" w:cs="Calibri"/>
                <w:color w:val="000000"/>
                <w:sz w:val="16"/>
                <w:szCs w:val="16"/>
                <w:lang w:val="en-IE"/>
              </w:rPr>
              <w:t xml:space="preserve"> (2017)</w:t>
            </w:r>
            <w:r w:rsidR="000265B9" w:rsidRPr="000265B9">
              <w:rPr>
                <w:rFonts w:ascii="Calibri" w:hAnsi="Calibri" w:cs="Calibri"/>
                <w:sz w:val="16"/>
                <w:vertAlign w:val="superscript"/>
              </w:rPr>
              <w:t>24</w:t>
            </w:r>
          </w:p>
          <w:p w14:paraId="1B167861" w14:textId="77777777" w:rsidR="00BF29EE" w:rsidRPr="000174B1" w:rsidRDefault="00BF29EE" w:rsidP="00AE5CF1">
            <w:pPr>
              <w:spacing w:after="0" w:line="240" w:lineRule="auto"/>
              <w:rPr>
                <w:rFonts w:ascii="Calibri" w:eastAsia="Times New Roman" w:hAnsi="Calibri" w:cs="Calibri"/>
                <w:sz w:val="16"/>
                <w:szCs w:val="16"/>
                <w:lang w:val="en-IE"/>
              </w:rPr>
            </w:pPr>
          </w:p>
          <w:p w14:paraId="4814E7E5" w14:textId="77777777"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“No significant change in plant composition at the Triassic-Jurassic boundary” and “no taxonomic restructuring” of microfloras at the Triassic-Jurassic boundary.</w:t>
            </w:r>
          </w:p>
        </w:tc>
        <w:tc>
          <w:tcPr>
            <w:tcW w:w="1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11210B" w14:textId="77777777"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Stage-level range-through analysis of (1) microfloral presence/absence data of higher taxonomic groups (mixed taxonomic rank &gt; family) and (2) species-level combined micro- and macrofloral presence/absence data.</w:t>
            </w:r>
          </w:p>
        </w:tc>
        <w:tc>
          <w:tcPr>
            <w:tcW w:w="4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2D8F91" w14:textId="332CBF4A"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 xml:space="preserve">The higher-level taxonomic analyses cannot resolve species-level changes which are substantial (e.g., </w:t>
            </w:r>
            <w:r w:rsidR="000265B9" w:rsidRPr="000265B9">
              <w:rPr>
                <w:rFonts w:ascii="Calibri" w:hAnsi="Calibri" w:cs="Calibri"/>
                <w:sz w:val="16"/>
                <w:vertAlign w:val="superscript"/>
              </w:rPr>
              <w:t>25</w:t>
            </w:r>
            <w:r w:rsidRPr="00FD4498">
              <w:rPr>
                <w:rFonts w:ascii="Calibri" w:eastAsia="Times New Roman" w:hAnsi="Calibri" w:cs="Calibri"/>
                <w:color w:val="000000"/>
                <w:sz w:val="16"/>
                <w:szCs w:val="16"/>
                <w:vertAlign w:val="superscript"/>
                <w:lang w:val="en-IE"/>
              </w:rPr>
              <w:t>,</w:t>
            </w:r>
            <w:r w:rsidR="000265B9" w:rsidRPr="000265B9">
              <w:rPr>
                <w:rFonts w:ascii="Calibri" w:hAnsi="Calibri" w:cs="Calibri"/>
                <w:sz w:val="16"/>
                <w:vertAlign w:val="superscript"/>
              </w:rPr>
              <w:t>26</w:t>
            </w:r>
            <w:r>
              <w:rPr>
                <w:rFonts w:ascii="Calibri" w:eastAsia="Times New Roman" w:hAnsi="Calibri" w:cs="Calibri"/>
                <w:color w:val="000000"/>
                <w:sz w:val="16"/>
                <w:szCs w:val="16"/>
                <w:lang w:val="en-IE"/>
              </w:rPr>
              <w:t>)</w:t>
            </w:r>
            <w:r w:rsidRPr="000174B1">
              <w:rPr>
                <w:rFonts w:ascii="Calibri" w:eastAsia="Times New Roman" w:hAnsi="Calibri" w:cs="Calibri"/>
                <w:color w:val="000000"/>
                <w:sz w:val="16"/>
                <w:szCs w:val="16"/>
                <w:lang w:val="en-IE"/>
              </w:rPr>
              <w:t>.</w:t>
            </w:r>
          </w:p>
          <w:p w14:paraId="37E98F15" w14:textId="77777777" w:rsidR="00BF29EE" w:rsidRPr="000174B1" w:rsidRDefault="00BF29EE" w:rsidP="00AE5CF1">
            <w:pPr>
              <w:spacing w:after="0" w:line="240" w:lineRule="auto"/>
              <w:rPr>
                <w:rFonts w:ascii="Calibri" w:eastAsia="Times New Roman" w:hAnsi="Calibri" w:cs="Calibri"/>
                <w:sz w:val="16"/>
                <w:szCs w:val="16"/>
                <w:lang w:val="en-IE"/>
              </w:rPr>
            </w:pPr>
          </w:p>
          <w:p w14:paraId="1622F791" w14:textId="77777777"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The taxon range-through approaches used assume that if a taxon is observed at the base and end of a stage then it was present throughout the stage and punctuated extirpations cannot be detected.</w:t>
            </w:r>
          </w:p>
          <w:p w14:paraId="56802E78" w14:textId="77777777" w:rsidR="00BF29EE" w:rsidRPr="000174B1" w:rsidRDefault="00BF29EE" w:rsidP="00AE5CF1">
            <w:pPr>
              <w:spacing w:after="0" w:line="240" w:lineRule="auto"/>
              <w:rPr>
                <w:rFonts w:ascii="Calibri" w:eastAsia="Times New Roman" w:hAnsi="Calibri" w:cs="Calibri"/>
                <w:sz w:val="16"/>
                <w:szCs w:val="16"/>
                <w:lang w:val="en-IE"/>
              </w:rPr>
            </w:pPr>
          </w:p>
          <w:p w14:paraId="0E83A5A9" w14:textId="6DA14BBF"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Barbacka et al.</w:t>
            </w:r>
            <w:r w:rsidR="000265B9" w:rsidRPr="000265B9">
              <w:rPr>
                <w:rFonts w:ascii="Calibri" w:hAnsi="Calibri" w:cs="Calibri"/>
                <w:sz w:val="16"/>
                <w:vertAlign w:val="superscript"/>
              </w:rPr>
              <w:t>24</w:t>
            </w:r>
            <w:r w:rsidRPr="000174B1">
              <w:rPr>
                <w:rFonts w:ascii="Calibri" w:eastAsia="Times New Roman" w:hAnsi="Calibri" w:cs="Calibri"/>
                <w:color w:val="000000"/>
                <w:sz w:val="16"/>
                <w:szCs w:val="16"/>
                <w:lang w:val="en-IE"/>
              </w:rPr>
              <w:t xml:space="preserve"> show that 47% of macrofossil species and 43% pollen and spore species from the combined datasets of 105 localities from Europe and Greenland do not cross the Triassic-Jurassic boundary despite the Rhaetian-Hettangian stages being the best sampled intervals in the Triassic and Jurassic periods. This represents a major regional scale extirpation or extinction associated with the end-Triassic. </w:t>
            </w:r>
          </w:p>
        </w:tc>
      </w:tr>
      <w:tr w:rsidR="00BF29EE" w:rsidRPr="000174B1" w14:paraId="01AE926F" w14:textId="77777777" w:rsidTr="00AE5CF1">
        <w:trPr>
          <w:trHeight w:val="180"/>
        </w:trPr>
        <w:tc>
          <w:tcPr>
            <w:tcW w:w="964" w:type="dxa"/>
            <w:vMerge/>
            <w:tcBorders>
              <w:top w:val="single" w:sz="4" w:space="0" w:color="000000"/>
              <w:left w:val="single" w:sz="4" w:space="0" w:color="000000"/>
              <w:bottom w:val="single" w:sz="4" w:space="0" w:color="000000"/>
              <w:right w:val="single" w:sz="4" w:space="0" w:color="000000"/>
            </w:tcBorders>
            <w:vAlign w:val="center"/>
            <w:hideMark/>
          </w:tcPr>
          <w:p w14:paraId="5023BFC2" w14:textId="77777777" w:rsidR="00BF29EE" w:rsidRPr="000174B1" w:rsidRDefault="00BF29EE" w:rsidP="00AE5CF1">
            <w:pPr>
              <w:spacing w:after="0" w:line="240" w:lineRule="auto"/>
              <w:rPr>
                <w:rFonts w:ascii="Calibri" w:eastAsia="Times New Roman" w:hAnsi="Calibri" w:cs="Calibri"/>
                <w:sz w:val="16"/>
                <w:szCs w:val="16"/>
                <w:lang w:val="en-IE"/>
              </w:rPr>
            </w:pPr>
          </w:p>
        </w:tc>
        <w:tc>
          <w:tcPr>
            <w:tcW w:w="1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053D1" w14:textId="5CFD10D6"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Lukas and Tanner</w:t>
            </w:r>
            <w:r>
              <w:rPr>
                <w:rFonts w:ascii="Calibri" w:eastAsia="Times New Roman" w:hAnsi="Calibri" w:cs="Calibri"/>
                <w:color w:val="000000"/>
                <w:sz w:val="16"/>
                <w:szCs w:val="16"/>
                <w:lang w:val="en-IE"/>
              </w:rPr>
              <w:t xml:space="preserve"> (</w:t>
            </w:r>
            <w:r w:rsidRPr="000174B1">
              <w:rPr>
                <w:rFonts w:ascii="Calibri" w:eastAsia="Times New Roman" w:hAnsi="Calibri" w:cs="Calibri"/>
                <w:color w:val="000000"/>
                <w:sz w:val="16"/>
                <w:szCs w:val="16"/>
                <w:lang w:val="en-IE"/>
              </w:rPr>
              <w:t>201</w:t>
            </w:r>
            <w:r>
              <w:rPr>
                <w:rFonts w:ascii="Calibri" w:eastAsia="Times New Roman" w:hAnsi="Calibri" w:cs="Calibri"/>
                <w:color w:val="000000"/>
                <w:sz w:val="16"/>
                <w:szCs w:val="16"/>
                <w:lang w:val="en-IE"/>
              </w:rPr>
              <w:t>8)</w:t>
            </w:r>
            <w:r w:rsidR="000265B9" w:rsidRPr="000265B9">
              <w:rPr>
                <w:rFonts w:ascii="Calibri" w:hAnsi="Calibri" w:cs="Calibri"/>
                <w:sz w:val="16"/>
                <w:vertAlign w:val="superscript"/>
              </w:rPr>
              <w:t>27</w:t>
            </w:r>
          </w:p>
          <w:p w14:paraId="041C2058" w14:textId="77777777" w:rsidR="00BF29EE" w:rsidRPr="000174B1" w:rsidRDefault="00BF29EE" w:rsidP="00AE5CF1">
            <w:pPr>
              <w:spacing w:after="0" w:line="240" w:lineRule="auto"/>
              <w:rPr>
                <w:rFonts w:ascii="Calibri" w:eastAsia="Times New Roman" w:hAnsi="Calibri" w:cs="Calibri"/>
                <w:sz w:val="16"/>
                <w:szCs w:val="16"/>
                <w:lang w:val="en-IE"/>
              </w:rPr>
            </w:pPr>
          </w:p>
          <w:p w14:paraId="461171E9" w14:textId="77777777"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“The end of the</w:t>
            </w:r>
            <w:r>
              <w:rPr>
                <w:rFonts w:ascii="Calibri" w:eastAsia="Times New Roman" w:hAnsi="Calibri" w:cs="Calibri"/>
                <w:color w:val="000000"/>
                <w:sz w:val="16"/>
                <w:szCs w:val="16"/>
                <w:lang w:val="en-IE"/>
              </w:rPr>
              <w:t xml:space="preserve"> </w:t>
            </w:r>
            <w:r w:rsidRPr="000174B1">
              <w:rPr>
                <w:rFonts w:ascii="Calibri" w:eastAsia="Times New Roman" w:hAnsi="Calibri" w:cs="Calibri"/>
                <w:color w:val="000000"/>
                <w:sz w:val="16"/>
                <w:szCs w:val="16"/>
                <w:lang w:val="en-IE"/>
              </w:rPr>
              <w:t>Triassic encompassed temporary disruptions of the marine and terrestrial ecosystems,</w:t>
            </w:r>
            <w:r>
              <w:rPr>
                <w:rFonts w:ascii="Calibri" w:eastAsia="Times New Roman" w:hAnsi="Calibri" w:cs="Calibri"/>
                <w:color w:val="000000"/>
                <w:sz w:val="16"/>
                <w:szCs w:val="16"/>
                <w:lang w:val="en-IE"/>
              </w:rPr>
              <w:t xml:space="preserve"> </w:t>
            </w:r>
            <w:r w:rsidRPr="000174B1">
              <w:rPr>
                <w:rFonts w:ascii="Calibri" w:eastAsia="Times New Roman" w:hAnsi="Calibri" w:cs="Calibri"/>
                <w:color w:val="000000"/>
                <w:sz w:val="16"/>
                <w:szCs w:val="16"/>
                <w:lang w:val="en-IE"/>
              </w:rPr>
              <w:t>driven by the environmental effects of the eruption of the flood basalts of the</w:t>
            </w:r>
            <w:r>
              <w:rPr>
                <w:rFonts w:ascii="Calibri" w:eastAsia="Times New Roman" w:hAnsi="Calibri" w:cs="Calibri"/>
                <w:color w:val="000000"/>
                <w:sz w:val="16"/>
                <w:szCs w:val="16"/>
                <w:lang w:val="en-IE"/>
              </w:rPr>
              <w:t xml:space="preserve"> </w:t>
            </w:r>
            <w:r w:rsidRPr="000174B1">
              <w:rPr>
                <w:rFonts w:ascii="Calibri" w:eastAsia="Times New Roman" w:hAnsi="Calibri" w:cs="Calibri"/>
                <w:color w:val="000000"/>
                <w:sz w:val="16"/>
                <w:szCs w:val="16"/>
                <w:lang w:val="en-IE"/>
              </w:rPr>
              <w:t>Circum-Atlantic Magmatic Province (CAMP)”...”but</w:t>
            </w:r>
            <w:r>
              <w:rPr>
                <w:rFonts w:ascii="Calibri" w:eastAsia="Times New Roman" w:hAnsi="Calibri" w:cs="Calibri"/>
                <w:color w:val="000000"/>
                <w:sz w:val="16"/>
                <w:szCs w:val="16"/>
                <w:lang w:val="en-IE"/>
              </w:rPr>
              <w:t xml:space="preserve"> </w:t>
            </w:r>
            <w:r w:rsidRPr="000174B1">
              <w:rPr>
                <w:rFonts w:ascii="Calibri" w:eastAsia="Times New Roman" w:hAnsi="Calibri" w:cs="Calibri"/>
                <w:color w:val="000000"/>
                <w:sz w:val="16"/>
                <w:szCs w:val="16"/>
                <w:lang w:val="en-IE"/>
              </w:rPr>
              <w:t>these disruptions did not produce a global mass extinction.”</w:t>
            </w:r>
          </w:p>
          <w:p w14:paraId="264BDC5A" w14:textId="77777777" w:rsidR="00BF29EE" w:rsidRPr="000174B1" w:rsidRDefault="00BF29EE" w:rsidP="00AE5CF1">
            <w:pPr>
              <w:spacing w:after="0" w:line="240" w:lineRule="auto"/>
              <w:rPr>
                <w:rFonts w:ascii="Calibri" w:eastAsia="Times New Roman" w:hAnsi="Calibri" w:cs="Calibri"/>
                <w:sz w:val="16"/>
                <w:szCs w:val="16"/>
                <w:lang w:val="en-IE"/>
              </w:rPr>
            </w:pPr>
          </w:p>
        </w:tc>
        <w:tc>
          <w:tcPr>
            <w:tcW w:w="1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120F7" w14:textId="77777777"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Qualitative review of selected literature</w:t>
            </w:r>
          </w:p>
        </w:tc>
        <w:tc>
          <w:tcPr>
            <w:tcW w:w="4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A8D62" w14:textId="33E4EEBB" w:rsidR="00BF29EE" w:rsidRPr="000174B1" w:rsidRDefault="00BF29EE" w:rsidP="00AE5CF1">
            <w:pPr>
              <w:spacing w:after="0" w:line="240" w:lineRule="auto"/>
              <w:rPr>
                <w:rFonts w:ascii="Calibri" w:eastAsia="Times New Roman" w:hAnsi="Calibri" w:cs="Calibri"/>
                <w:sz w:val="16"/>
                <w:szCs w:val="16"/>
                <w:lang w:val="en-IE"/>
              </w:rPr>
            </w:pPr>
            <w:r w:rsidRPr="00FD4498">
              <w:rPr>
                <w:rFonts w:ascii="Calibri" w:eastAsia="Times New Roman" w:hAnsi="Calibri" w:cs="Calibri"/>
                <w:color w:val="000000"/>
                <w:sz w:val="16"/>
                <w:szCs w:val="16"/>
                <w:lang w:val="en-IE"/>
              </w:rPr>
              <w:t>Lucas and Tanner</w:t>
            </w:r>
            <w:r w:rsidR="000265B9" w:rsidRPr="000265B9">
              <w:rPr>
                <w:rFonts w:ascii="Calibri" w:hAnsi="Calibri" w:cs="Calibri"/>
                <w:sz w:val="16"/>
                <w:vertAlign w:val="superscript"/>
              </w:rPr>
              <w:t>27</w:t>
            </w:r>
            <w:r w:rsidRPr="00FD4498">
              <w:rPr>
                <w:rFonts w:ascii="Calibri" w:eastAsia="Times New Roman" w:hAnsi="Calibri" w:cs="Calibri"/>
                <w:color w:val="000000"/>
                <w:sz w:val="16"/>
                <w:szCs w:val="16"/>
                <w:lang w:val="en-IE"/>
              </w:rPr>
              <w:t xml:space="preserve"> incorporate</w:t>
            </w:r>
            <w:r>
              <w:rPr>
                <w:rFonts w:ascii="Calibri" w:eastAsia="Times New Roman" w:hAnsi="Calibri" w:cs="Calibri"/>
                <w:color w:val="000000"/>
                <w:sz w:val="16"/>
                <w:szCs w:val="16"/>
                <w:lang w:val="en-IE"/>
              </w:rPr>
              <w:t>d</w:t>
            </w:r>
            <w:r w:rsidRPr="000174B1">
              <w:rPr>
                <w:rFonts w:ascii="Calibri" w:eastAsia="Times New Roman" w:hAnsi="Calibri" w:cs="Calibri"/>
                <w:color w:val="000000"/>
                <w:sz w:val="16"/>
                <w:szCs w:val="16"/>
                <w:lang w:val="en-IE"/>
              </w:rPr>
              <w:t xml:space="preserve"> a requirement of ‘suddenness’ and singularity (e.g., that a mass extinction cannot have multiple episodes of extinction within a stage) in their definition of mass extinction. The former criterion is not defined, and the latter is contradicted by other mass extinctions that exhibit two or more pulses (e.g., the EPE</w:t>
            </w:r>
            <w:r w:rsidR="000265B9" w:rsidRPr="000265B9">
              <w:rPr>
                <w:rFonts w:ascii="Calibri" w:hAnsi="Calibri" w:cs="Calibri"/>
                <w:sz w:val="16"/>
                <w:vertAlign w:val="superscript"/>
              </w:rPr>
              <w:t>28</w:t>
            </w:r>
            <w:r w:rsidRPr="000174B1">
              <w:rPr>
                <w:rFonts w:ascii="Calibri" w:eastAsia="Times New Roman" w:hAnsi="Calibri" w:cs="Calibri"/>
                <w:color w:val="000000"/>
                <w:sz w:val="16"/>
                <w:szCs w:val="16"/>
                <w:lang w:val="en-IE"/>
              </w:rPr>
              <w:t xml:space="preserve"> </w:t>
            </w:r>
            <w:r>
              <w:rPr>
                <w:rFonts w:ascii="Calibri" w:eastAsia="Times New Roman" w:hAnsi="Calibri" w:cs="Calibri"/>
                <w:color w:val="000000"/>
                <w:sz w:val="16"/>
                <w:szCs w:val="16"/>
                <w:lang w:val="en-IE"/>
              </w:rPr>
              <w:t>and LDE</w:t>
            </w:r>
            <w:r w:rsidR="000265B9" w:rsidRPr="000265B9">
              <w:rPr>
                <w:rFonts w:ascii="Calibri" w:hAnsi="Calibri" w:cs="Calibri"/>
                <w:sz w:val="16"/>
                <w:vertAlign w:val="superscript"/>
              </w:rPr>
              <w:t>29</w:t>
            </w:r>
            <w:r w:rsidRPr="000174B1">
              <w:rPr>
                <w:rFonts w:ascii="Calibri" w:eastAsia="Times New Roman" w:hAnsi="Calibri" w:cs="Calibri"/>
                <w:color w:val="000000"/>
                <w:sz w:val="16"/>
                <w:szCs w:val="16"/>
                <w:lang w:val="en-IE"/>
              </w:rPr>
              <w:t>).</w:t>
            </w:r>
          </w:p>
          <w:p w14:paraId="28BEA06D" w14:textId="77777777" w:rsidR="00BF29EE" w:rsidRPr="000174B1" w:rsidRDefault="00BF29EE" w:rsidP="00AE5CF1">
            <w:pPr>
              <w:spacing w:after="0" w:line="240" w:lineRule="auto"/>
              <w:rPr>
                <w:rFonts w:ascii="Calibri" w:eastAsia="Times New Roman" w:hAnsi="Calibri" w:cs="Calibri"/>
                <w:sz w:val="16"/>
                <w:szCs w:val="16"/>
                <w:lang w:val="en-IE"/>
              </w:rPr>
            </w:pPr>
          </w:p>
          <w:p w14:paraId="341D3570" w14:textId="3BE0D9D0" w:rsidR="00BF29EE" w:rsidRPr="000174B1" w:rsidRDefault="00BF29EE" w:rsidP="00AE5CF1">
            <w:pPr>
              <w:spacing w:after="0" w:line="240" w:lineRule="auto"/>
              <w:rPr>
                <w:rFonts w:ascii="Calibri" w:eastAsia="Times New Roman" w:hAnsi="Calibri" w:cs="Calibri"/>
                <w:sz w:val="16"/>
                <w:szCs w:val="16"/>
                <w:lang w:val="en-IE"/>
              </w:rPr>
            </w:pPr>
            <w:r>
              <w:rPr>
                <w:rFonts w:ascii="Calibri" w:eastAsia="Times New Roman" w:hAnsi="Calibri" w:cs="Calibri"/>
                <w:color w:val="000000"/>
                <w:sz w:val="16"/>
                <w:szCs w:val="16"/>
                <w:lang w:val="en-IE"/>
              </w:rPr>
              <w:t>The authors</w:t>
            </w:r>
            <w:r w:rsidR="000265B9" w:rsidRPr="000265B9">
              <w:rPr>
                <w:rFonts w:ascii="Calibri" w:hAnsi="Calibri" w:cs="Calibri"/>
                <w:sz w:val="16"/>
                <w:vertAlign w:val="superscript"/>
              </w:rPr>
              <w:t>27</w:t>
            </w:r>
            <w:r>
              <w:rPr>
                <w:rFonts w:ascii="Calibri" w:eastAsia="Times New Roman" w:hAnsi="Calibri" w:cs="Calibri"/>
                <w:color w:val="000000"/>
                <w:sz w:val="16"/>
                <w:szCs w:val="16"/>
                <w:lang w:val="en-IE"/>
              </w:rPr>
              <w:t xml:space="preserve"> </w:t>
            </w:r>
            <w:r w:rsidRPr="000174B1">
              <w:rPr>
                <w:rFonts w:ascii="Calibri" w:eastAsia="Times New Roman" w:hAnsi="Calibri" w:cs="Calibri"/>
                <w:color w:val="000000"/>
                <w:sz w:val="16"/>
                <w:szCs w:val="16"/>
                <w:lang w:val="en-IE"/>
              </w:rPr>
              <w:t>argue that high extinction rates and ecological compositional changes observed at most well-preserved TJB sections with plant fossils (macro and/or micro) are due to unconformities rather than evidence for truly elevated extinction levels. Taphonomic, sedimentological, stratigraphic and pal</w:t>
            </w:r>
            <w:r>
              <w:rPr>
                <w:rFonts w:ascii="Calibri" w:eastAsia="Times New Roman" w:hAnsi="Calibri" w:cs="Calibri"/>
                <w:color w:val="000000"/>
                <w:sz w:val="16"/>
                <w:szCs w:val="16"/>
                <w:lang w:val="en-IE"/>
              </w:rPr>
              <w:t>a</w:t>
            </w:r>
            <w:r w:rsidRPr="000174B1">
              <w:rPr>
                <w:rFonts w:ascii="Calibri" w:eastAsia="Times New Roman" w:hAnsi="Calibri" w:cs="Calibri"/>
                <w:color w:val="000000"/>
                <w:sz w:val="16"/>
                <w:szCs w:val="16"/>
                <w:lang w:val="en-IE"/>
              </w:rPr>
              <w:t>eobotanical analyses provide no support for such conclusions</w:t>
            </w:r>
            <w:r w:rsidR="000265B9" w:rsidRPr="000265B9">
              <w:rPr>
                <w:rFonts w:ascii="Calibri" w:hAnsi="Calibri" w:cs="Calibri"/>
                <w:sz w:val="16"/>
                <w:vertAlign w:val="superscript"/>
              </w:rPr>
              <w:t>25</w:t>
            </w:r>
            <w:r w:rsidRPr="0041437E">
              <w:rPr>
                <w:rFonts w:ascii="Calibri" w:eastAsia="Times New Roman" w:hAnsi="Calibri" w:cs="Calibri"/>
                <w:color w:val="000000"/>
                <w:sz w:val="16"/>
                <w:szCs w:val="16"/>
                <w:vertAlign w:val="superscript"/>
                <w:lang w:val="en-IE"/>
              </w:rPr>
              <w:t>,</w:t>
            </w:r>
            <w:r w:rsidR="000265B9" w:rsidRPr="004A2475">
              <w:rPr>
                <w:rFonts w:ascii="Calibri" w:hAnsi="Calibri" w:cs="Calibri"/>
                <w:sz w:val="16"/>
                <w:vertAlign w:val="superscript"/>
              </w:rPr>
              <w:t>30</w:t>
            </w:r>
            <w:r w:rsidRPr="0041437E">
              <w:rPr>
                <w:rFonts w:ascii="Calibri" w:eastAsia="Times New Roman" w:hAnsi="Calibri" w:cs="Calibri"/>
                <w:color w:val="000000"/>
                <w:sz w:val="16"/>
                <w:szCs w:val="16"/>
                <w:vertAlign w:val="superscript"/>
                <w:lang w:val="en-IE"/>
              </w:rPr>
              <w:t>,</w:t>
            </w:r>
            <w:r w:rsidR="000265B9" w:rsidRPr="000265B9">
              <w:rPr>
                <w:rFonts w:ascii="Calibri" w:hAnsi="Calibri" w:cs="Calibri"/>
                <w:sz w:val="16"/>
                <w:vertAlign w:val="superscript"/>
              </w:rPr>
              <w:t>31</w:t>
            </w:r>
            <w:r>
              <w:rPr>
                <w:rFonts w:ascii="Calibri" w:eastAsia="Times New Roman" w:hAnsi="Calibri" w:cs="Calibri"/>
                <w:color w:val="000000"/>
                <w:sz w:val="16"/>
                <w:szCs w:val="16"/>
                <w:lang w:val="en-IE"/>
              </w:rPr>
              <w:t>.</w:t>
            </w:r>
          </w:p>
          <w:p w14:paraId="5F97DA3C" w14:textId="77777777" w:rsidR="00BF29EE" w:rsidRPr="000174B1" w:rsidRDefault="00BF29EE" w:rsidP="00AE5CF1">
            <w:pPr>
              <w:spacing w:after="0" w:line="240" w:lineRule="auto"/>
              <w:rPr>
                <w:rFonts w:ascii="Calibri" w:eastAsia="Times New Roman" w:hAnsi="Calibri" w:cs="Calibri"/>
                <w:sz w:val="16"/>
                <w:szCs w:val="16"/>
                <w:lang w:val="en-IE"/>
              </w:rPr>
            </w:pPr>
          </w:p>
          <w:p w14:paraId="5F9C13C0" w14:textId="5483A65B"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The authors argue that observed compositional changes and extinction are merely local or regional effects rather than global evidence of extinction. Contemporary plant conservation science demonstrates that local and global extinction threat assessments mirror each other</w:t>
            </w:r>
            <w:r w:rsidR="000265B9" w:rsidRPr="000265B9">
              <w:rPr>
                <w:rFonts w:ascii="Calibri" w:hAnsi="Calibri" w:cs="Calibri"/>
                <w:sz w:val="16"/>
                <w:vertAlign w:val="superscript"/>
              </w:rPr>
              <w:t>32</w:t>
            </w:r>
            <w:r>
              <w:rPr>
                <w:rFonts w:ascii="Calibri" w:eastAsia="Times New Roman" w:hAnsi="Calibri" w:cs="Calibri"/>
                <w:color w:val="000000"/>
                <w:sz w:val="16"/>
                <w:szCs w:val="16"/>
                <w:lang w:val="en-IE"/>
              </w:rPr>
              <w:t xml:space="preserve"> </w:t>
            </w:r>
            <w:r w:rsidRPr="000174B1">
              <w:rPr>
                <w:rFonts w:ascii="Calibri" w:eastAsia="Times New Roman" w:hAnsi="Calibri" w:cs="Calibri"/>
                <w:color w:val="000000"/>
                <w:sz w:val="16"/>
                <w:szCs w:val="16"/>
                <w:lang w:val="en-IE"/>
              </w:rPr>
              <w:t>weakening this argument.</w:t>
            </w:r>
          </w:p>
        </w:tc>
      </w:tr>
      <w:tr w:rsidR="00BF29EE" w:rsidRPr="000174B1" w14:paraId="4233E24A" w14:textId="77777777" w:rsidTr="00AE5CF1">
        <w:trPr>
          <w:trHeight w:val="180"/>
        </w:trPr>
        <w:tc>
          <w:tcPr>
            <w:tcW w:w="964" w:type="dxa"/>
            <w:vMerge/>
            <w:tcBorders>
              <w:top w:val="single" w:sz="4" w:space="0" w:color="000000"/>
              <w:left w:val="single" w:sz="4" w:space="0" w:color="000000"/>
              <w:bottom w:val="single" w:sz="4" w:space="0" w:color="000000"/>
              <w:right w:val="single" w:sz="4" w:space="0" w:color="000000"/>
            </w:tcBorders>
            <w:vAlign w:val="center"/>
            <w:hideMark/>
          </w:tcPr>
          <w:p w14:paraId="21344C19" w14:textId="77777777" w:rsidR="00BF29EE" w:rsidRPr="000174B1" w:rsidRDefault="00BF29EE" w:rsidP="00AE5CF1">
            <w:pPr>
              <w:spacing w:after="0" w:line="240" w:lineRule="auto"/>
              <w:rPr>
                <w:rFonts w:ascii="Calibri" w:eastAsia="Times New Roman" w:hAnsi="Calibri" w:cs="Calibri"/>
                <w:sz w:val="16"/>
                <w:szCs w:val="16"/>
                <w:lang w:val="en-IE"/>
              </w:rPr>
            </w:pPr>
          </w:p>
        </w:tc>
        <w:tc>
          <w:tcPr>
            <w:tcW w:w="1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80F28" w14:textId="565A667F"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Cascales-Miñana and Cleal (2014)</w:t>
            </w:r>
            <w:r w:rsidR="000265B9" w:rsidRPr="000265B9">
              <w:rPr>
                <w:rFonts w:ascii="Calibri" w:hAnsi="Calibri" w:cs="Calibri"/>
                <w:sz w:val="16"/>
                <w:vertAlign w:val="superscript"/>
              </w:rPr>
              <w:t>2</w:t>
            </w:r>
          </w:p>
          <w:p w14:paraId="434A6B97" w14:textId="77777777" w:rsidR="00BF29EE" w:rsidRPr="000174B1" w:rsidRDefault="00BF29EE" w:rsidP="00AE5CF1">
            <w:pPr>
              <w:spacing w:after="0" w:line="240" w:lineRule="auto"/>
              <w:rPr>
                <w:rFonts w:ascii="Calibri" w:eastAsia="Times New Roman" w:hAnsi="Calibri" w:cs="Calibri"/>
                <w:sz w:val="16"/>
                <w:szCs w:val="16"/>
                <w:lang w:val="en-IE"/>
              </w:rPr>
            </w:pPr>
          </w:p>
          <w:p w14:paraId="190E55A7" w14:textId="77777777"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Family-level diversity loss was within background extinction rates (determined by 99% confidence intervals).</w:t>
            </w:r>
          </w:p>
          <w:p w14:paraId="55F89A52" w14:textId="77777777" w:rsidR="00BF29EE" w:rsidRPr="000174B1" w:rsidRDefault="00BF29EE" w:rsidP="00AE5CF1">
            <w:pPr>
              <w:spacing w:after="0" w:line="240" w:lineRule="auto"/>
              <w:rPr>
                <w:rFonts w:ascii="Calibri" w:eastAsia="Times New Roman" w:hAnsi="Calibri" w:cs="Calibri"/>
                <w:sz w:val="16"/>
                <w:szCs w:val="16"/>
                <w:lang w:val="en-IE"/>
              </w:rPr>
            </w:pPr>
          </w:p>
        </w:tc>
        <w:tc>
          <w:tcPr>
            <w:tcW w:w="1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450D89" w14:textId="77777777"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Stage-level analysis of plant families over the Phanerozoic based on presence/absence data.</w:t>
            </w:r>
          </w:p>
        </w:tc>
        <w:tc>
          <w:tcPr>
            <w:tcW w:w="4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52121" w14:textId="77777777"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Same counterarguments raised for the arguments against the end-Cre</w:t>
            </w:r>
            <w:r>
              <w:rPr>
                <w:rFonts w:ascii="Calibri" w:eastAsia="Times New Roman" w:hAnsi="Calibri" w:cs="Calibri"/>
                <w:color w:val="000000"/>
                <w:sz w:val="16"/>
                <w:szCs w:val="16"/>
                <w:lang w:val="en-IE"/>
              </w:rPr>
              <w:t>t</w:t>
            </w:r>
            <w:r w:rsidRPr="000174B1">
              <w:rPr>
                <w:rFonts w:ascii="Calibri" w:eastAsia="Times New Roman" w:hAnsi="Calibri" w:cs="Calibri"/>
                <w:color w:val="000000"/>
                <w:sz w:val="16"/>
                <w:szCs w:val="16"/>
                <w:lang w:val="en-IE"/>
              </w:rPr>
              <w:t>aceous event (see above), namely: exclusion of rare plant groups and low-latitude assemblages, coarse taxonomic and temporal resolution cannot resolve rapid, species-level extinctions.</w:t>
            </w:r>
          </w:p>
          <w:p w14:paraId="3474B918" w14:textId="77777777" w:rsidR="00BF29EE" w:rsidRPr="000174B1" w:rsidRDefault="00BF29EE" w:rsidP="00AE5CF1">
            <w:pPr>
              <w:spacing w:after="0" w:line="240" w:lineRule="auto"/>
              <w:rPr>
                <w:rFonts w:ascii="Calibri" w:eastAsia="Times New Roman" w:hAnsi="Calibri" w:cs="Calibri"/>
                <w:sz w:val="16"/>
                <w:szCs w:val="16"/>
                <w:lang w:val="en-IE"/>
              </w:rPr>
            </w:pPr>
          </w:p>
          <w:p w14:paraId="7CED99D8" w14:textId="1AA4ABF2"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In addition, this study defined significant extinction points (~events) as those with extinction rates outside the 99% confidence interval for the background rate. Although arbitrary, if this threshold was reduced to 95% (as used by</w:t>
            </w:r>
            <w:r w:rsidR="000265B9" w:rsidRPr="000265B9">
              <w:rPr>
                <w:rFonts w:ascii="Calibri" w:hAnsi="Calibri" w:cs="Calibri"/>
                <w:sz w:val="16"/>
                <w:vertAlign w:val="superscript"/>
              </w:rPr>
              <w:t>2</w:t>
            </w:r>
            <w:r w:rsidRPr="000174B1">
              <w:rPr>
                <w:rFonts w:ascii="Calibri" w:eastAsia="Times New Roman" w:hAnsi="Calibri" w:cs="Calibri"/>
                <w:color w:val="000000"/>
                <w:sz w:val="16"/>
                <w:szCs w:val="16"/>
                <w:lang w:val="en-IE"/>
              </w:rPr>
              <w:t xml:space="preserve"> to first identify mass extinctions of marine faunas), and using modern stage lengths, then the end-Triassic also qualifies (Fig. 3), along with the following intervals: the Carnian Stage (possibly owing to the Carnian Pluvial Episode; c. 233 Ma), the Capitanian Stage (= most likely owing to the end-Guadalupian event; c. 260 Ma) and the Roadian Stage (c. 267 Ma).</w:t>
            </w:r>
          </w:p>
        </w:tc>
      </w:tr>
      <w:tr w:rsidR="00BF29EE" w:rsidRPr="000174B1" w14:paraId="46A5F312" w14:textId="77777777" w:rsidTr="00AE5CF1">
        <w:trPr>
          <w:trHeight w:val="192"/>
        </w:trPr>
        <w:tc>
          <w:tcPr>
            <w:tcW w:w="96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CFD3C" w14:textId="77777777"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End-Cretaceous extinction event</w:t>
            </w:r>
          </w:p>
          <w:p w14:paraId="650BC428" w14:textId="77777777" w:rsidR="00BF29EE" w:rsidRPr="000174B1" w:rsidRDefault="00BF29EE" w:rsidP="00AE5CF1">
            <w:pPr>
              <w:spacing w:after="0" w:line="240" w:lineRule="auto"/>
              <w:rPr>
                <w:rFonts w:ascii="Calibri" w:eastAsia="Times New Roman" w:hAnsi="Calibri" w:cs="Calibri"/>
                <w:sz w:val="16"/>
                <w:szCs w:val="16"/>
                <w:lang w:val="en-IE"/>
              </w:rPr>
            </w:pPr>
          </w:p>
        </w:tc>
        <w:tc>
          <w:tcPr>
            <w:tcW w:w="1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7118D0" w14:textId="6B3BC32A"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Thompson and Ramírez-Barahona (2023)</w:t>
            </w:r>
            <w:r w:rsidR="000265B9" w:rsidRPr="000265B9">
              <w:rPr>
                <w:rFonts w:ascii="Calibri" w:hAnsi="Calibri" w:cs="Calibri"/>
                <w:sz w:val="16"/>
                <w:vertAlign w:val="superscript"/>
              </w:rPr>
              <w:t>33</w:t>
            </w:r>
          </w:p>
          <w:p w14:paraId="00D194B8" w14:textId="77777777" w:rsidR="00BF29EE" w:rsidRPr="000174B1" w:rsidRDefault="00BF29EE" w:rsidP="00AE5CF1">
            <w:pPr>
              <w:spacing w:after="0" w:line="240" w:lineRule="auto"/>
              <w:rPr>
                <w:rFonts w:ascii="Calibri" w:eastAsia="Times New Roman" w:hAnsi="Calibri" w:cs="Calibri"/>
                <w:sz w:val="16"/>
                <w:szCs w:val="16"/>
                <w:lang w:val="en-IE"/>
              </w:rPr>
            </w:pPr>
          </w:p>
          <w:p w14:paraId="03431051" w14:textId="77777777"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The authors find no significant elevation of extinction rates of angiosperm lineages across the end-Cretaceous.</w:t>
            </w:r>
          </w:p>
        </w:tc>
        <w:tc>
          <w:tcPr>
            <w:tcW w:w="1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5B31E" w14:textId="77777777"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Reconstruction of end-Cretaceous angiosperm diversification rates using phylogenetic comparative methods of living angiosperms.</w:t>
            </w:r>
          </w:p>
        </w:tc>
        <w:tc>
          <w:tcPr>
            <w:tcW w:w="4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55403" w14:textId="149E6827"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The method assumes that the living ancestral members of the angiosperm clade are representative of extinct members which may have had very different traits and genomes</w:t>
            </w:r>
            <w:r w:rsidR="000265B9" w:rsidRPr="000265B9">
              <w:rPr>
                <w:rFonts w:ascii="Calibri" w:hAnsi="Calibri" w:cs="Calibri"/>
                <w:sz w:val="16"/>
                <w:vertAlign w:val="superscript"/>
              </w:rPr>
              <w:t>34</w:t>
            </w:r>
            <w:r w:rsidRPr="00EC1162">
              <w:rPr>
                <w:rFonts w:ascii="Calibri" w:eastAsia="Times New Roman" w:hAnsi="Calibri" w:cs="Calibri"/>
                <w:color w:val="000000"/>
                <w:sz w:val="16"/>
                <w:szCs w:val="16"/>
                <w:lang w:val="en-IE"/>
              </w:rPr>
              <w:t>.</w:t>
            </w:r>
          </w:p>
          <w:p w14:paraId="29B4B49C" w14:textId="77777777" w:rsidR="00BF29EE" w:rsidRPr="000174B1" w:rsidRDefault="00BF29EE" w:rsidP="00AE5CF1">
            <w:pPr>
              <w:spacing w:after="0" w:line="240" w:lineRule="auto"/>
              <w:rPr>
                <w:rFonts w:ascii="Calibri" w:eastAsia="Times New Roman" w:hAnsi="Calibri" w:cs="Calibri"/>
                <w:sz w:val="16"/>
                <w:szCs w:val="16"/>
                <w:lang w:val="en-IE"/>
              </w:rPr>
            </w:pPr>
          </w:p>
          <w:p w14:paraId="14817D05" w14:textId="6CC58A17"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The quantitative models used perform poorly at detecting past mass extinction events when species survival is over 30% and when younger extinction events mask older ones</w:t>
            </w:r>
            <w:r w:rsidR="000265B9" w:rsidRPr="000265B9">
              <w:rPr>
                <w:rFonts w:ascii="Calibri" w:hAnsi="Calibri" w:cs="Calibri"/>
                <w:sz w:val="16"/>
                <w:vertAlign w:val="superscript"/>
              </w:rPr>
              <w:t>34</w:t>
            </w:r>
            <w:r w:rsidRPr="000174B1">
              <w:rPr>
                <w:rFonts w:ascii="Calibri" w:eastAsia="Times New Roman" w:hAnsi="Calibri" w:cs="Calibri"/>
                <w:color w:val="000000"/>
                <w:sz w:val="16"/>
                <w:szCs w:val="16"/>
                <w:lang w:val="en-IE"/>
              </w:rPr>
              <w:t>.</w:t>
            </w:r>
          </w:p>
        </w:tc>
      </w:tr>
      <w:tr w:rsidR="00BF29EE" w:rsidRPr="000174B1" w14:paraId="1FA3BD2F" w14:textId="77777777" w:rsidTr="00AE5CF1">
        <w:trPr>
          <w:trHeight w:val="192"/>
        </w:trPr>
        <w:tc>
          <w:tcPr>
            <w:tcW w:w="964" w:type="dxa"/>
            <w:vMerge/>
            <w:tcBorders>
              <w:top w:val="single" w:sz="4" w:space="0" w:color="000000"/>
              <w:left w:val="single" w:sz="4" w:space="0" w:color="000000"/>
              <w:bottom w:val="single" w:sz="4" w:space="0" w:color="000000"/>
              <w:right w:val="single" w:sz="4" w:space="0" w:color="000000"/>
            </w:tcBorders>
            <w:vAlign w:val="center"/>
            <w:hideMark/>
          </w:tcPr>
          <w:p w14:paraId="676AD39A" w14:textId="77777777" w:rsidR="00BF29EE" w:rsidRPr="000174B1" w:rsidRDefault="00BF29EE" w:rsidP="00AE5CF1">
            <w:pPr>
              <w:spacing w:after="0" w:line="240" w:lineRule="auto"/>
              <w:rPr>
                <w:rFonts w:ascii="Calibri" w:eastAsia="Times New Roman" w:hAnsi="Calibri" w:cs="Calibri"/>
                <w:sz w:val="16"/>
                <w:szCs w:val="16"/>
                <w:lang w:val="en-IE"/>
              </w:rPr>
            </w:pPr>
          </w:p>
        </w:tc>
        <w:tc>
          <w:tcPr>
            <w:tcW w:w="1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4A187" w14:textId="2FB19EE4"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Cascales-Miñana and Cleal (2014)</w:t>
            </w:r>
            <w:r w:rsidR="000265B9" w:rsidRPr="000265B9">
              <w:rPr>
                <w:rFonts w:ascii="Calibri" w:hAnsi="Calibri" w:cs="Calibri"/>
                <w:sz w:val="16"/>
                <w:vertAlign w:val="superscript"/>
              </w:rPr>
              <w:t>2</w:t>
            </w:r>
          </w:p>
          <w:p w14:paraId="4BF55EB5" w14:textId="77777777" w:rsidR="00BF29EE" w:rsidRPr="000174B1" w:rsidRDefault="00BF29EE" w:rsidP="00AE5CF1">
            <w:pPr>
              <w:spacing w:after="0" w:line="240" w:lineRule="auto"/>
              <w:rPr>
                <w:rFonts w:ascii="Calibri" w:eastAsia="Times New Roman" w:hAnsi="Calibri" w:cs="Calibri"/>
                <w:sz w:val="16"/>
                <w:szCs w:val="16"/>
                <w:lang w:val="en-IE"/>
              </w:rPr>
            </w:pPr>
          </w:p>
          <w:p w14:paraId="1F3F151B" w14:textId="77777777"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The authors conclude that there was no mass extinction of plants in the end-Cretaceous.</w:t>
            </w:r>
          </w:p>
        </w:tc>
        <w:tc>
          <w:tcPr>
            <w:tcW w:w="1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196DFF" w14:textId="77777777"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Stage-level analysis of plant families over the Phanerozoic based on presence/absence data.</w:t>
            </w:r>
          </w:p>
        </w:tc>
        <w:tc>
          <w:tcPr>
            <w:tcW w:w="4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DAA87" w14:textId="7CC85B2E" w:rsidR="00BF29EE" w:rsidRPr="000174B1" w:rsidRDefault="00BF29EE" w:rsidP="00AE5CF1">
            <w:pPr>
              <w:spacing w:after="0" w:line="240" w:lineRule="auto"/>
              <w:rPr>
                <w:rFonts w:ascii="Calibri" w:eastAsia="Times New Roman" w:hAnsi="Calibri" w:cs="Calibri"/>
                <w:sz w:val="16"/>
                <w:szCs w:val="16"/>
                <w:lang w:val="en-IE"/>
              </w:rPr>
            </w:pPr>
            <w:r w:rsidRPr="000174B1">
              <w:rPr>
                <w:rFonts w:ascii="Calibri" w:eastAsia="Times New Roman" w:hAnsi="Calibri" w:cs="Calibri"/>
                <w:color w:val="000000"/>
                <w:sz w:val="16"/>
                <w:szCs w:val="16"/>
                <w:lang w:val="en-IE"/>
              </w:rPr>
              <w:t>Infrequently preserved plant groups were excluded yet these likely represent ecologically rare families with a higher extinction risk.</w:t>
            </w:r>
            <w:r>
              <w:rPr>
                <w:rFonts w:ascii="Calibri" w:eastAsia="Times New Roman" w:hAnsi="Calibri" w:cs="Calibri"/>
                <w:color w:val="000000"/>
                <w:sz w:val="16"/>
                <w:szCs w:val="16"/>
                <w:lang w:val="en-IE"/>
              </w:rPr>
              <w:t xml:space="preserve"> </w:t>
            </w:r>
            <w:r w:rsidRPr="000174B1">
              <w:rPr>
                <w:rFonts w:ascii="Calibri" w:eastAsia="Times New Roman" w:hAnsi="Calibri" w:cs="Calibri"/>
                <w:color w:val="000000"/>
                <w:sz w:val="16"/>
                <w:szCs w:val="16"/>
                <w:lang w:val="en-IE"/>
              </w:rPr>
              <w:t xml:space="preserve">Family-level and stage-level analyses cannot resolve rapid species-level extinctions. </w:t>
            </w:r>
            <w:r>
              <w:rPr>
                <w:rFonts w:ascii="Calibri" w:eastAsia="Times New Roman" w:hAnsi="Calibri" w:cs="Calibri"/>
                <w:color w:val="000000"/>
                <w:sz w:val="16"/>
                <w:szCs w:val="16"/>
                <w:lang w:val="en-IE"/>
              </w:rPr>
              <w:t>S</w:t>
            </w:r>
            <w:r w:rsidRPr="000174B1">
              <w:rPr>
                <w:rFonts w:ascii="Calibri" w:eastAsia="Times New Roman" w:hAnsi="Calibri" w:cs="Calibri"/>
                <w:color w:val="000000"/>
                <w:sz w:val="16"/>
                <w:szCs w:val="16"/>
                <w:lang w:val="en-IE"/>
              </w:rPr>
              <w:t>pecies extinction of &gt;75% represents mass extinction</w:t>
            </w:r>
            <w:r w:rsidR="004A2475" w:rsidRPr="000265B9">
              <w:rPr>
                <w:rFonts w:ascii="Calibri" w:hAnsi="Calibri" w:cs="Calibri"/>
                <w:sz w:val="16"/>
                <w:vertAlign w:val="superscript"/>
              </w:rPr>
              <w:t>9</w:t>
            </w:r>
            <w:r w:rsidR="004A2475">
              <w:rPr>
                <w:rFonts w:ascii="Calibri" w:eastAsia="Times New Roman" w:hAnsi="Calibri" w:cs="Calibri"/>
                <w:color w:val="000000"/>
                <w:sz w:val="16"/>
                <w:szCs w:val="16"/>
                <w:vertAlign w:val="superscript"/>
                <w:lang w:val="en-IE"/>
              </w:rPr>
              <w:t>,</w:t>
            </w:r>
            <w:r w:rsidR="000265B9" w:rsidRPr="000265B9">
              <w:rPr>
                <w:rFonts w:ascii="Calibri" w:hAnsi="Calibri" w:cs="Calibri"/>
                <w:sz w:val="16"/>
                <w:vertAlign w:val="superscript"/>
              </w:rPr>
              <w:t>35</w:t>
            </w:r>
            <w:r w:rsidRPr="0041437E">
              <w:rPr>
                <w:rFonts w:ascii="Calibri" w:eastAsia="Times New Roman" w:hAnsi="Calibri" w:cs="Calibri"/>
                <w:color w:val="000000"/>
                <w:sz w:val="16"/>
                <w:szCs w:val="16"/>
                <w:lang w:val="en-IE"/>
              </w:rPr>
              <w:t>.</w:t>
            </w:r>
            <w:r w:rsidR="004A2475">
              <w:rPr>
                <w:rFonts w:ascii="Calibri" w:eastAsia="Times New Roman" w:hAnsi="Calibri" w:cs="Calibri"/>
                <w:color w:val="000000"/>
                <w:sz w:val="16"/>
                <w:szCs w:val="16"/>
                <w:lang w:val="en-IE"/>
              </w:rPr>
              <w:t xml:space="preserve"> </w:t>
            </w:r>
            <w:r w:rsidRPr="000174B1">
              <w:rPr>
                <w:rFonts w:ascii="Calibri" w:eastAsia="Times New Roman" w:hAnsi="Calibri" w:cs="Calibri"/>
                <w:color w:val="000000"/>
                <w:sz w:val="16"/>
                <w:szCs w:val="16"/>
                <w:lang w:val="en-IE"/>
              </w:rPr>
              <w:t>The analysis did not include fossil floras from low latitudes which have only recently been studied</w:t>
            </w:r>
            <w:r w:rsidR="000265B9" w:rsidRPr="000265B9">
              <w:rPr>
                <w:rFonts w:ascii="Calibri" w:hAnsi="Calibri" w:cs="Calibri"/>
                <w:sz w:val="16"/>
                <w:vertAlign w:val="superscript"/>
              </w:rPr>
              <w:t>36</w:t>
            </w:r>
            <w:r w:rsidRPr="000174B1">
              <w:rPr>
                <w:rFonts w:ascii="Calibri" w:eastAsia="Times New Roman" w:hAnsi="Calibri" w:cs="Calibri"/>
                <w:color w:val="000000"/>
                <w:sz w:val="16"/>
                <w:szCs w:val="16"/>
                <w:lang w:val="en-IE"/>
              </w:rPr>
              <w:t xml:space="preserve"> yet show some of the highest extinction rates recorded</w:t>
            </w:r>
            <w:r w:rsidR="000265B9" w:rsidRPr="000265B9">
              <w:rPr>
                <w:rFonts w:ascii="Calibri" w:hAnsi="Calibri" w:cs="Calibri"/>
                <w:sz w:val="16"/>
                <w:vertAlign w:val="superscript"/>
              </w:rPr>
              <w:t>37</w:t>
            </w:r>
            <w:r w:rsidRPr="000174B1">
              <w:rPr>
                <w:rFonts w:ascii="Calibri" w:eastAsia="Times New Roman" w:hAnsi="Calibri" w:cs="Calibri"/>
                <w:color w:val="000000"/>
                <w:sz w:val="16"/>
                <w:szCs w:val="16"/>
                <w:lang w:val="en-IE"/>
              </w:rPr>
              <w:t>.</w:t>
            </w:r>
          </w:p>
        </w:tc>
      </w:tr>
    </w:tbl>
    <w:p w14:paraId="3D478877" w14:textId="788852CB" w:rsidR="00BF29EE" w:rsidRDefault="00A67509" w:rsidP="00BF29EE">
      <w:pPr>
        <w:spacing w:line="276" w:lineRule="auto"/>
        <w:jc w:val="both"/>
        <w:rPr>
          <w:rFonts w:ascii="Calibri" w:eastAsia="Calibri" w:hAnsi="Calibri" w:cs="Calibri"/>
        </w:rPr>
      </w:pPr>
      <w:r w:rsidRPr="0041437E">
        <w:rPr>
          <w:rFonts w:ascii="Calibri" w:hAnsi="Calibri" w:cs="Calibri"/>
          <w:b/>
        </w:rPr>
        <w:lastRenderedPageBreak/>
        <w:t>Extended</w:t>
      </w:r>
      <w:r w:rsidRPr="0041437E">
        <w:rPr>
          <w:rFonts w:ascii="Calibri" w:hAnsi="Calibri" w:cs="Calibri"/>
        </w:rPr>
        <w:t xml:space="preserve"> </w:t>
      </w:r>
      <w:r w:rsidR="00BF29EE" w:rsidRPr="008861DD">
        <w:rPr>
          <w:rFonts w:ascii="Calibri" w:eastAsia="Calibri" w:hAnsi="Calibri" w:cs="Calibri"/>
          <w:b/>
          <w:bCs/>
        </w:rPr>
        <w:t xml:space="preserve">Table </w:t>
      </w:r>
      <w:r w:rsidR="00BA5ADB" w:rsidRPr="008861DD">
        <w:rPr>
          <w:rFonts w:ascii="Calibri" w:eastAsia="Calibri" w:hAnsi="Calibri" w:cs="Calibri"/>
          <w:b/>
          <w:bCs/>
        </w:rPr>
        <w:t>3</w:t>
      </w:r>
      <w:r w:rsidR="00BF29EE" w:rsidRPr="008861DD">
        <w:rPr>
          <w:rFonts w:ascii="Calibri" w:eastAsia="Calibri" w:hAnsi="Calibri" w:cs="Calibri"/>
          <w:b/>
          <w:bCs/>
        </w:rPr>
        <w:t>.</w:t>
      </w:r>
      <w:r w:rsidR="00BF29EE" w:rsidRPr="008861DD">
        <w:rPr>
          <w:rFonts w:ascii="Calibri" w:eastAsia="Calibri" w:hAnsi="Calibri" w:cs="Calibri"/>
        </w:rPr>
        <w:t xml:space="preserve"> Assessing</w:t>
      </w:r>
      <w:r w:rsidR="00BF29EE">
        <w:rPr>
          <w:rFonts w:ascii="Calibri" w:eastAsia="Calibri" w:hAnsi="Calibri" w:cs="Calibri"/>
        </w:rPr>
        <w:t xml:space="preserve"> for ecosystem collapse using criteria adapted from IUCN Red List of Ecosystems</w:t>
      </w:r>
      <w:r w:rsidR="000265B9" w:rsidRPr="000265B9">
        <w:rPr>
          <w:rFonts w:ascii="Calibri" w:hAnsi="Calibri" w:cs="Calibri"/>
          <w:vertAlign w:val="superscript"/>
        </w:rPr>
        <w:t>38</w:t>
      </w:r>
      <w:r w:rsidR="00BF29EE">
        <w:rPr>
          <w:rFonts w:ascii="Calibri" w:eastAsia="Calibri" w:hAnsi="Calibri" w:cs="Calibri"/>
        </w:rPr>
        <w:t xml:space="preserve"> and for plant mass extinction using a commonly used criterion.</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1811"/>
        <w:gridCol w:w="1555"/>
        <w:gridCol w:w="1354"/>
        <w:gridCol w:w="1365"/>
        <w:gridCol w:w="1365"/>
      </w:tblGrid>
      <w:tr w:rsidR="00BF29EE" w14:paraId="00D389CC" w14:textId="77777777" w:rsidTr="00752D22">
        <w:tc>
          <w:tcPr>
            <w:tcW w:w="1550" w:type="dxa"/>
            <w:tcMar>
              <w:top w:w="100" w:type="dxa"/>
              <w:left w:w="100" w:type="dxa"/>
              <w:bottom w:w="100" w:type="dxa"/>
              <w:right w:w="100" w:type="dxa"/>
            </w:tcMar>
          </w:tcPr>
          <w:p w14:paraId="7C4B1BA3" w14:textId="74C66CCD"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Questions adapted from IUCN Red List of Ecosystems criteria</w:t>
            </w:r>
          </w:p>
        </w:tc>
        <w:tc>
          <w:tcPr>
            <w:tcW w:w="1811" w:type="dxa"/>
            <w:tcMar>
              <w:top w:w="100" w:type="dxa"/>
              <w:left w:w="100" w:type="dxa"/>
              <w:bottom w:w="100" w:type="dxa"/>
              <w:right w:w="100" w:type="dxa"/>
            </w:tcMar>
          </w:tcPr>
          <w:p w14:paraId="68703752"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Late Devonian</w:t>
            </w:r>
          </w:p>
        </w:tc>
        <w:tc>
          <w:tcPr>
            <w:tcW w:w="1555" w:type="dxa"/>
            <w:tcMar>
              <w:top w:w="100" w:type="dxa"/>
              <w:left w:w="100" w:type="dxa"/>
              <w:bottom w:w="100" w:type="dxa"/>
              <w:right w:w="100" w:type="dxa"/>
            </w:tcMar>
          </w:tcPr>
          <w:p w14:paraId="34072F6A" w14:textId="7DD00A16"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Mid-Late Pennsylvanian Boundary</w:t>
            </w:r>
          </w:p>
        </w:tc>
        <w:tc>
          <w:tcPr>
            <w:tcW w:w="1354" w:type="dxa"/>
            <w:tcMar>
              <w:top w:w="100" w:type="dxa"/>
              <w:left w:w="100" w:type="dxa"/>
              <w:bottom w:w="100" w:type="dxa"/>
              <w:right w:w="100" w:type="dxa"/>
            </w:tcMar>
          </w:tcPr>
          <w:p w14:paraId="12B2BB32"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end-Permian</w:t>
            </w:r>
          </w:p>
        </w:tc>
        <w:tc>
          <w:tcPr>
            <w:tcW w:w="1365" w:type="dxa"/>
            <w:tcMar>
              <w:top w:w="100" w:type="dxa"/>
              <w:left w:w="100" w:type="dxa"/>
              <w:bottom w:w="100" w:type="dxa"/>
              <w:right w:w="100" w:type="dxa"/>
            </w:tcMar>
          </w:tcPr>
          <w:p w14:paraId="6DC41DCA"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end-Triassic</w:t>
            </w:r>
          </w:p>
        </w:tc>
        <w:tc>
          <w:tcPr>
            <w:tcW w:w="1365" w:type="dxa"/>
            <w:tcMar>
              <w:top w:w="100" w:type="dxa"/>
              <w:left w:w="100" w:type="dxa"/>
              <w:bottom w:w="100" w:type="dxa"/>
              <w:right w:w="100" w:type="dxa"/>
            </w:tcMar>
          </w:tcPr>
          <w:p w14:paraId="17B7CA2B"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end-Cretaceous</w:t>
            </w:r>
          </w:p>
        </w:tc>
      </w:tr>
      <w:tr w:rsidR="00BF29EE" w14:paraId="296FB24A" w14:textId="77777777" w:rsidTr="00752D22">
        <w:tc>
          <w:tcPr>
            <w:tcW w:w="1550" w:type="dxa"/>
            <w:tcMar>
              <w:top w:w="100" w:type="dxa"/>
              <w:left w:w="100" w:type="dxa"/>
              <w:bottom w:w="100" w:type="dxa"/>
              <w:right w:w="100" w:type="dxa"/>
            </w:tcMar>
          </w:tcPr>
          <w:p w14:paraId="4E5A1719"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Evidence for loss of identity of the ecosystem (e.g., biotic traits, relative abundance distribution, presence of keystone taxa)?</w:t>
            </w:r>
          </w:p>
        </w:tc>
        <w:tc>
          <w:tcPr>
            <w:tcW w:w="1811" w:type="dxa"/>
            <w:tcMar>
              <w:top w:w="100" w:type="dxa"/>
              <w:left w:w="100" w:type="dxa"/>
              <w:bottom w:w="100" w:type="dxa"/>
              <w:right w:w="100" w:type="dxa"/>
            </w:tcMar>
          </w:tcPr>
          <w:p w14:paraId="7134F891"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Yes</w:t>
            </w:r>
          </w:p>
          <w:p w14:paraId="1830B9DB" w14:textId="311FF996"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 xml:space="preserve">Extinction of </w:t>
            </w:r>
            <w:r>
              <w:rPr>
                <w:rFonts w:ascii="Calibri" w:eastAsia="Calibri" w:hAnsi="Calibri" w:cs="Calibri"/>
                <w:i/>
                <w:iCs/>
                <w:sz w:val="16"/>
                <w:szCs w:val="16"/>
              </w:rPr>
              <w:t>Archaeopteris</w:t>
            </w:r>
            <w:r w:rsidR="000265B9" w:rsidRPr="000265B9">
              <w:rPr>
                <w:rFonts w:ascii="Calibri" w:hAnsi="Calibri" w:cs="Calibri"/>
                <w:sz w:val="16"/>
                <w:vertAlign w:val="superscript"/>
              </w:rPr>
              <w:t>39</w:t>
            </w:r>
            <w:r>
              <w:rPr>
                <w:rFonts w:ascii="Calibri" w:eastAsia="Calibri" w:hAnsi="Calibri" w:cs="Calibri"/>
                <w:sz w:val="16"/>
                <w:szCs w:val="16"/>
              </w:rPr>
              <w:t>, a keystone tree taxon</w:t>
            </w:r>
            <w:r w:rsidR="000265B9" w:rsidRPr="000265B9">
              <w:rPr>
                <w:rFonts w:ascii="Calibri" w:hAnsi="Calibri" w:cs="Calibri"/>
                <w:sz w:val="16"/>
                <w:vertAlign w:val="superscript"/>
              </w:rPr>
              <w:t>40</w:t>
            </w:r>
            <w:r w:rsidR="00C26385" w:rsidRPr="00954DB8">
              <w:rPr>
                <w:rFonts w:ascii="Calibri" w:eastAsia="Times New Roman" w:hAnsi="Calibri" w:cs="Calibri"/>
                <w:color w:val="000000"/>
                <w:sz w:val="16"/>
                <w:szCs w:val="16"/>
                <w:vertAlign w:val="superscript"/>
                <w:lang w:val="en-IE"/>
              </w:rPr>
              <w:t>,</w:t>
            </w:r>
            <w:r w:rsidR="000265B9" w:rsidRPr="000265B9">
              <w:rPr>
                <w:rFonts w:ascii="Calibri" w:hAnsi="Calibri" w:cs="Calibri"/>
                <w:sz w:val="16"/>
                <w:vertAlign w:val="superscript"/>
              </w:rPr>
              <w:t>41</w:t>
            </w:r>
            <w:r>
              <w:rPr>
                <w:rFonts w:ascii="Calibri" w:eastAsia="Calibri" w:hAnsi="Calibri" w:cs="Calibri"/>
                <w:sz w:val="16"/>
                <w:szCs w:val="16"/>
              </w:rPr>
              <w:t xml:space="preserve"> with a tropical to subtropical distribution</w:t>
            </w:r>
            <w:r w:rsidR="00C26385">
              <w:rPr>
                <w:rFonts w:ascii="Calibri" w:eastAsia="Calibri" w:hAnsi="Calibri" w:cs="Calibri"/>
                <w:sz w:val="16"/>
                <w:szCs w:val="16"/>
              </w:rPr>
              <w:t xml:space="preserve"> (Fig. 1)</w:t>
            </w:r>
            <w:r w:rsidR="004A2475">
              <w:rPr>
                <w:rFonts w:ascii="Calibri" w:eastAsia="Calibri" w:hAnsi="Calibri" w:cs="Calibri"/>
                <w:sz w:val="16"/>
                <w:szCs w:val="16"/>
              </w:rPr>
              <w:t>.</w:t>
            </w:r>
          </w:p>
        </w:tc>
        <w:tc>
          <w:tcPr>
            <w:tcW w:w="1555" w:type="dxa"/>
            <w:tcMar>
              <w:top w:w="100" w:type="dxa"/>
              <w:left w:w="100" w:type="dxa"/>
              <w:bottom w:w="100" w:type="dxa"/>
              <w:right w:w="100" w:type="dxa"/>
            </w:tcMar>
          </w:tcPr>
          <w:p w14:paraId="2056BEAF"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Yes</w:t>
            </w:r>
          </w:p>
          <w:p w14:paraId="3ADDF4EC" w14:textId="4CAFFB4A"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Permanent regional extirpation of keystone lycopsid trees</w:t>
            </w:r>
            <w:r w:rsidR="000265B9" w:rsidRPr="000265B9">
              <w:rPr>
                <w:rFonts w:ascii="Calibri" w:hAnsi="Calibri" w:cs="Calibri"/>
                <w:sz w:val="16"/>
                <w:vertAlign w:val="superscript"/>
              </w:rPr>
              <w:t>42</w:t>
            </w:r>
            <w:r w:rsidR="00775091" w:rsidRPr="00954DB8">
              <w:rPr>
                <w:rFonts w:ascii="Calibri" w:eastAsia="Times New Roman" w:hAnsi="Calibri" w:cs="Calibri"/>
                <w:color w:val="000000"/>
                <w:sz w:val="16"/>
                <w:szCs w:val="16"/>
                <w:vertAlign w:val="superscript"/>
                <w:lang w:val="en-IE"/>
              </w:rPr>
              <w:t>,</w:t>
            </w:r>
            <w:r w:rsidR="000265B9" w:rsidRPr="000265B9">
              <w:rPr>
                <w:rFonts w:ascii="Calibri" w:hAnsi="Calibri" w:cs="Calibri"/>
                <w:sz w:val="16"/>
                <w:vertAlign w:val="superscript"/>
              </w:rPr>
              <w:t>43</w:t>
            </w:r>
            <w:r>
              <w:rPr>
                <w:rFonts w:ascii="Calibri" w:eastAsia="Calibri" w:hAnsi="Calibri" w:cs="Calibri"/>
                <w:sz w:val="16"/>
                <w:szCs w:val="16"/>
              </w:rPr>
              <w:t xml:space="preserve"> from most of the tropics except China</w:t>
            </w:r>
            <w:r w:rsidR="000265B9" w:rsidRPr="000265B9">
              <w:rPr>
                <w:rFonts w:ascii="Calibri" w:hAnsi="Calibri" w:cs="Calibri"/>
                <w:sz w:val="16"/>
                <w:vertAlign w:val="superscript"/>
              </w:rPr>
              <w:t>44</w:t>
            </w:r>
            <w:r>
              <w:rPr>
                <w:rFonts w:ascii="Calibri" w:eastAsia="Calibri" w:hAnsi="Calibri" w:cs="Calibri"/>
                <w:sz w:val="16"/>
                <w:szCs w:val="16"/>
              </w:rPr>
              <w:t>. Pronounced change in the relative abundance distribution of dominant taxa</w:t>
            </w:r>
            <w:r w:rsidR="000265B9" w:rsidRPr="000265B9">
              <w:rPr>
                <w:rFonts w:ascii="Calibri" w:hAnsi="Calibri" w:cs="Calibri"/>
                <w:sz w:val="16"/>
                <w:vertAlign w:val="superscript"/>
              </w:rPr>
              <w:t>45</w:t>
            </w:r>
            <w:r>
              <w:rPr>
                <w:rFonts w:ascii="Calibri" w:eastAsia="Calibri" w:hAnsi="Calibri" w:cs="Calibri"/>
                <w:sz w:val="16"/>
                <w:szCs w:val="16"/>
              </w:rPr>
              <w:t xml:space="preserve"> (Fig</w:t>
            </w:r>
            <w:r w:rsidR="00775091">
              <w:rPr>
                <w:rFonts w:ascii="Calibri" w:eastAsia="Calibri" w:hAnsi="Calibri" w:cs="Calibri"/>
                <w:sz w:val="16"/>
                <w:szCs w:val="16"/>
              </w:rPr>
              <w:t>.</w:t>
            </w:r>
            <w:r>
              <w:rPr>
                <w:rFonts w:ascii="Calibri" w:eastAsia="Calibri" w:hAnsi="Calibri" w:cs="Calibri"/>
                <w:sz w:val="16"/>
                <w:szCs w:val="16"/>
              </w:rPr>
              <w:t xml:space="preserve"> </w:t>
            </w:r>
            <w:r w:rsidR="00775091">
              <w:rPr>
                <w:rFonts w:ascii="Calibri" w:eastAsia="Calibri" w:hAnsi="Calibri" w:cs="Calibri"/>
                <w:sz w:val="16"/>
                <w:szCs w:val="16"/>
              </w:rPr>
              <w:t>4</w:t>
            </w:r>
            <w:r>
              <w:rPr>
                <w:rFonts w:ascii="Calibri" w:eastAsia="Calibri" w:hAnsi="Calibri" w:cs="Calibri"/>
                <w:sz w:val="16"/>
                <w:szCs w:val="16"/>
              </w:rPr>
              <w:t>).</w:t>
            </w:r>
          </w:p>
        </w:tc>
        <w:tc>
          <w:tcPr>
            <w:tcW w:w="1354" w:type="dxa"/>
            <w:tcMar>
              <w:top w:w="100" w:type="dxa"/>
              <w:left w:w="100" w:type="dxa"/>
              <w:bottom w:w="100" w:type="dxa"/>
              <w:right w:w="100" w:type="dxa"/>
            </w:tcMar>
          </w:tcPr>
          <w:p w14:paraId="7009E829"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Yes</w:t>
            </w:r>
          </w:p>
          <w:p w14:paraId="471C5259" w14:textId="164813D0"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Global extinction of keystone tree (glossopterids)</w:t>
            </w:r>
            <w:r w:rsidR="000265B9" w:rsidRPr="000265B9">
              <w:rPr>
                <w:rFonts w:ascii="Calibri" w:hAnsi="Calibri" w:cs="Calibri"/>
                <w:sz w:val="16"/>
                <w:vertAlign w:val="superscript"/>
              </w:rPr>
              <w:t>46</w:t>
            </w:r>
            <w:r w:rsidR="00775091" w:rsidRPr="00954DB8">
              <w:rPr>
                <w:rFonts w:ascii="Calibri" w:eastAsia="Times New Roman" w:hAnsi="Calibri" w:cs="Calibri"/>
                <w:color w:val="000000"/>
                <w:sz w:val="16"/>
                <w:szCs w:val="16"/>
                <w:vertAlign w:val="superscript"/>
                <w:lang w:val="en-IE"/>
              </w:rPr>
              <w:t>,</w:t>
            </w:r>
            <w:r w:rsidR="000265B9" w:rsidRPr="000265B9">
              <w:rPr>
                <w:rFonts w:ascii="Calibri" w:hAnsi="Calibri" w:cs="Calibri"/>
                <w:sz w:val="16"/>
                <w:vertAlign w:val="superscript"/>
              </w:rPr>
              <w:t>47</w:t>
            </w:r>
            <w:r>
              <w:rPr>
                <w:rFonts w:ascii="Calibri" w:eastAsia="Calibri" w:hAnsi="Calibri" w:cs="Calibri"/>
                <w:sz w:val="16"/>
                <w:szCs w:val="16"/>
              </w:rPr>
              <w:t xml:space="preserve"> and vining taxa (gigantopterids)</w:t>
            </w:r>
            <w:r w:rsidR="000265B9" w:rsidRPr="000265B9">
              <w:rPr>
                <w:rFonts w:ascii="Calibri" w:hAnsi="Calibri" w:cs="Calibri"/>
                <w:sz w:val="16"/>
                <w:vertAlign w:val="superscript"/>
              </w:rPr>
              <w:t>48</w:t>
            </w:r>
            <w:r>
              <w:rPr>
                <w:rFonts w:ascii="Calibri" w:eastAsia="Calibri" w:hAnsi="Calibri" w:cs="Calibri"/>
                <w:sz w:val="16"/>
                <w:szCs w:val="16"/>
              </w:rPr>
              <w:t>. Pronounced change in relative abundance distribution of dominant taxa</w:t>
            </w:r>
            <w:r w:rsidR="000265B9" w:rsidRPr="000265B9">
              <w:rPr>
                <w:rFonts w:ascii="Calibri" w:hAnsi="Calibri" w:cs="Calibri"/>
                <w:sz w:val="16"/>
                <w:vertAlign w:val="superscript"/>
              </w:rPr>
              <w:t>49</w:t>
            </w:r>
            <w:r>
              <w:rPr>
                <w:rFonts w:ascii="Calibri" w:eastAsia="Calibri" w:hAnsi="Calibri" w:cs="Calibri"/>
                <w:sz w:val="16"/>
                <w:szCs w:val="16"/>
              </w:rPr>
              <w:t xml:space="preserve"> (Fig</w:t>
            </w:r>
            <w:r w:rsidR="00775091">
              <w:rPr>
                <w:rFonts w:ascii="Calibri" w:eastAsia="Calibri" w:hAnsi="Calibri" w:cs="Calibri"/>
                <w:sz w:val="16"/>
                <w:szCs w:val="16"/>
              </w:rPr>
              <w:t>.</w:t>
            </w:r>
            <w:r>
              <w:rPr>
                <w:rFonts w:ascii="Calibri" w:eastAsia="Calibri" w:hAnsi="Calibri" w:cs="Calibri"/>
                <w:sz w:val="16"/>
                <w:szCs w:val="16"/>
              </w:rPr>
              <w:t xml:space="preserve"> </w:t>
            </w:r>
            <w:r w:rsidR="00775091">
              <w:rPr>
                <w:rFonts w:ascii="Calibri" w:eastAsia="Calibri" w:hAnsi="Calibri" w:cs="Calibri"/>
                <w:sz w:val="16"/>
                <w:szCs w:val="16"/>
              </w:rPr>
              <w:t>4</w:t>
            </w:r>
            <w:r>
              <w:rPr>
                <w:rFonts w:ascii="Calibri" w:eastAsia="Calibri" w:hAnsi="Calibri" w:cs="Calibri"/>
                <w:sz w:val="16"/>
                <w:szCs w:val="16"/>
              </w:rPr>
              <w:t>).</w:t>
            </w:r>
          </w:p>
        </w:tc>
        <w:tc>
          <w:tcPr>
            <w:tcW w:w="1365" w:type="dxa"/>
            <w:tcMar>
              <w:top w:w="100" w:type="dxa"/>
              <w:left w:w="100" w:type="dxa"/>
              <w:bottom w:w="100" w:type="dxa"/>
              <w:right w:w="100" w:type="dxa"/>
            </w:tcMar>
          </w:tcPr>
          <w:p w14:paraId="248FF813"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Yes</w:t>
            </w:r>
          </w:p>
          <w:p w14:paraId="422CBF47" w14:textId="662CC271" w:rsidR="00BF29EE" w:rsidRDefault="00BF29EE" w:rsidP="00AE5CF1">
            <w:pPr>
              <w:widowControl w:val="0"/>
              <w:spacing w:after="0" w:line="240" w:lineRule="auto"/>
              <w:rPr>
                <w:rFonts w:ascii="Calibri" w:eastAsia="Calibri" w:hAnsi="Calibri" w:cs="Calibri"/>
                <w:i/>
                <w:iCs/>
                <w:sz w:val="16"/>
                <w:szCs w:val="16"/>
              </w:rPr>
            </w:pPr>
            <w:r>
              <w:rPr>
                <w:rFonts w:ascii="Calibri" w:eastAsia="Calibri" w:hAnsi="Calibri" w:cs="Calibri"/>
                <w:sz w:val="16"/>
                <w:szCs w:val="16"/>
              </w:rPr>
              <w:t xml:space="preserve">Extirpation of </w:t>
            </w:r>
            <w:r>
              <w:rPr>
                <w:rFonts w:ascii="Calibri" w:eastAsia="Calibri" w:hAnsi="Calibri" w:cs="Calibri"/>
                <w:i/>
                <w:iCs/>
                <w:sz w:val="16"/>
                <w:szCs w:val="16"/>
              </w:rPr>
              <w:t>Lepidop</w:t>
            </w:r>
            <w:r w:rsidR="008A71B5">
              <w:rPr>
                <w:rFonts w:ascii="Calibri" w:eastAsia="Calibri" w:hAnsi="Calibri" w:cs="Calibri"/>
                <w:i/>
                <w:iCs/>
                <w:sz w:val="16"/>
                <w:szCs w:val="16"/>
              </w:rPr>
              <w:t>t</w:t>
            </w:r>
            <w:r>
              <w:rPr>
                <w:rFonts w:ascii="Calibri" w:eastAsia="Calibri" w:hAnsi="Calibri" w:cs="Calibri"/>
                <w:i/>
                <w:iCs/>
                <w:sz w:val="16"/>
                <w:szCs w:val="16"/>
              </w:rPr>
              <w:t>eris</w:t>
            </w:r>
            <w:r w:rsidRPr="0041437E">
              <w:rPr>
                <w:rFonts w:ascii="Calibri" w:eastAsia="Calibri" w:hAnsi="Calibri" w:cs="Calibri"/>
                <w:iCs/>
                <w:sz w:val="16"/>
                <w:szCs w:val="16"/>
              </w:rPr>
              <w:t xml:space="preserve"> from most regions</w:t>
            </w:r>
            <w:r w:rsidR="000265B9" w:rsidRPr="000265B9">
              <w:rPr>
                <w:rFonts w:ascii="Calibri" w:hAnsi="Calibri" w:cs="Calibri"/>
                <w:sz w:val="16"/>
                <w:vertAlign w:val="superscript"/>
              </w:rPr>
              <w:t>25</w:t>
            </w:r>
            <w:r w:rsidR="009B4951" w:rsidRPr="00954DB8">
              <w:rPr>
                <w:rFonts w:ascii="Calibri" w:eastAsia="Times New Roman" w:hAnsi="Calibri" w:cs="Calibri"/>
                <w:color w:val="000000"/>
                <w:sz w:val="16"/>
                <w:szCs w:val="16"/>
                <w:vertAlign w:val="superscript"/>
                <w:lang w:val="en-IE"/>
              </w:rPr>
              <w:t>,</w:t>
            </w:r>
            <w:r w:rsidR="000265B9" w:rsidRPr="000265B9">
              <w:rPr>
                <w:rFonts w:ascii="Calibri" w:hAnsi="Calibri" w:cs="Calibri"/>
                <w:sz w:val="16"/>
                <w:vertAlign w:val="superscript"/>
              </w:rPr>
              <w:t>30</w:t>
            </w:r>
            <w:r w:rsidR="00500235">
              <w:rPr>
                <w:rFonts w:ascii="Calibri" w:eastAsia="Times New Roman" w:hAnsi="Calibri" w:cs="Calibri"/>
                <w:color w:val="000000"/>
                <w:sz w:val="16"/>
                <w:szCs w:val="16"/>
                <w:vertAlign w:val="superscript"/>
                <w:lang w:val="en-IE"/>
              </w:rPr>
              <w:t>,</w:t>
            </w:r>
            <w:r w:rsidR="00500235" w:rsidRPr="000265B9">
              <w:rPr>
                <w:rFonts w:ascii="Calibri" w:hAnsi="Calibri" w:cs="Calibri"/>
                <w:sz w:val="16"/>
                <w:vertAlign w:val="superscript"/>
              </w:rPr>
              <w:t>50</w:t>
            </w:r>
            <w:r>
              <w:rPr>
                <w:rFonts w:ascii="Calibri" w:eastAsia="Calibri" w:hAnsi="Calibri" w:cs="Calibri"/>
                <w:i/>
                <w:iCs/>
                <w:sz w:val="16"/>
                <w:szCs w:val="16"/>
              </w:rPr>
              <w:t xml:space="preserve">. </w:t>
            </w:r>
            <w:r>
              <w:rPr>
                <w:rFonts w:ascii="Calibri" w:eastAsia="Calibri" w:hAnsi="Calibri" w:cs="Calibri"/>
                <w:sz w:val="16"/>
                <w:szCs w:val="16"/>
              </w:rPr>
              <w:t>Pronounced change in the relative abundance distribution of dominant taxa (Fig</w:t>
            </w:r>
            <w:r w:rsidR="00775091">
              <w:rPr>
                <w:rFonts w:ascii="Calibri" w:eastAsia="Calibri" w:hAnsi="Calibri" w:cs="Calibri"/>
                <w:sz w:val="16"/>
                <w:szCs w:val="16"/>
              </w:rPr>
              <w:t>.</w:t>
            </w:r>
            <w:r>
              <w:rPr>
                <w:rFonts w:ascii="Calibri" w:eastAsia="Calibri" w:hAnsi="Calibri" w:cs="Calibri"/>
                <w:sz w:val="16"/>
                <w:szCs w:val="16"/>
              </w:rPr>
              <w:t xml:space="preserve"> </w:t>
            </w:r>
            <w:r w:rsidR="00775091">
              <w:rPr>
                <w:rFonts w:ascii="Calibri" w:eastAsia="Calibri" w:hAnsi="Calibri" w:cs="Calibri"/>
                <w:sz w:val="16"/>
                <w:szCs w:val="16"/>
              </w:rPr>
              <w:t>4</w:t>
            </w:r>
            <w:r>
              <w:rPr>
                <w:rFonts w:ascii="Calibri" w:eastAsia="Calibri" w:hAnsi="Calibri" w:cs="Calibri"/>
                <w:sz w:val="16"/>
                <w:szCs w:val="16"/>
              </w:rPr>
              <w:t xml:space="preserve">). </w:t>
            </w:r>
          </w:p>
        </w:tc>
        <w:tc>
          <w:tcPr>
            <w:tcW w:w="1365" w:type="dxa"/>
            <w:tcMar>
              <w:top w:w="100" w:type="dxa"/>
              <w:left w:w="100" w:type="dxa"/>
              <w:bottom w:w="100" w:type="dxa"/>
              <w:right w:w="100" w:type="dxa"/>
            </w:tcMar>
          </w:tcPr>
          <w:p w14:paraId="49B2E07B"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Yes</w:t>
            </w:r>
          </w:p>
          <w:p w14:paraId="6E5AB8C8" w14:textId="5E2C4583"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 xml:space="preserve">Global extinction of plants producing </w:t>
            </w:r>
            <w:r>
              <w:rPr>
                <w:rFonts w:ascii="Calibri" w:eastAsia="Calibri" w:hAnsi="Calibri" w:cs="Calibri"/>
                <w:i/>
                <w:iCs/>
                <w:sz w:val="16"/>
                <w:szCs w:val="16"/>
              </w:rPr>
              <w:t xml:space="preserve">Aquilapollenites </w:t>
            </w:r>
            <w:r>
              <w:rPr>
                <w:rFonts w:ascii="Calibri" w:eastAsia="Calibri" w:hAnsi="Calibri" w:cs="Calibri"/>
                <w:sz w:val="16"/>
                <w:szCs w:val="16"/>
              </w:rPr>
              <w:t>pollen</w:t>
            </w:r>
            <w:r w:rsidR="000265B9" w:rsidRPr="000265B9">
              <w:rPr>
                <w:rFonts w:ascii="Calibri" w:hAnsi="Calibri" w:cs="Calibri"/>
                <w:sz w:val="16"/>
                <w:vertAlign w:val="superscript"/>
              </w:rPr>
              <w:t>21</w:t>
            </w:r>
            <w:r w:rsidR="009B4951" w:rsidRPr="00954DB8">
              <w:rPr>
                <w:rFonts w:ascii="Calibri" w:eastAsia="Times New Roman" w:hAnsi="Calibri" w:cs="Calibri"/>
                <w:color w:val="000000"/>
                <w:sz w:val="16"/>
                <w:szCs w:val="16"/>
                <w:vertAlign w:val="superscript"/>
                <w:lang w:val="en-IE"/>
              </w:rPr>
              <w:t>,</w:t>
            </w:r>
            <w:r w:rsidR="000265B9" w:rsidRPr="000265B9">
              <w:rPr>
                <w:rFonts w:ascii="Calibri" w:hAnsi="Calibri" w:cs="Calibri"/>
                <w:sz w:val="16"/>
                <w:vertAlign w:val="superscript"/>
              </w:rPr>
              <w:t>51</w:t>
            </w:r>
            <w:r>
              <w:rPr>
                <w:rFonts w:ascii="Calibri" w:eastAsia="Calibri" w:hAnsi="Calibri" w:cs="Calibri"/>
                <w:sz w:val="16"/>
                <w:szCs w:val="16"/>
              </w:rPr>
              <w:t>. Pronounced change in the relative abundance distribution of dominant taxa</w:t>
            </w:r>
            <w:r w:rsidR="000265B9" w:rsidRPr="000265B9">
              <w:rPr>
                <w:rFonts w:ascii="Calibri" w:hAnsi="Calibri" w:cs="Calibri"/>
                <w:sz w:val="16"/>
                <w:vertAlign w:val="superscript"/>
              </w:rPr>
              <w:t>52</w:t>
            </w:r>
            <w:r>
              <w:rPr>
                <w:rFonts w:ascii="Calibri" w:eastAsia="Calibri" w:hAnsi="Calibri" w:cs="Calibri"/>
                <w:sz w:val="16"/>
                <w:szCs w:val="16"/>
              </w:rPr>
              <w:t xml:space="preserve"> (Fig</w:t>
            </w:r>
            <w:r w:rsidR="00775091">
              <w:rPr>
                <w:rFonts w:ascii="Calibri" w:eastAsia="Calibri" w:hAnsi="Calibri" w:cs="Calibri"/>
                <w:sz w:val="16"/>
                <w:szCs w:val="16"/>
              </w:rPr>
              <w:t>.</w:t>
            </w:r>
            <w:r>
              <w:rPr>
                <w:rFonts w:ascii="Calibri" w:eastAsia="Calibri" w:hAnsi="Calibri" w:cs="Calibri"/>
                <w:sz w:val="16"/>
                <w:szCs w:val="16"/>
              </w:rPr>
              <w:t xml:space="preserve"> </w:t>
            </w:r>
            <w:r w:rsidR="00775091">
              <w:rPr>
                <w:rFonts w:ascii="Calibri" w:eastAsia="Calibri" w:hAnsi="Calibri" w:cs="Calibri"/>
                <w:sz w:val="16"/>
                <w:szCs w:val="16"/>
              </w:rPr>
              <w:t>4</w:t>
            </w:r>
            <w:r>
              <w:rPr>
                <w:rFonts w:ascii="Calibri" w:eastAsia="Calibri" w:hAnsi="Calibri" w:cs="Calibri"/>
                <w:sz w:val="16"/>
                <w:szCs w:val="16"/>
              </w:rPr>
              <w:t xml:space="preserve">). </w:t>
            </w:r>
          </w:p>
        </w:tc>
      </w:tr>
      <w:tr w:rsidR="00BF29EE" w14:paraId="25ACA663" w14:textId="77777777" w:rsidTr="00752D22">
        <w:tc>
          <w:tcPr>
            <w:tcW w:w="1550" w:type="dxa"/>
            <w:tcMar>
              <w:top w:w="100" w:type="dxa"/>
              <w:left w:w="100" w:type="dxa"/>
              <w:bottom w:w="100" w:type="dxa"/>
              <w:right w:w="100" w:type="dxa"/>
            </w:tcMar>
          </w:tcPr>
          <w:p w14:paraId="3D178E6F"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Evidence for replacement of the identity of the ecosystem by another?</w:t>
            </w:r>
          </w:p>
        </w:tc>
        <w:tc>
          <w:tcPr>
            <w:tcW w:w="1811" w:type="dxa"/>
            <w:tcMar>
              <w:top w:w="100" w:type="dxa"/>
              <w:left w:w="100" w:type="dxa"/>
              <w:bottom w:w="100" w:type="dxa"/>
              <w:right w:w="100" w:type="dxa"/>
            </w:tcMar>
          </w:tcPr>
          <w:p w14:paraId="4BC01217"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Yes</w:t>
            </w:r>
          </w:p>
          <w:p w14:paraId="2282C710" w14:textId="5C8C0B0D" w:rsidR="00BF29EE" w:rsidRDefault="00BF29EE" w:rsidP="00AE5CF1">
            <w:pPr>
              <w:widowControl w:val="0"/>
              <w:spacing w:after="0" w:line="240" w:lineRule="auto"/>
              <w:rPr>
                <w:rFonts w:ascii="Calibri" w:eastAsia="Calibri" w:hAnsi="Calibri" w:cs="Calibri"/>
                <w:sz w:val="16"/>
                <w:szCs w:val="16"/>
                <w:highlight w:val="yellow"/>
              </w:rPr>
            </w:pPr>
            <w:r>
              <w:rPr>
                <w:rFonts w:ascii="Calibri" w:eastAsia="Calibri" w:hAnsi="Calibri" w:cs="Calibri"/>
                <w:sz w:val="16"/>
                <w:szCs w:val="16"/>
              </w:rPr>
              <w:t>Replacement by lycopsid-, zygopterid-, and tree fern-dominated floras</w:t>
            </w:r>
            <w:r w:rsidR="000265B9" w:rsidRPr="000265B9">
              <w:rPr>
                <w:rFonts w:ascii="Calibri" w:hAnsi="Calibri" w:cs="Calibri"/>
                <w:sz w:val="16"/>
                <w:vertAlign w:val="superscript"/>
              </w:rPr>
              <w:t>53</w:t>
            </w:r>
            <w:r w:rsidR="009B4951" w:rsidRPr="00954DB8">
              <w:rPr>
                <w:rFonts w:ascii="Calibri" w:eastAsia="Times New Roman" w:hAnsi="Calibri" w:cs="Calibri"/>
                <w:color w:val="000000"/>
                <w:sz w:val="16"/>
                <w:szCs w:val="16"/>
                <w:vertAlign w:val="superscript"/>
                <w:lang w:val="en-IE"/>
              </w:rPr>
              <w:t>,</w:t>
            </w:r>
            <w:r w:rsidR="000265B9" w:rsidRPr="000265B9">
              <w:rPr>
                <w:rFonts w:ascii="Calibri" w:hAnsi="Calibri" w:cs="Calibri"/>
                <w:sz w:val="16"/>
                <w:vertAlign w:val="superscript"/>
              </w:rPr>
              <w:t>54</w:t>
            </w:r>
            <w:r>
              <w:rPr>
                <w:rFonts w:ascii="Calibri" w:eastAsia="Calibri" w:hAnsi="Calibri" w:cs="Calibri"/>
                <w:sz w:val="16"/>
                <w:szCs w:val="16"/>
              </w:rPr>
              <w:t>, followed by forests with greater structural complexity than Late Devonian</w:t>
            </w:r>
            <w:r w:rsidR="00500235" w:rsidRPr="000265B9">
              <w:rPr>
                <w:rFonts w:ascii="Calibri" w:hAnsi="Calibri" w:cs="Calibri"/>
                <w:sz w:val="16"/>
                <w:vertAlign w:val="superscript"/>
              </w:rPr>
              <w:t>16</w:t>
            </w:r>
            <w:r w:rsidR="00500235" w:rsidRPr="0041437E">
              <w:rPr>
                <w:rFonts w:ascii="Calibri" w:eastAsia="Calibri" w:hAnsi="Calibri" w:cs="Calibri"/>
                <w:sz w:val="16"/>
                <w:szCs w:val="16"/>
                <w:vertAlign w:val="superscript"/>
              </w:rPr>
              <w:t>,</w:t>
            </w:r>
            <w:r w:rsidR="000265B9" w:rsidRPr="000265B9">
              <w:rPr>
                <w:rFonts w:ascii="Calibri" w:hAnsi="Calibri" w:cs="Calibri"/>
                <w:sz w:val="16"/>
                <w:vertAlign w:val="superscript"/>
              </w:rPr>
              <w:t>55</w:t>
            </w:r>
            <w:r>
              <w:rPr>
                <w:rFonts w:ascii="Calibri" w:eastAsia="Calibri" w:hAnsi="Calibri" w:cs="Calibri"/>
                <w:sz w:val="16"/>
                <w:szCs w:val="16"/>
              </w:rPr>
              <w:t>.</w:t>
            </w:r>
            <w:r w:rsidR="004F1A62">
              <w:rPr>
                <w:rFonts w:ascii="Calibri" w:eastAsia="Calibri" w:hAnsi="Calibri" w:cs="Calibri"/>
                <w:sz w:val="16"/>
                <w:szCs w:val="16"/>
              </w:rPr>
              <w:t xml:space="preserve"> </w:t>
            </w:r>
          </w:p>
        </w:tc>
        <w:tc>
          <w:tcPr>
            <w:tcW w:w="1555" w:type="dxa"/>
            <w:tcMar>
              <w:top w:w="100" w:type="dxa"/>
              <w:left w:w="100" w:type="dxa"/>
              <w:bottom w:w="100" w:type="dxa"/>
              <w:right w:w="100" w:type="dxa"/>
            </w:tcMar>
          </w:tcPr>
          <w:p w14:paraId="0E1B67F7"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Yes</w:t>
            </w:r>
          </w:p>
          <w:p w14:paraId="4C701638" w14:textId="5F56AF9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Replacement of lycopsid-dominated forests by tree fern dominance in the tropical biome</w:t>
            </w:r>
            <w:r w:rsidR="000265B9" w:rsidRPr="000265B9">
              <w:rPr>
                <w:rFonts w:ascii="Calibri" w:hAnsi="Calibri" w:cs="Calibri"/>
                <w:sz w:val="16"/>
                <w:vertAlign w:val="superscript"/>
              </w:rPr>
              <w:t>56</w:t>
            </w:r>
            <w:r w:rsidR="00DA3D5A" w:rsidRPr="00954DB8">
              <w:rPr>
                <w:rFonts w:ascii="Calibri" w:eastAsia="Times New Roman" w:hAnsi="Calibri" w:cs="Calibri"/>
                <w:color w:val="000000"/>
                <w:sz w:val="16"/>
                <w:szCs w:val="16"/>
                <w:vertAlign w:val="superscript"/>
                <w:lang w:val="en-IE"/>
              </w:rPr>
              <w:t>,</w:t>
            </w:r>
            <w:r w:rsidR="000265B9" w:rsidRPr="000265B9">
              <w:rPr>
                <w:rFonts w:ascii="Calibri" w:hAnsi="Calibri" w:cs="Calibri"/>
                <w:sz w:val="16"/>
                <w:vertAlign w:val="superscript"/>
              </w:rPr>
              <w:t>57</w:t>
            </w:r>
            <w:r>
              <w:rPr>
                <w:rFonts w:ascii="Calibri" w:eastAsia="Calibri" w:hAnsi="Calibri" w:cs="Calibri"/>
                <w:sz w:val="16"/>
                <w:szCs w:val="16"/>
              </w:rPr>
              <w:t>.</w:t>
            </w:r>
          </w:p>
        </w:tc>
        <w:tc>
          <w:tcPr>
            <w:tcW w:w="1354" w:type="dxa"/>
            <w:tcMar>
              <w:top w:w="100" w:type="dxa"/>
              <w:left w:w="100" w:type="dxa"/>
              <w:bottom w:w="100" w:type="dxa"/>
              <w:right w:w="100" w:type="dxa"/>
            </w:tcMar>
          </w:tcPr>
          <w:p w14:paraId="0311319F"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Yes</w:t>
            </w:r>
          </w:p>
          <w:p w14:paraId="45A95AFB" w14:textId="637391F9"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Peat-forming, broadleaf ecosystems replaced by sclerophyllous gymnosperms</w:t>
            </w:r>
            <w:r w:rsidR="00500235" w:rsidRPr="000265B9">
              <w:rPr>
                <w:rFonts w:ascii="Calibri" w:hAnsi="Calibri" w:cs="Calibri"/>
                <w:sz w:val="16"/>
                <w:vertAlign w:val="superscript"/>
              </w:rPr>
              <w:t>49</w:t>
            </w:r>
            <w:r w:rsidR="00500235" w:rsidRPr="00954DB8">
              <w:rPr>
                <w:rFonts w:ascii="Calibri" w:eastAsia="Times New Roman" w:hAnsi="Calibri" w:cs="Calibri"/>
                <w:color w:val="000000"/>
                <w:sz w:val="16"/>
                <w:szCs w:val="16"/>
                <w:vertAlign w:val="superscript"/>
                <w:lang w:val="en-IE"/>
              </w:rPr>
              <w:t>,</w:t>
            </w:r>
            <w:r w:rsidR="000265B9" w:rsidRPr="000265B9">
              <w:rPr>
                <w:rFonts w:ascii="Calibri" w:hAnsi="Calibri" w:cs="Calibri"/>
                <w:sz w:val="16"/>
                <w:vertAlign w:val="superscript"/>
              </w:rPr>
              <w:t>58</w:t>
            </w:r>
            <w:r w:rsidR="00DA3D5A" w:rsidRPr="00954DB8">
              <w:rPr>
                <w:rFonts w:ascii="Calibri" w:eastAsia="Times New Roman" w:hAnsi="Calibri" w:cs="Calibri"/>
                <w:color w:val="000000"/>
                <w:sz w:val="16"/>
                <w:szCs w:val="16"/>
                <w:vertAlign w:val="superscript"/>
                <w:lang w:val="en-IE"/>
              </w:rPr>
              <w:t>,</w:t>
            </w:r>
            <w:r w:rsidR="000265B9" w:rsidRPr="000265B9">
              <w:rPr>
                <w:rFonts w:ascii="Calibri" w:hAnsi="Calibri" w:cs="Calibri"/>
                <w:sz w:val="16"/>
                <w:vertAlign w:val="superscript"/>
              </w:rPr>
              <w:t>59</w:t>
            </w:r>
            <w:r>
              <w:rPr>
                <w:rFonts w:ascii="Calibri" w:eastAsia="Calibri" w:hAnsi="Calibri" w:cs="Calibri"/>
                <w:sz w:val="16"/>
                <w:szCs w:val="16"/>
              </w:rPr>
              <w:t xml:space="preserve"> and/or stress-tolerant lycophytes</w:t>
            </w:r>
            <w:r w:rsidR="000265B9" w:rsidRPr="000265B9">
              <w:rPr>
                <w:rFonts w:ascii="Calibri" w:hAnsi="Calibri" w:cs="Calibri"/>
                <w:sz w:val="16"/>
                <w:vertAlign w:val="superscript"/>
              </w:rPr>
              <w:t>60</w:t>
            </w:r>
            <w:r>
              <w:rPr>
                <w:rFonts w:ascii="Calibri" w:eastAsia="Calibri" w:hAnsi="Calibri" w:cs="Calibri"/>
                <w:sz w:val="16"/>
                <w:szCs w:val="16"/>
              </w:rPr>
              <w:t>.</w:t>
            </w:r>
          </w:p>
        </w:tc>
        <w:tc>
          <w:tcPr>
            <w:tcW w:w="1365" w:type="dxa"/>
            <w:tcMar>
              <w:top w:w="100" w:type="dxa"/>
              <w:left w:w="100" w:type="dxa"/>
              <w:bottom w:w="100" w:type="dxa"/>
              <w:right w:w="100" w:type="dxa"/>
            </w:tcMar>
          </w:tcPr>
          <w:p w14:paraId="0D142E33"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Yes</w:t>
            </w:r>
          </w:p>
          <w:p w14:paraId="5A3D0AEE" w14:textId="06A7A12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Evidence for geologically short-lived fern acme and/or cheirolepid conifer acme</w:t>
            </w:r>
            <w:r w:rsidR="000265B9" w:rsidRPr="000265B9">
              <w:rPr>
                <w:rFonts w:ascii="Calibri" w:hAnsi="Calibri" w:cs="Calibri"/>
                <w:sz w:val="16"/>
                <w:vertAlign w:val="superscript"/>
              </w:rPr>
              <w:t>26</w:t>
            </w:r>
            <w:r w:rsidR="00693232" w:rsidRPr="00954DB8">
              <w:rPr>
                <w:rFonts w:ascii="Calibri" w:eastAsia="Times New Roman" w:hAnsi="Calibri" w:cs="Calibri"/>
                <w:color w:val="000000"/>
                <w:sz w:val="16"/>
                <w:szCs w:val="16"/>
                <w:vertAlign w:val="superscript"/>
                <w:lang w:val="en-IE"/>
              </w:rPr>
              <w:t>,</w:t>
            </w:r>
            <w:r w:rsidR="000265B9" w:rsidRPr="000265B9">
              <w:rPr>
                <w:rFonts w:ascii="Calibri" w:hAnsi="Calibri" w:cs="Calibri"/>
                <w:sz w:val="16"/>
                <w:vertAlign w:val="superscript"/>
              </w:rPr>
              <w:t>61</w:t>
            </w:r>
            <w:r>
              <w:rPr>
                <w:rFonts w:ascii="Calibri" w:eastAsia="Calibri" w:hAnsi="Calibri" w:cs="Calibri"/>
                <w:sz w:val="16"/>
                <w:szCs w:val="16"/>
              </w:rPr>
              <w:t xml:space="preserve">. </w:t>
            </w:r>
            <w:r w:rsidR="00693232">
              <w:rPr>
                <w:rFonts w:ascii="Calibri" w:eastAsia="Calibri" w:hAnsi="Calibri" w:cs="Calibri"/>
                <w:sz w:val="16"/>
                <w:szCs w:val="16"/>
              </w:rPr>
              <w:t>P</w:t>
            </w:r>
            <w:r>
              <w:rPr>
                <w:rFonts w:ascii="Calibri" w:eastAsia="Calibri" w:hAnsi="Calibri" w:cs="Calibri"/>
                <w:sz w:val="16"/>
                <w:szCs w:val="16"/>
              </w:rPr>
              <w:t>ermanent shift in ecological composition at regional scales</w:t>
            </w:r>
            <w:r w:rsidR="00500235" w:rsidRPr="000265B9">
              <w:rPr>
                <w:rFonts w:ascii="Calibri" w:hAnsi="Calibri" w:cs="Calibri"/>
                <w:sz w:val="16"/>
                <w:vertAlign w:val="superscript"/>
              </w:rPr>
              <w:t>25</w:t>
            </w:r>
            <w:r w:rsidR="00500235">
              <w:rPr>
                <w:rFonts w:ascii="Calibri" w:eastAsia="Times New Roman" w:hAnsi="Calibri" w:cs="Calibri"/>
                <w:color w:val="000000"/>
                <w:sz w:val="16"/>
                <w:szCs w:val="16"/>
                <w:vertAlign w:val="superscript"/>
                <w:lang w:val="en-IE"/>
              </w:rPr>
              <w:t>,</w:t>
            </w:r>
            <w:r w:rsidR="000265B9" w:rsidRPr="000265B9">
              <w:rPr>
                <w:rFonts w:ascii="Calibri" w:hAnsi="Calibri" w:cs="Calibri"/>
                <w:sz w:val="16"/>
                <w:vertAlign w:val="superscript"/>
              </w:rPr>
              <w:t>50</w:t>
            </w:r>
            <w:r w:rsidRPr="00693232">
              <w:rPr>
                <w:rFonts w:ascii="Calibri" w:eastAsia="Calibri" w:hAnsi="Calibri" w:cs="Calibri"/>
                <w:sz w:val="16"/>
                <w:szCs w:val="16"/>
              </w:rPr>
              <w:t xml:space="preserve"> </w:t>
            </w:r>
            <w:r>
              <w:rPr>
                <w:rFonts w:ascii="Calibri" w:eastAsia="Calibri" w:hAnsi="Calibri" w:cs="Calibri"/>
                <w:sz w:val="16"/>
                <w:szCs w:val="16"/>
              </w:rPr>
              <w:t>(Fig</w:t>
            </w:r>
            <w:r w:rsidR="00693232">
              <w:rPr>
                <w:rFonts w:ascii="Calibri" w:eastAsia="Calibri" w:hAnsi="Calibri" w:cs="Calibri"/>
                <w:sz w:val="16"/>
                <w:szCs w:val="16"/>
              </w:rPr>
              <w:t>.</w:t>
            </w:r>
            <w:r>
              <w:rPr>
                <w:rFonts w:ascii="Calibri" w:eastAsia="Calibri" w:hAnsi="Calibri" w:cs="Calibri"/>
                <w:sz w:val="16"/>
                <w:szCs w:val="16"/>
              </w:rPr>
              <w:t xml:space="preserve"> </w:t>
            </w:r>
            <w:r w:rsidR="00693232">
              <w:rPr>
                <w:rFonts w:ascii="Calibri" w:eastAsia="Calibri" w:hAnsi="Calibri" w:cs="Calibri"/>
                <w:sz w:val="16"/>
                <w:szCs w:val="16"/>
              </w:rPr>
              <w:t>4</w:t>
            </w:r>
            <w:r>
              <w:rPr>
                <w:rFonts w:ascii="Calibri" w:eastAsia="Calibri" w:hAnsi="Calibri" w:cs="Calibri"/>
                <w:sz w:val="16"/>
                <w:szCs w:val="16"/>
              </w:rPr>
              <w:t>).</w:t>
            </w:r>
          </w:p>
        </w:tc>
        <w:tc>
          <w:tcPr>
            <w:tcW w:w="1365" w:type="dxa"/>
            <w:tcMar>
              <w:top w:w="100" w:type="dxa"/>
              <w:left w:w="100" w:type="dxa"/>
              <w:bottom w:w="100" w:type="dxa"/>
              <w:right w:w="100" w:type="dxa"/>
            </w:tcMar>
          </w:tcPr>
          <w:p w14:paraId="72D93356"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Yes</w:t>
            </w:r>
          </w:p>
          <w:p w14:paraId="5BE9714E" w14:textId="2B0ADE89"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 xml:space="preserve">Replacement of open conifer dominated forests by closed angiosperm dominated forests in </w:t>
            </w:r>
            <w:r w:rsidR="00693232">
              <w:rPr>
                <w:rFonts w:ascii="Calibri" w:eastAsia="Calibri" w:hAnsi="Calibri" w:cs="Calibri"/>
                <w:sz w:val="16"/>
                <w:szCs w:val="16"/>
              </w:rPr>
              <w:t xml:space="preserve">the </w:t>
            </w:r>
            <w:r>
              <w:rPr>
                <w:rFonts w:ascii="Calibri" w:eastAsia="Calibri" w:hAnsi="Calibri" w:cs="Calibri"/>
                <w:sz w:val="16"/>
                <w:szCs w:val="16"/>
              </w:rPr>
              <w:t>Neotropics</w:t>
            </w:r>
            <w:r w:rsidR="000265B9" w:rsidRPr="000265B9">
              <w:rPr>
                <w:rFonts w:ascii="Calibri" w:hAnsi="Calibri" w:cs="Calibri"/>
                <w:sz w:val="16"/>
                <w:vertAlign w:val="superscript"/>
              </w:rPr>
              <w:t>36</w:t>
            </w:r>
            <w:r>
              <w:rPr>
                <w:rFonts w:ascii="Calibri" w:eastAsia="Calibri" w:hAnsi="Calibri" w:cs="Calibri"/>
                <w:sz w:val="16"/>
                <w:szCs w:val="16"/>
              </w:rPr>
              <w:t>. Replacement of evergreen woody taxa by more deciduous woody taxa in North America</w:t>
            </w:r>
            <w:r w:rsidR="000265B9" w:rsidRPr="000265B9">
              <w:rPr>
                <w:rFonts w:ascii="Calibri" w:hAnsi="Calibri" w:cs="Calibri"/>
                <w:sz w:val="16"/>
                <w:vertAlign w:val="superscript"/>
              </w:rPr>
              <w:t>37</w:t>
            </w:r>
            <w:r>
              <w:rPr>
                <w:rFonts w:ascii="Calibri" w:eastAsia="Calibri" w:hAnsi="Calibri" w:cs="Calibri"/>
                <w:sz w:val="16"/>
                <w:szCs w:val="16"/>
              </w:rPr>
              <w:t>. Global occurrence of fern acme zones</w:t>
            </w:r>
            <w:r w:rsidR="00500235" w:rsidRPr="000265B9">
              <w:rPr>
                <w:rFonts w:ascii="Calibri" w:hAnsi="Calibri" w:cs="Calibri"/>
                <w:sz w:val="16"/>
                <w:vertAlign w:val="superscript"/>
              </w:rPr>
              <w:t>21</w:t>
            </w:r>
            <w:r w:rsidR="00500235">
              <w:rPr>
                <w:rFonts w:ascii="Calibri" w:eastAsia="Times New Roman" w:hAnsi="Calibri" w:cs="Calibri"/>
                <w:color w:val="000000"/>
                <w:sz w:val="16"/>
                <w:szCs w:val="16"/>
                <w:vertAlign w:val="superscript"/>
                <w:lang w:val="en-IE"/>
              </w:rPr>
              <w:t>,</w:t>
            </w:r>
            <w:r w:rsidR="000265B9" w:rsidRPr="000265B9">
              <w:rPr>
                <w:rFonts w:ascii="Calibri" w:hAnsi="Calibri" w:cs="Calibri"/>
                <w:sz w:val="16"/>
                <w:vertAlign w:val="superscript"/>
              </w:rPr>
              <w:t>62</w:t>
            </w:r>
            <w:r>
              <w:rPr>
                <w:rFonts w:ascii="Calibri" w:eastAsia="Calibri" w:hAnsi="Calibri" w:cs="Calibri"/>
                <w:sz w:val="16"/>
                <w:szCs w:val="16"/>
              </w:rPr>
              <w:t>.</w:t>
            </w:r>
          </w:p>
        </w:tc>
      </w:tr>
      <w:tr w:rsidR="00BF29EE" w14:paraId="28AF7E2E" w14:textId="77777777" w:rsidTr="00752D22">
        <w:tc>
          <w:tcPr>
            <w:tcW w:w="1550" w:type="dxa"/>
            <w:tcMar>
              <w:top w:w="100" w:type="dxa"/>
              <w:left w:w="100" w:type="dxa"/>
              <w:bottom w:w="100" w:type="dxa"/>
              <w:right w:w="100" w:type="dxa"/>
            </w:tcMar>
          </w:tcPr>
          <w:p w14:paraId="6B77F0C4"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Evidence for loss of the abiotic features of the ecosystem (e.g., hydrological, carbon, nutrient cycling)</w:t>
            </w:r>
          </w:p>
        </w:tc>
        <w:tc>
          <w:tcPr>
            <w:tcW w:w="1811" w:type="dxa"/>
            <w:tcMar>
              <w:top w:w="100" w:type="dxa"/>
              <w:left w:w="100" w:type="dxa"/>
              <w:bottom w:w="100" w:type="dxa"/>
              <w:right w:w="100" w:type="dxa"/>
            </w:tcMar>
          </w:tcPr>
          <w:p w14:paraId="735C7002"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Yes</w:t>
            </w:r>
          </w:p>
          <w:p w14:paraId="3C41F0A4" w14:textId="46013572"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At least two stages of increased precipitation seasonality and/or aridification</w:t>
            </w:r>
            <w:r w:rsidR="000265B9" w:rsidRPr="000265B9">
              <w:rPr>
                <w:rFonts w:ascii="Calibri" w:hAnsi="Calibri" w:cs="Calibri"/>
                <w:sz w:val="16"/>
                <w:vertAlign w:val="superscript"/>
              </w:rPr>
              <w:t>63</w:t>
            </w:r>
            <w:r w:rsidR="00693232" w:rsidRPr="00954DB8">
              <w:rPr>
                <w:rFonts w:ascii="Calibri" w:eastAsia="Times New Roman" w:hAnsi="Calibri" w:cs="Calibri"/>
                <w:color w:val="000000"/>
                <w:sz w:val="16"/>
                <w:szCs w:val="16"/>
                <w:vertAlign w:val="superscript"/>
                <w:lang w:val="en-IE"/>
              </w:rPr>
              <w:t>,</w:t>
            </w:r>
            <w:r w:rsidR="000265B9" w:rsidRPr="000265B9">
              <w:rPr>
                <w:rFonts w:ascii="Calibri" w:hAnsi="Calibri" w:cs="Calibri"/>
                <w:sz w:val="16"/>
                <w:vertAlign w:val="superscript"/>
              </w:rPr>
              <w:t>64</w:t>
            </w:r>
            <w:r>
              <w:rPr>
                <w:rFonts w:ascii="Calibri" w:eastAsia="Calibri" w:hAnsi="Calibri" w:cs="Calibri"/>
                <w:sz w:val="16"/>
                <w:szCs w:val="16"/>
              </w:rPr>
              <w:t>. Some evidence of soil loss and nutrient dispersal into nearshore marine conditions</w:t>
            </w:r>
            <w:r w:rsidR="000265B9" w:rsidRPr="000265B9">
              <w:rPr>
                <w:rFonts w:ascii="Calibri" w:hAnsi="Calibri" w:cs="Calibri"/>
                <w:sz w:val="16"/>
                <w:vertAlign w:val="superscript"/>
              </w:rPr>
              <w:t>65</w:t>
            </w:r>
            <w:r>
              <w:rPr>
                <w:rFonts w:ascii="Calibri" w:eastAsia="Calibri" w:hAnsi="Calibri" w:cs="Calibri"/>
                <w:sz w:val="16"/>
                <w:szCs w:val="16"/>
              </w:rPr>
              <w:t>.</w:t>
            </w:r>
            <w:r w:rsidR="009B4951">
              <w:rPr>
                <w:rFonts w:ascii="Calibri" w:eastAsia="Calibri" w:hAnsi="Calibri" w:cs="Calibri"/>
                <w:sz w:val="16"/>
                <w:szCs w:val="16"/>
              </w:rPr>
              <w:t xml:space="preserve"> Hypothesized increase in UV-B radiation</w:t>
            </w:r>
            <w:r w:rsidR="000265B9" w:rsidRPr="000265B9">
              <w:rPr>
                <w:rFonts w:ascii="Calibri" w:hAnsi="Calibri" w:cs="Calibri"/>
                <w:sz w:val="16"/>
                <w:vertAlign w:val="superscript"/>
              </w:rPr>
              <w:t>66</w:t>
            </w:r>
            <w:r w:rsidR="009B4951">
              <w:rPr>
                <w:rFonts w:ascii="Calibri" w:eastAsia="Calibri" w:hAnsi="Calibri" w:cs="Calibri"/>
                <w:sz w:val="16"/>
                <w:szCs w:val="16"/>
              </w:rPr>
              <w:t>.</w:t>
            </w:r>
          </w:p>
        </w:tc>
        <w:tc>
          <w:tcPr>
            <w:tcW w:w="1555" w:type="dxa"/>
            <w:tcMar>
              <w:top w:w="100" w:type="dxa"/>
              <w:left w:w="100" w:type="dxa"/>
              <w:bottom w:w="100" w:type="dxa"/>
              <w:right w:w="100" w:type="dxa"/>
            </w:tcMar>
          </w:tcPr>
          <w:p w14:paraId="48B99D6B"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Yes</w:t>
            </w:r>
          </w:p>
          <w:p w14:paraId="13D8E38C" w14:textId="67DE18C0"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Drying of tropical forest biome from everwet to seasonally wet</w:t>
            </w:r>
            <w:r w:rsidR="000265B9" w:rsidRPr="000265B9">
              <w:rPr>
                <w:rFonts w:ascii="Calibri" w:hAnsi="Calibri" w:cs="Calibri"/>
                <w:sz w:val="16"/>
                <w:vertAlign w:val="superscript"/>
              </w:rPr>
              <w:t>67</w:t>
            </w:r>
            <w:r>
              <w:rPr>
                <w:rFonts w:ascii="Calibri" w:eastAsia="Calibri" w:hAnsi="Calibri" w:cs="Calibri"/>
                <w:sz w:val="16"/>
                <w:szCs w:val="16"/>
              </w:rPr>
              <w:t>. Increased run-off, decreased evapotranspiration</w:t>
            </w:r>
            <w:r w:rsidR="000265B9" w:rsidRPr="000265B9">
              <w:rPr>
                <w:rFonts w:ascii="Calibri" w:hAnsi="Calibri" w:cs="Calibri"/>
                <w:sz w:val="16"/>
                <w:vertAlign w:val="superscript"/>
              </w:rPr>
              <w:t>68</w:t>
            </w:r>
            <w:r>
              <w:rPr>
                <w:rFonts w:ascii="Calibri" w:eastAsia="Calibri" w:hAnsi="Calibri" w:cs="Calibri"/>
                <w:sz w:val="16"/>
                <w:szCs w:val="16"/>
              </w:rPr>
              <w:t>.</w:t>
            </w:r>
            <w:r w:rsidR="00693232" w:rsidRPr="00693232">
              <w:rPr>
                <w:rFonts w:ascii="Calibri" w:eastAsia="Calibri" w:hAnsi="Calibri" w:cs="Calibri"/>
                <w:sz w:val="16"/>
                <w:szCs w:val="16"/>
              </w:rPr>
              <w:t xml:space="preserve"> Carbon cycle out of phase with glacial/interglacial cycling</w:t>
            </w:r>
            <w:r w:rsidR="000265B9" w:rsidRPr="000265B9">
              <w:rPr>
                <w:rFonts w:ascii="Calibri" w:hAnsi="Calibri" w:cs="Calibri"/>
                <w:sz w:val="16"/>
                <w:vertAlign w:val="superscript"/>
              </w:rPr>
              <w:t>69</w:t>
            </w:r>
            <w:r w:rsidR="00693232">
              <w:rPr>
                <w:rFonts w:ascii="Calibri" w:eastAsia="Calibri" w:hAnsi="Calibri" w:cs="Calibri"/>
                <w:sz w:val="16"/>
                <w:szCs w:val="16"/>
              </w:rPr>
              <w:t>.</w:t>
            </w:r>
          </w:p>
        </w:tc>
        <w:tc>
          <w:tcPr>
            <w:tcW w:w="1354" w:type="dxa"/>
            <w:tcMar>
              <w:top w:w="100" w:type="dxa"/>
              <w:left w:w="100" w:type="dxa"/>
              <w:bottom w:w="100" w:type="dxa"/>
              <w:right w:w="100" w:type="dxa"/>
            </w:tcMar>
          </w:tcPr>
          <w:p w14:paraId="029E24E4"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Yes</w:t>
            </w:r>
          </w:p>
          <w:p w14:paraId="07F9E6B2" w14:textId="4B97EA12"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Wildfire activity peak</w:t>
            </w:r>
            <w:r w:rsidR="000265B9" w:rsidRPr="000265B9">
              <w:rPr>
                <w:rFonts w:ascii="Calibri" w:hAnsi="Calibri" w:cs="Calibri"/>
                <w:sz w:val="16"/>
                <w:vertAlign w:val="superscript"/>
              </w:rPr>
              <w:t>70</w:t>
            </w:r>
            <w:r>
              <w:rPr>
                <w:rFonts w:ascii="Calibri" w:eastAsia="Calibri" w:hAnsi="Calibri" w:cs="Calibri"/>
                <w:sz w:val="16"/>
                <w:szCs w:val="16"/>
              </w:rPr>
              <w:t>, widespread devegetation</w:t>
            </w:r>
            <w:r w:rsidR="000265B9" w:rsidRPr="000265B9">
              <w:rPr>
                <w:rFonts w:ascii="Calibri" w:hAnsi="Calibri" w:cs="Calibri"/>
                <w:sz w:val="16"/>
                <w:vertAlign w:val="superscript"/>
              </w:rPr>
              <w:t>22</w:t>
            </w:r>
            <w:r>
              <w:rPr>
                <w:rFonts w:ascii="Calibri" w:eastAsia="Calibri" w:hAnsi="Calibri" w:cs="Calibri"/>
                <w:sz w:val="16"/>
                <w:szCs w:val="16"/>
              </w:rPr>
              <w:t xml:space="preserve"> led to decreased evapotranspiration, ponding, soil loss</w:t>
            </w:r>
            <w:r w:rsidR="000265B9" w:rsidRPr="000265B9">
              <w:rPr>
                <w:rFonts w:ascii="Calibri" w:hAnsi="Calibri" w:cs="Calibri"/>
                <w:sz w:val="16"/>
                <w:vertAlign w:val="superscript"/>
              </w:rPr>
              <w:t>71</w:t>
            </w:r>
            <w:r>
              <w:rPr>
                <w:rFonts w:ascii="Calibri" w:eastAsia="Calibri" w:hAnsi="Calibri" w:cs="Calibri"/>
                <w:sz w:val="16"/>
                <w:szCs w:val="16"/>
              </w:rPr>
              <w:t xml:space="preserve"> and freshwater and nearshore microbial blooms.</w:t>
            </w:r>
          </w:p>
        </w:tc>
        <w:tc>
          <w:tcPr>
            <w:tcW w:w="1365" w:type="dxa"/>
            <w:tcMar>
              <w:top w:w="100" w:type="dxa"/>
              <w:left w:w="100" w:type="dxa"/>
              <w:bottom w:w="100" w:type="dxa"/>
              <w:right w:w="100" w:type="dxa"/>
            </w:tcMar>
          </w:tcPr>
          <w:p w14:paraId="1913E00F"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Yes</w:t>
            </w:r>
          </w:p>
          <w:p w14:paraId="2A875C0F" w14:textId="526D7E92"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Increased wildfire</w:t>
            </w:r>
            <w:r w:rsidR="000265B9" w:rsidRPr="000265B9">
              <w:rPr>
                <w:rFonts w:ascii="Calibri" w:hAnsi="Calibri" w:cs="Calibri"/>
                <w:sz w:val="16"/>
                <w:vertAlign w:val="superscript"/>
              </w:rPr>
              <w:t>72</w:t>
            </w:r>
            <w:r>
              <w:rPr>
                <w:rFonts w:ascii="Calibri" w:eastAsia="Calibri" w:hAnsi="Calibri" w:cs="Calibri"/>
                <w:sz w:val="16"/>
                <w:szCs w:val="16"/>
              </w:rPr>
              <w:t>, and decreased evapotranspiration at multiple global localities</w:t>
            </w:r>
            <w:r w:rsidR="000265B9" w:rsidRPr="000265B9">
              <w:rPr>
                <w:rFonts w:ascii="Calibri" w:hAnsi="Calibri" w:cs="Calibri"/>
                <w:sz w:val="16"/>
                <w:vertAlign w:val="superscript"/>
              </w:rPr>
              <w:t>73</w:t>
            </w:r>
            <w:r>
              <w:rPr>
                <w:rFonts w:ascii="Calibri" w:eastAsia="Calibri" w:hAnsi="Calibri" w:cs="Calibri"/>
                <w:sz w:val="16"/>
                <w:szCs w:val="16"/>
              </w:rPr>
              <w:t>. Slower nutrient recycling inferred due to increased community-weighted leaf mass per area</w:t>
            </w:r>
            <w:r w:rsidR="000265B9" w:rsidRPr="000265B9">
              <w:rPr>
                <w:rFonts w:ascii="Calibri" w:hAnsi="Calibri" w:cs="Calibri"/>
                <w:sz w:val="16"/>
                <w:vertAlign w:val="superscript"/>
              </w:rPr>
              <w:t>73</w:t>
            </w:r>
            <w:r>
              <w:rPr>
                <w:rFonts w:ascii="Calibri" w:eastAsia="Calibri" w:hAnsi="Calibri" w:cs="Calibri"/>
                <w:sz w:val="16"/>
                <w:szCs w:val="16"/>
              </w:rPr>
              <w:t>.</w:t>
            </w:r>
          </w:p>
        </w:tc>
        <w:tc>
          <w:tcPr>
            <w:tcW w:w="1365" w:type="dxa"/>
            <w:tcMar>
              <w:top w:w="100" w:type="dxa"/>
              <w:left w:w="100" w:type="dxa"/>
              <w:bottom w:w="100" w:type="dxa"/>
              <w:right w:w="100" w:type="dxa"/>
            </w:tcMar>
          </w:tcPr>
          <w:p w14:paraId="25E37405"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Yes</w:t>
            </w:r>
          </w:p>
          <w:p w14:paraId="21E6A75E" w14:textId="4E6877CF"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 xml:space="preserve">Changes in leaf mass per area and inferred effects on decomposition and nutrient recycling rates. Enhanced phosphorus availability due to impact ejecta but reduced </w:t>
            </w:r>
            <w:r w:rsidR="00774258">
              <w:rPr>
                <w:rFonts w:ascii="Calibri" w:eastAsia="Calibri" w:hAnsi="Calibri" w:cs="Calibri"/>
                <w:sz w:val="16"/>
                <w:szCs w:val="16"/>
              </w:rPr>
              <w:t>n</w:t>
            </w:r>
            <w:r>
              <w:rPr>
                <w:rFonts w:ascii="Calibri" w:eastAsia="Calibri" w:hAnsi="Calibri" w:cs="Calibri"/>
                <w:sz w:val="16"/>
                <w:szCs w:val="16"/>
              </w:rPr>
              <w:t>itrogen availability</w:t>
            </w:r>
            <w:r w:rsidR="000265B9" w:rsidRPr="000265B9">
              <w:rPr>
                <w:rFonts w:ascii="Calibri" w:hAnsi="Calibri" w:cs="Calibri"/>
                <w:sz w:val="16"/>
                <w:vertAlign w:val="superscript"/>
              </w:rPr>
              <w:t>36</w:t>
            </w:r>
            <w:r>
              <w:rPr>
                <w:rFonts w:ascii="Calibri" w:eastAsia="Calibri" w:hAnsi="Calibri" w:cs="Calibri"/>
                <w:sz w:val="16"/>
                <w:szCs w:val="16"/>
              </w:rPr>
              <w:t>.</w:t>
            </w:r>
          </w:p>
        </w:tc>
      </w:tr>
      <w:tr w:rsidR="00BF29EE" w14:paraId="47E69AE8" w14:textId="77777777" w:rsidTr="00752D22">
        <w:tc>
          <w:tcPr>
            <w:tcW w:w="1550" w:type="dxa"/>
            <w:tcMar>
              <w:top w:w="100" w:type="dxa"/>
              <w:left w:w="100" w:type="dxa"/>
              <w:bottom w:w="100" w:type="dxa"/>
              <w:right w:w="100" w:type="dxa"/>
            </w:tcMar>
          </w:tcPr>
          <w:p w14:paraId="6F886F4E"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Have ecosystems moved outside the spatial or temporal variability in composition, function and/or structure?</w:t>
            </w:r>
          </w:p>
        </w:tc>
        <w:tc>
          <w:tcPr>
            <w:tcW w:w="1811" w:type="dxa"/>
            <w:tcMar>
              <w:top w:w="100" w:type="dxa"/>
              <w:left w:w="100" w:type="dxa"/>
              <w:bottom w:w="100" w:type="dxa"/>
              <w:right w:w="100" w:type="dxa"/>
            </w:tcMar>
          </w:tcPr>
          <w:p w14:paraId="6022FB8F"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Not yet quantified.</w:t>
            </w:r>
          </w:p>
        </w:tc>
        <w:tc>
          <w:tcPr>
            <w:tcW w:w="1555" w:type="dxa"/>
            <w:tcMar>
              <w:top w:w="100" w:type="dxa"/>
              <w:left w:w="100" w:type="dxa"/>
              <w:bottom w:w="100" w:type="dxa"/>
              <w:right w:w="100" w:type="dxa"/>
            </w:tcMar>
          </w:tcPr>
          <w:p w14:paraId="391974B1"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Yes</w:t>
            </w:r>
          </w:p>
          <w:p w14:paraId="209E78AE" w14:textId="458853FF"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Compositional change from millions of years of compositional stasis through glacial-interglacial cycles where lycopsid-dominated forests persisted</w:t>
            </w:r>
            <w:r w:rsidR="000265B9" w:rsidRPr="000265B9">
              <w:rPr>
                <w:rFonts w:ascii="Calibri" w:hAnsi="Calibri" w:cs="Calibri"/>
                <w:sz w:val="16"/>
                <w:vertAlign w:val="superscript"/>
              </w:rPr>
              <w:t>74</w:t>
            </w:r>
            <w:r>
              <w:rPr>
                <w:rFonts w:ascii="Calibri" w:eastAsia="Calibri" w:hAnsi="Calibri" w:cs="Calibri"/>
                <w:sz w:val="16"/>
                <w:szCs w:val="16"/>
              </w:rPr>
              <w:t>. (Illustrated by NMDS, Fig. 4.)</w:t>
            </w:r>
          </w:p>
        </w:tc>
        <w:tc>
          <w:tcPr>
            <w:tcW w:w="1354" w:type="dxa"/>
            <w:tcMar>
              <w:top w:w="100" w:type="dxa"/>
              <w:left w:w="100" w:type="dxa"/>
              <w:bottom w:w="100" w:type="dxa"/>
              <w:right w:w="100" w:type="dxa"/>
            </w:tcMar>
          </w:tcPr>
          <w:p w14:paraId="7A885E89"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Yes</w:t>
            </w:r>
          </w:p>
          <w:p w14:paraId="5C9F97DE"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(Illustrated by NMDS, Fig. 4.)</w:t>
            </w:r>
          </w:p>
        </w:tc>
        <w:tc>
          <w:tcPr>
            <w:tcW w:w="1365" w:type="dxa"/>
            <w:tcMar>
              <w:top w:w="100" w:type="dxa"/>
              <w:left w:w="100" w:type="dxa"/>
              <w:bottom w:w="100" w:type="dxa"/>
              <w:right w:w="100" w:type="dxa"/>
            </w:tcMar>
          </w:tcPr>
          <w:p w14:paraId="71920147"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Yes</w:t>
            </w:r>
          </w:p>
          <w:p w14:paraId="0947F4A3"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(Illustrated by NMDS, Fig. 4.)</w:t>
            </w:r>
          </w:p>
        </w:tc>
        <w:tc>
          <w:tcPr>
            <w:tcW w:w="1365" w:type="dxa"/>
            <w:tcMar>
              <w:top w:w="100" w:type="dxa"/>
              <w:left w:w="100" w:type="dxa"/>
              <w:bottom w:w="100" w:type="dxa"/>
              <w:right w:w="100" w:type="dxa"/>
            </w:tcMar>
          </w:tcPr>
          <w:p w14:paraId="2880BDCD"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Yes</w:t>
            </w:r>
          </w:p>
          <w:p w14:paraId="6DFE17DE" w14:textId="18C915EB"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Change in forest structure reconstructed from fossil leaf vein density and stable carbon isotopes</w:t>
            </w:r>
            <w:r w:rsidR="000265B9" w:rsidRPr="000265B9">
              <w:rPr>
                <w:rFonts w:ascii="Calibri" w:hAnsi="Calibri" w:cs="Calibri"/>
                <w:sz w:val="16"/>
                <w:vertAlign w:val="superscript"/>
              </w:rPr>
              <w:t>36</w:t>
            </w:r>
            <w:r>
              <w:rPr>
                <w:rFonts w:ascii="Calibri" w:eastAsia="Calibri" w:hAnsi="Calibri" w:cs="Calibri"/>
                <w:sz w:val="16"/>
                <w:szCs w:val="16"/>
              </w:rPr>
              <w:t>.</w:t>
            </w:r>
            <w:r w:rsidR="00774258">
              <w:rPr>
                <w:rFonts w:ascii="Calibri" w:eastAsia="Calibri" w:hAnsi="Calibri" w:cs="Calibri"/>
                <w:sz w:val="16"/>
                <w:szCs w:val="16"/>
              </w:rPr>
              <w:t xml:space="preserve"> (Illustrated by NMDS, Fig. 4.).</w:t>
            </w:r>
          </w:p>
        </w:tc>
      </w:tr>
      <w:tr w:rsidR="00BF29EE" w14:paraId="3F744B33" w14:textId="77777777" w:rsidTr="00752D22">
        <w:tc>
          <w:tcPr>
            <w:tcW w:w="1550" w:type="dxa"/>
            <w:tcMar>
              <w:top w:w="100" w:type="dxa"/>
              <w:left w:w="100" w:type="dxa"/>
              <w:bottom w:w="100" w:type="dxa"/>
              <w:right w:w="100" w:type="dxa"/>
            </w:tcMar>
          </w:tcPr>
          <w:p w14:paraId="74D1887A"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lastRenderedPageBreak/>
              <w:t>Does the family-level global extinction rate exceed background extinction rates (outside the 99% confidence interval) (Fig. 3) according to Cascales-Miñana &amp; Cleal, 2014 ?</w:t>
            </w:r>
          </w:p>
        </w:tc>
        <w:tc>
          <w:tcPr>
            <w:tcW w:w="1811" w:type="dxa"/>
            <w:tcMar>
              <w:top w:w="100" w:type="dxa"/>
              <w:left w:w="100" w:type="dxa"/>
              <w:bottom w:w="100" w:type="dxa"/>
              <w:right w:w="100" w:type="dxa"/>
            </w:tcMar>
          </w:tcPr>
          <w:p w14:paraId="256D9420"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No</w:t>
            </w:r>
          </w:p>
        </w:tc>
        <w:tc>
          <w:tcPr>
            <w:tcW w:w="1555" w:type="dxa"/>
            <w:tcMar>
              <w:top w:w="100" w:type="dxa"/>
              <w:left w:w="100" w:type="dxa"/>
              <w:bottom w:w="100" w:type="dxa"/>
              <w:right w:w="100" w:type="dxa"/>
            </w:tcMar>
          </w:tcPr>
          <w:p w14:paraId="77D8675D"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No</w:t>
            </w:r>
          </w:p>
        </w:tc>
        <w:tc>
          <w:tcPr>
            <w:tcW w:w="1354" w:type="dxa"/>
            <w:tcMar>
              <w:top w:w="100" w:type="dxa"/>
              <w:left w:w="100" w:type="dxa"/>
              <w:bottom w:w="100" w:type="dxa"/>
              <w:right w:w="100" w:type="dxa"/>
            </w:tcMar>
          </w:tcPr>
          <w:p w14:paraId="44024F86"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Yes</w:t>
            </w:r>
          </w:p>
        </w:tc>
        <w:tc>
          <w:tcPr>
            <w:tcW w:w="1365" w:type="dxa"/>
            <w:tcMar>
              <w:top w:w="100" w:type="dxa"/>
              <w:left w:w="100" w:type="dxa"/>
              <w:bottom w:w="100" w:type="dxa"/>
              <w:right w:w="100" w:type="dxa"/>
            </w:tcMar>
          </w:tcPr>
          <w:p w14:paraId="27B1A185"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Yes</w:t>
            </w:r>
          </w:p>
        </w:tc>
        <w:tc>
          <w:tcPr>
            <w:tcW w:w="1365" w:type="dxa"/>
            <w:tcMar>
              <w:top w:w="100" w:type="dxa"/>
              <w:left w:w="100" w:type="dxa"/>
              <w:bottom w:w="100" w:type="dxa"/>
              <w:right w:w="100" w:type="dxa"/>
            </w:tcMar>
          </w:tcPr>
          <w:p w14:paraId="648E3CFD"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No</w:t>
            </w:r>
          </w:p>
          <w:p w14:paraId="3FC68F4D" w14:textId="77777777" w:rsidR="00BF29EE" w:rsidRDefault="00BF29EE" w:rsidP="00AE5CF1">
            <w:pPr>
              <w:widowControl w:val="0"/>
              <w:spacing w:after="0" w:line="240" w:lineRule="auto"/>
              <w:rPr>
                <w:rFonts w:ascii="Calibri" w:eastAsia="Calibri" w:hAnsi="Calibri" w:cs="Calibri"/>
                <w:sz w:val="16"/>
                <w:szCs w:val="16"/>
              </w:rPr>
            </w:pPr>
          </w:p>
        </w:tc>
      </w:tr>
      <w:tr w:rsidR="00BF29EE" w14:paraId="480C57FF" w14:textId="77777777" w:rsidTr="00752D22">
        <w:tc>
          <w:tcPr>
            <w:tcW w:w="1550" w:type="dxa"/>
            <w:tcMar>
              <w:top w:w="100" w:type="dxa"/>
              <w:left w:w="100" w:type="dxa"/>
              <w:bottom w:w="100" w:type="dxa"/>
              <w:right w:w="100" w:type="dxa"/>
            </w:tcMar>
          </w:tcPr>
          <w:p w14:paraId="6B75AF47"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Does the family-level global extinction rate exceed background extinction rates (outside the 95% confidence interval)  according to reanalysis (Fig. 3)?</w:t>
            </w:r>
          </w:p>
        </w:tc>
        <w:tc>
          <w:tcPr>
            <w:tcW w:w="1811" w:type="dxa"/>
            <w:tcMar>
              <w:top w:w="100" w:type="dxa"/>
              <w:left w:w="100" w:type="dxa"/>
              <w:bottom w:w="100" w:type="dxa"/>
              <w:right w:w="100" w:type="dxa"/>
            </w:tcMar>
          </w:tcPr>
          <w:p w14:paraId="1CD22923"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No</w:t>
            </w:r>
          </w:p>
        </w:tc>
        <w:tc>
          <w:tcPr>
            <w:tcW w:w="1555" w:type="dxa"/>
            <w:tcMar>
              <w:top w:w="100" w:type="dxa"/>
              <w:left w:w="100" w:type="dxa"/>
              <w:bottom w:w="100" w:type="dxa"/>
              <w:right w:w="100" w:type="dxa"/>
            </w:tcMar>
          </w:tcPr>
          <w:p w14:paraId="4580DE62"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Yes</w:t>
            </w:r>
          </w:p>
        </w:tc>
        <w:tc>
          <w:tcPr>
            <w:tcW w:w="1354" w:type="dxa"/>
            <w:tcMar>
              <w:top w:w="100" w:type="dxa"/>
              <w:left w:w="100" w:type="dxa"/>
              <w:bottom w:w="100" w:type="dxa"/>
              <w:right w:w="100" w:type="dxa"/>
            </w:tcMar>
          </w:tcPr>
          <w:p w14:paraId="7BE0380E"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Yes</w:t>
            </w:r>
          </w:p>
        </w:tc>
        <w:tc>
          <w:tcPr>
            <w:tcW w:w="1365" w:type="dxa"/>
            <w:tcMar>
              <w:top w:w="100" w:type="dxa"/>
              <w:left w:w="100" w:type="dxa"/>
              <w:bottom w:w="100" w:type="dxa"/>
              <w:right w:w="100" w:type="dxa"/>
            </w:tcMar>
          </w:tcPr>
          <w:p w14:paraId="63D364D9" w14:textId="77777777"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Yes</w:t>
            </w:r>
          </w:p>
        </w:tc>
        <w:tc>
          <w:tcPr>
            <w:tcW w:w="1365" w:type="dxa"/>
            <w:tcMar>
              <w:top w:w="100" w:type="dxa"/>
              <w:left w:w="100" w:type="dxa"/>
              <w:bottom w:w="100" w:type="dxa"/>
              <w:right w:w="100" w:type="dxa"/>
            </w:tcMar>
          </w:tcPr>
          <w:p w14:paraId="3FD0CB19" w14:textId="0C24A479" w:rsidR="00BF29EE" w:rsidRDefault="00BF29EE" w:rsidP="00AE5CF1">
            <w:pPr>
              <w:widowControl w:val="0"/>
              <w:spacing w:after="0" w:line="240" w:lineRule="auto"/>
              <w:rPr>
                <w:rFonts w:ascii="Calibri" w:eastAsia="Calibri" w:hAnsi="Calibri" w:cs="Calibri"/>
                <w:sz w:val="16"/>
                <w:szCs w:val="16"/>
              </w:rPr>
            </w:pPr>
            <w:r>
              <w:rPr>
                <w:rFonts w:ascii="Calibri" w:eastAsia="Calibri" w:hAnsi="Calibri" w:cs="Calibri"/>
                <w:sz w:val="16"/>
                <w:szCs w:val="16"/>
              </w:rPr>
              <w:t>No</w:t>
            </w:r>
          </w:p>
        </w:tc>
      </w:tr>
    </w:tbl>
    <w:p w14:paraId="1C98AA48" w14:textId="77777777" w:rsidR="00BF29EE" w:rsidRDefault="00BF29EE" w:rsidP="00BF29EE">
      <w:pPr>
        <w:spacing w:line="276" w:lineRule="auto"/>
        <w:jc w:val="both"/>
        <w:rPr>
          <w:rFonts w:ascii="Calibri" w:eastAsia="Calibri" w:hAnsi="Calibri" w:cs="Calibri"/>
        </w:rPr>
      </w:pPr>
    </w:p>
    <w:p w14:paraId="1F15DCB9" w14:textId="77777777" w:rsidR="00A67509" w:rsidRDefault="00A67509" w:rsidP="00A67509">
      <w:pPr>
        <w:spacing w:after="0" w:line="276" w:lineRule="auto"/>
        <w:rPr>
          <w:rFonts w:ascii="Arial" w:eastAsia="Arial" w:hAnsi="Arial" w:cs="Arial"/>
        </w:rPr>
      </w:pPr>
    </w:p>
    <w:p w14:paraId="24C15876" w14:textId="77777777" w:rsidR="00A67509" w:rsidRDefault="00A67509" w:rsidP="00A67509">
      <w:pPr>
        <w:spacing w:after="0" w:line="276" w:lineRule="auto"/>
        <w:jc w:val="center"/>
        <w:rPr>
          <w:rFonts w:ascii="Calibri" w:eastAsia="Calibri" w:hAnsi="Calibri" w:cs="Calibri"/>
          <w:b/>
          <w:bCs/>
        </w:rPr>
      </w:pPr>
    </w:p>
    <w:p w14:paraId="286B63A3" w14:textId="77777777" w:rsidR="00A67509" w:rsidRDefault="00A67509" w:rsidP="00A67509">
      <w:pPr>
        <w:spacing w:after="0" w:line="276" w:lineRule="auto"/>
        <w:rPr>
          <w:rFonts w:ascii="Arial" w:eastAsia="Arial" w:hAnsi="Arial" w:cs="Arial"/>
          <w:sz w:val="20"/>
          <w:szCs w:val="20"/>
        </w:rPr>
      </w:pPr>
    </w:p>
    <w:p w14:paraId="3ADA239B" w14:textId="77777777" w:rsidR="00A67509" w:rsidRDefault="00A67509" w:rsidP="00A67509">
      <w:pPr>
        <w:spacing w:line="276" w:lineRule="auto"/>
        <w:jc w:val="both"/>
        <w:rPr>
          <w:rFonts w:ascii="Calibri" w:eastAsia="Calibri" w:hAnsi="Calibri" w:cs="Calibri"/>
          <w:b/>
          <w:bCs/>
        </w:rPr>
      </w:pPr>
    </w:p>
    <w:p w14:paraId="5D94BE69" w14:textId="77777777" w:rsidR="00A67509" w:rsidRDefault="00A67509" w:rsidP="00A67509">
      <w:pPr>
        <w:spacing w:line="276" w:lineRule="auto"/>
        <w:jc w:val="both"/>
        <w:rPr>
          <w:rFonts w:ascii="Calibri" w:eastAsia="Calibri" w:hAnsi="Calibri" w:cs="Calibri"/>
        </w:rPr>
      </w:pPr>
    </w:p>
    <w:p w14:paraId="70616968" w14:textId="77777777" w:rsidR="00BF29EE" w:rsidRDefault="00BF29EE">
      <w:pPr>
        <w:rPr>
          <w:b/>
        </w:rPr>
      </w:pPr>
      <w:r>
        <w:rPr>
          <w:b/>
        </w:rPr>
        <w:br w:type="page"/>
      </w:r>
    </w:p>
    <w:p w14:paraId="56A740F2" w14:textId="755AAA6A" w:rsidR="00E42DE0" w:rsidRDefault="00CC1569">
      <w:pPr>
        <w:rPr>
          <w:b/>
        </w:rPr>
      </w:pPr>
      <w:r>
        <w:rPr>
          <w:b/>
        </w:rPr>
        <w:lastRenderedPageBreak/>
        <w:t>Extended data</w:t>
      </w:r>
      <w:r w:rsidRPr="00BF29EE">
        <w:rPr>
          <w:b/>
        </w:rPr>
        <w:t xml:space="preserve"> </w:t>
      </w:r>
      <w:r w:rsidR="00BF29EE" w:rsidRPr="00BF29EE">
        <w:rPr>
          <w:b/>
        </w:rPr>
        <w:t>references</w:t>
      </w:r>
    </w:p>
    <w:p w14:paraId="09665A29" w14:textId="1210D600" w:rsidR="00780678" w:rsidRDefault="00780678" w:rsidP="00780678">
      <w:pPr>
        <w:pStyle w:val="Bibliography"/>
      </w:pPr>
      <w:r>
        <w:t>1.</w:t>
      </w:r>
      <w:r>
        <w:tab/>
        <w:t xml:space="preserve">Raup, D. M. &amp; Sepkoski, J. J. Mass extinctions in the marine fossil record. </w:t>
      </w:r>
      <w:r>
        <w:rPr>
          <w:i/>
          <w:iCs/>
        </w:rPr>
        <w:t>Science</w:t>
      </w:r>
      <w:r>
        <w:t xml:space="preserve"> </w:t>
      </w:r>
      <w:r>
        <w:rPr>
          <w:b/>
          <w:bCs/>
        </w:rPr>
        <w:t>215</w:t>
      </w:r>
      <w:r>
        <w:t>, 1501–1503 (1982).</w:t>
      </w:r>
    </w:p>
    <w:p w14:paraId="369D9263" w14:textId="77777777" w:rsidR="00780678" w:rsidRDefault="00780678" w:rsidP="00780678">
      <w:pPr>
        <w:pStyle w:val="Bibliography"/>
      </w:pPr>
      <w:r>
        <w:t>2.</w:t>
      </w:r>
      <w:r>
        <w:tab/>
        <w:t xml:space="preserve">Cascales-Miñana, B. &amp; Cleal, C. J. The plant fossil record reflects just two great extinction events. </w:t>
      </w:r>
      <w:r>
        <w:rPr>
          <w:i/>
          <w:iCs/>
        </w:rPr>
        <w:t>Terra Nova</w:t>
      </w:r>
      <w:r>
        <w:t xml:space="preserve"> </w:t>
      </w:r>
      <w:r>
        <w:rPr>
          <w:b/>
          <w:bCs/>
        </w:rPr>
        <w:t>26</w:t>
      </w:r>
      <w:r>
        <w:t>, 195–200 (2014).</w:t>
      </w:r>
    </w:p>
    <w:p w14:paraId="5605C258" w14:textId="77777777" w:rsidR="00780678" w:rsidRDefault="00780678" w:rsidP="00780678">
      <w:pPr>
        <w:pStyle w:val="Bibliography"/>
      </w:pPr>
      <w:r>
        <w:t>3.</w:t>
      </w:r>
      <w:r>
        <w:tab/>
        <w:t xml:space="preserve">Cascales-Miñana, B., Diez, J. B., Gerrienne, P. &amp; Cleal, C. J. A palaeobotanical perspective on the great end-Permian biotic crisis. </w:t>
      </w:r>
      <w:r>
        <w:rPr>
          <w:i/>
          <w:iCs/>
        </w:rPr>
        <w:t>Hist. Biol.</w:t>
      </w:r>
      <w:r>
        <w:t xml:space="preserve"> </w:t>
      </w:r>
      <w:r>
        <w:rPr>
          <w:b/>
          <w:bCs/>
        </w:rPr>
        <w:t>28</w:t>
      </w:r>
      <w:r>
        <w:t>, 1066–1074 (2016).</w:t>
      </w:r>
    </w:p>
    <w:p w14:paraId="35FD96C4" w14:textId="77777777" w:rsidR="00780678" w:rsidRDefault="00780678" w:rsidP="00780678">
      <w:pPr>
        <w:pStyle w:val="Bibliography"/>
      </w:pPr>
      <w:r>
        <w:t>4.</w:t>
      </w:r>
      <w:r>
        <w:tab/>
        <w:t xml:space="preserve">Pimm, S. L., Russell, G. J., Gittleman, J. L. &amp; Brooks, T. M. The future of biodiversity. </w:t>
      </w:r>
      <w:r>
        <w:rPr>
          <w:i/>
          <w:iCs/>
        </w:rPr>
        <w:t>Science</w:t>
      </w:r>
      <w:r>
        <w:t xml:space="preserve"> </w:t>
      </w:r>
      <w:r>
        <w:rPr>
          <w:b/>
          <w:bCs/>
        </w:rPr>
        <w:t>269</w:t>
      </w:r>
      <w:r>
        <w:t>, 347–350 (1995).</w:t>
      </w:r>
    </w:p>
    <w:p w14:paraId="5C8DAD26" w14:textId="77777777" w:rsidR="00780678" w:rsidRDefault="00780678" w:rsidP="00780678">
      <w:pPr>
        <w:pStyle w:val="Bibliography"/>
      </w:pPr>
      <w:r>
        <w:t>5.</w:t>
      </w:r>
      <w:r>
        <w:tab/>
        <w:t xml:space="preserve">De Vos, J. M., Joppa, L. N., Gittleman, J. L., Stephens, P. R. &amp; Pimm, S. L. Estimating the normal background rate of species extinction. </w:t>
      </w:r>
      <w:r>
        <w:rPr>
          <w:i/>
          <w:iCs/>
        </w:rPr>
        <w:t>Conserv. Biol.</w:t>
      </w:r>
      <w:r>
        <w:t xml:space="preserve"> </w:t>
      </w:r>
      <w:r>
        <w:rPr>
          <w:b/>
          <w:bCs/>
        </w:rPr>
        <w:t>29</w:t>
      </w:r>
      <w:r>
        <w:t>, 452–462 (2015).</w:t>
      </w:r>
    </w:p>
    <w:p w14:paraId="423883BD" w14:textId="77777777" w:rsidR="00780678" w:rsidRDefault="00780678" w:rsidP="00780678">
      <w:pPr>
        <w:pStyle w:val="Bibliography"/>
      </w:pPr>
      <w:r>
        <w:t>6.</w:t>
      </w:r>
      <w:r>
        <w:tab/>
        <w:t xml:space="preserve">Vajda, V. &amp; McLoughlin, S. Extinction and recovery patterns of the vegetation across the Cretaceous–Palaeogene boundary — a tool for unravelling the causes of the end-Permian mass-extinction. </w:t>
      </w:r>
      <w:r>
        <w:rPr>
          <w:i/>
          <w:iCs/>
        </w:rPr>
        <w:t>Rev. Palaeobot. Palynol.</w:t>
      </w:r>
      <w:r>
        <w:t xml:space="preserve"> </w:t>
      </w:r>
      <w:r>
        <w:rPr>
          <w:b/>
          <w:bCs/>
        </w:rPr>
        <w:t>144</w:t>
      </w:r>
      <w:r>
        <w:t>, 99–112 (2007).</w:t>
      </w:r>
    </w:p>
    <w:p w14:paraId="0D22C9F2" w14:textId="77777777" w:rsidR="00780678" w:rsidRDefault="00780678" w:rsidP="00780678">
      <w:pPr>
        <w:pStyle w:val="Bibliography"/>
      </w:pPr>
      <w:r>
        <w:t>7.</w:t>
      </w:r>
      <w:r>
        <w:tab/>
        <w:t xml:space="preserve">Regan, H. M., Lupia, R., Drinnan, A. N. &amp; Burgman, M. A. The Currency and Tempo of Extinction. </w:t>
      </w:r>
      <w:r>
        <w:rPr>
          <w:i/>
          <w:iCs/>
        </w:rPr>
        <w:t>Am. Nat.</w:t>
      </w:r>
      <w:r>
        <w:t xml:space="preserve"> </w:t>
      </w:r>
      <w:r>
        <w:rPr>
          <w:b/>
          <w:bCs/>
        </w:rPr>
        <w:t>157</w:t>
      </w:r>
      <w:r>
        <w:t>, 1–10 (2001).</w:t>
      </w:r>
    </w:p>
    <w:p w14:paraId="0AAA0C0E" w14:textId="77777777" w:rsidR="00780678" w:rsidRDefault="00780678" w:rsidP="00780678">
      <w:pPr>
        <w:pStyle w:val="Bibliography"/>
      </w:pPr>
      <w:r>
        <w:t>8.</w:t>
      </w:r>
      <w:r>
        <w:tab/>
        <w:t xml:space="preserve">Bambach, R. K. Phanerozoic biodiversity and mass extinctions. </w:t>
      </w:r>
      <w:r>
        <w:rPr>
          <w:i/>
          <w:iCs/>
        </w:rPr>
        <w:t>Annu. Rev. Earth Planet. Sci.</w:t>
      </w:r>
      <w:r>
        <w:t xml:space="preserve"> </w:t>
      </w:r>
      <w:r>
        <w:rPr>
          <w:b/>
          <w:bCs/>
        </w:rPr>
        <w:t>34</w:t>
      </w:r>
      <w:r>
        <w:t>, 127–155 (2006).</w:t>
      </w:r>
    </w:p>
    <w:p w14:paraId="389D1EF9" w14:textId="77777777" w:rsidR="00780678" w:rsidRDefault="00780678" w:rsidP="00780678">
      <w:pPr>
        <w:pStyle w:val="Bibliography"/>
      </w:pPr>
      <w:r>
        <w:t>9.</w:t>
      </w:r>
      <w:r>
        <w:tab/>
        <w:t xml:space="preserve">Barnosky, A. D. </w:t>
      </w:r>
      <w:r>
        <w:rPr>
          <w:i/>
          <w:iCs/>
        </w:rPr>
        <w:t>et al.</w:t>
      </w:r>
      <w:r>
        <w:t xml:space="preserve"> Has the Earth’s sixth mass extinction already arrived? </w:t>
      </w:r>
      <w:r>
        <w:rPr>
          <w:i/>
          <w:iCs/>
        </w:rPr>
        <w:t>Nature</w:t>
      </w:r>
      <w:r>
        <w:t xml:space="preserve"> </w:t>
      </w:r>
      <w:r>
        <w:rPr>
          <w:b/>
          <w:bCs/>
        </w:rPr>
        <w:t>471</w:t>
      </w:r>
      <w:r>
        <w:t>, 51–57 (2011).</w:t>
      </w:r>
    </w:p>
    <w:p w14:paraId="7EB9FE89" w14:textId="77777777" w:rsidR="00780678" w:rsidRDefault="00780678" w:rsidP="00780678">
      <w:pPr>
        <w:pStyle w:val="Bibliography"/>
      </w:pPr>
      <w:r>
        <w:t>10.</w:t>
      </w:r>
      <w:r>
        <w:tab/>
        <w:t xml:space="preserve">Stanley, S. M. Estimates of the magnitudes of major marine mass extinctions in earth history. </w:t>
      </w:r>
      <w:r>
        <w:rPr>
          <w:i/>
          <w:iCs/>
        </w:rPr>
        <w:t>Proc. Natl. Acad. Sci.</w:t>
      </w:r>
      <w:r>
        <w:t xml:space="preserve"> </w:t>
      </w:r>
      <w:r>
        <w:rPr>
          <w:b/>
          <w:bCs/>
        </w:rPr>
        <w:t>113</w:t>
      </w:r>
      <w:r>
        <w:t>, E6325–E6334 (2016).</w:t>
      </w:r>
    </w:p>
    <w:p w14:paraId="4066C3EF" w14:textId="77777777" w:rsidR="00780678" w:rsidRDefault="00780678" w:rsidP="00780678">
      <w:pPr>
        <w:pStyle w:val="Bibliography"/>
      </w:pPr>
      <w:r>
        <w:t>11.</w:t>
      </w:r>
      <w:r>
        <w:tab/>
        <w:t xml:space="preserve">Humphreys, A. M., Govaerts, R., Ficinski, S. Z., Nic Lughadha, E. &amp; Vorontsova, M. S. Global dataset shows geography and life form predict modern plant extinction and rediscovery. </w:t>
      </w:r>
      <w:r>
        <w:rPr>
          <w:i/>
          <w:iCs/>
        </w:rPr>
        <w:t>Nat. Ecol. Evol.</w:t>
      </w:r>
      <w:r>
        <w:t xml:space="preserve"> </w:t>
      </w:r>
      <w:r>
        <w:rPr>
          <w:b/>
          <w:bCs/>
        </w:rPr>
        <w:t>3</w:t>
      </w:r>
      <w:r>
        <w:t>, 1043–1047 (2019).</w:t>
      </w:r>
    </w:p>
    <w:p w14:paraId="41776C89" w14:textId="77777777" w:rsidR="00780678" w:rsidRDefault="00780678" w:rsidP="00780678">
      <w:pPr>
        <w:pStyle w:val="Bibliography"/>
      </w:pPr>
      <w:r>
        <w:t>12.</w:t>
      </w:r>
      <w:r>
        <w:tab/>
        <w:t xml:space="preserve">Jablonski, D. Extinctions in the fossil record. </w:t>
      </w:r>
      <w:r>
        <w:rPr>
          <w:i/>
          <w:iCs/>
        </w:rPr>
        <w:t>Philos. Trans. R. Soc. B</w:t>
      </w:r>
      <w:r>
        <w:t xml:space="preserve"> </w:t>
      </w:r>
      <w:r>
        <w:rPr>
          <w:b/>
          <w:bCs/>
        </w:rPr>
        <w:t>344</w:t>
      </w:r>
      <w:r>
        <w:t>, 11–17 (1994).</w:t>
      </w:r>
    </w:p>
    <w:p w14:paraId="1D8B8CE7" w14:textId="3248A0BD" w:rsidR="00780678" w:rsidRDefault="00780678" w:rsidP="00780678">
      <w:pPr>
        <w:pStyle w:val="Bibliography"/>
      </w:pPr>
      <w:r>
        <w:lastRenderedPageBreak/>
        <w:t>13.</w:t>
      </w:r>
      <w:r>
        <w:tab/>
      </w:r>
      <w:r w:rsidR="002E6907">
        <w:t>International Union of the Conservation of Nature</w:t>
      </w:r>
      <w:r>
        <w:t xml:space="preserve">. </w:t>
      </w:r>
      <w:r>
        <w:rPr>
          <w:i/>
          <w:iCs/>
        </w:rPr>
        <w:t>IUCN Red List Categories and Criteria: Version 3.1. Second Edition</w:t>
      </w:r>
      <w:r>
        <w:t>. 32</w:t>
      </w:r>
      <w:r w:rsidR="002E6907">
        <w:t xml:space="preserve"> pp.</w:t>
      </w:r>
      <w:r>
        <w:t xml:space="preserve"> (</w:t>
      </w:r>
      <w:r w:rsidR="002E6907">
        <w:t xml:space="preserve">International Union for Conservation of Nature, Gland, Switzerland, </w:t>
      </w:r>
      <w:r>
        <w:t>2012).</w:t>
      </w:r>
    </w:p>
    <w:p w14:paraId="0DA93830" w14:textId="274B52CC" w:rsidR="00780678" w:rsidRDefault="00780678" w:rsidP="00780678">
      <w:pPr>
        <w:pStyle w:val="Bibliography"/>
      </w:pPr>
      <w:r>
        <w:t>14.</w:t>
      </w:r>
      <w:r>
        <w:tab/>
      </w:r>
      <w:r w:rsidR="00FF3A94">
        <w:t>International Union of the Conservation of Nature</w:t>
      </w:r>
      <w:r>
        <w:t xml:space="preserve">. </w:t>
      </w:r>
      <w:r>
        <w:rPr>
          <w:i/>
          <w:iCs/>
        </w:rPr>
        <w:t>Guidelines for the Application of IUCN Red List of Ecosystems Categories and Criteria: Version 2.0</w:t>
      </w:r>
      <w:r>
        <w:t>. (IUCN, International Union for Conservation of Nature, Gland, Switzerland, 2024). doi:10.2305/CJDF9122.</w:t>
      </w:r>
    </w:p>
    <w:p w14:paraId="2FDD3ABE" w14:textId="77777777" w:rsidR="00780678" w:rsidRDefault="00780678" w:rsidP="00780678">
      <w:pPr>
        <w:pStyle w:val="Bibliography"/>
      </w:pPr>
      <w:r>
        <w:t>15.</w:t>
      </w:r>
      <w:r>
        <w:tab/>
        <w:t xml:space="preserve">Prestianni, C., Sautois, M. &amp; Denayer, J. Disrupted continental environments around the Devonian-Carboniferous Boundary: introduction of the </w:t>
      </w:r>
      <w:r>
        <w:rPr>
          <w:i/>
          <w:iCs/>
        </w:rPr>
        <w:t>tener</w:t>
      </w:r>
      <w:r>
        <w:t xml:space="preserve"> event. </w:t>
      </w:r>
      <w:r>
        <w:rPr>
          <w:i/>
          <w:iCs/>
        </w:rPr>
        <w:t>Geol. Belg.</w:t>
      </w:r>
      <w:r>
        <w:t xml:space="preserve"> </w:t>
      </w:r>
      <w:r>
        <w:rPr>
          <w:b/>
          <w:bCs/>
        </w:rPr>
        <w:t>19</w:t>
      </w:r>
      <w:r>
        <w:t>, 135–145 (2016).</w:t>
      </w:r>
    </w:p>
    <w:p w14:paraId="5523526E" w14:textId="77777777" w:rsidR="00780678" w:rsidRDefault="00780678" w:rsidP="00780678">
      <w:pPr>
        <w:pStyle w:val="Bibliography"/>
      </w:pPr>
      <w:r>
        <w:t>16.</w:t>
      </w:r>
      <w:r>
        <w:tab/>
        <w:t xml:space="preserve">Decombeix, A.-L., Meyer-Berthaud, B. &amp; Galtier, J. Transitional changes in arborescent lignophytes at the Devonian–Carboniferous boundary. </w:t>
      </w:r>
      <w:r>
        <w:rPr>
          <w:i/>
          <w:iCs/>
        </w:rPr>
        <w:t>J. Geol. Soc.</w:t>
      </w:r>
      <w:r>
        <w:t xml:space="preserve"> </w:t>
      </w:r>
      <w:r>
        <w:rPr>
          <w:b/>
          <w:bCs/>
        </w:rPr>
        <w:t>168</w:t>
      </w:r>
      <w:r>
        <w:t>, 547–557 (2011).</w:t>
      </w:r>
    </w:p>
    <w:p w14:paraId="471E23C5" w14:textId="77777777" w:rsidR="00780678" w:rsidRDefault="00780678" w:rsidP="00780678">
      <w:pPr>
        <w:pStyle w:val="Bibliography"/>
      </w:pPr>
      <w:r>
        <w:t>17.</w:t>
      </w:r>
      <w:r>
        <w:tab/>
        <w:t xml:space="preserve">Nowak, H., Schneebeli-Hermann, E. &amp; Kustatscher, E. No mass extinction for land plants at the Permian–Triassic transition. </w:t>
      </w:r>
      <w:r>
        <w:rPr>
          <w:i/>
          <w:iCs/>
        </w:rPr>
        <w:t>Nat. Commun.</w:t>
      </w:r>
      <w:r>
        <w:t xml:space="preserve"> </w:t>
      </w:r>
      <w:r>
        <w:rPr>
          <w:b/>
          <w:bCs/>
        </w:rPr>
        <w:t>10</w:t>
      </w:r>
      <w:r>
        <w:t>, 384 (2019).</w:t>
      </w:r>
    </w:p>
    <w:p w14:paraId="6A4F264A" w14:textId="77777777" w:rsidR="00780678" w:rsidRDefault="00780678" w:rsidP="00780678">
      <w:pPr>
        <w:pStyle w:val="Bibliography"/>
      </w:pPr>
      <w:r>
        <w:t>18.</w:t>
      </w:r>
      <w:r>
        <w:tab/>
        <w:t xml:space="preserve">Foote, M. Origination and extinction components of taxonomic diversity: General problems. </w:t>
      </w:r>
      <w:r>
        <w:rPr>
          <w:i/>
          <w:iCs/>
        </w:rPr>
        <w:t>Paleobiology</w:t>
      </w:r>
      <w:r>
        <w:t xml:space="preserve"> </w:t>
      </w:r>
      <w:r>
        <w:rPr>
          <w:b/>
          <w:bCs/>
        </w:rPr>
        <w:t>26</w:t>
      </w:r>
      <w:r>
        <w:t>, 74–102 (2000).</w:t>
      </w:r>
    </w:p>
    <w:p w14:paraId="797CCA08" w14:textId="77777777" w:rsidR="00780678" w:rsidRDefault="00780678" w:rsidP="00780678">
      <w:pPr>
        <w:pStyle w:val="Bibliography"/>
      </w:pPr>
      <w:r>
        <w:t>19.</w:t>
      </w:r>
      <w:r>
        <w:tab/>
        <w:t xml:space="preserve">Cohen, K., Harper, D., Gibbard, P. &amp; Car, N. The ICS international chronostratigraphic chart this decade. </w:t>
      </w:r>
      <w:r>
        <w:rPr>
          <w:i/>
          <w:iCs/>
        </w:rPr>
        <w:t>Episodes</w:t>
      </w:r>
      <w:r>
        <w:t xml:space="preserve"> </w:t>
      </w:r>
      <w:r>
        <w:rPr>
          <w:b/>
          <w:bCs/>
        </w:rPr>
        <w:t>48</w:t>
      </w:r>
      <w:r>
        <w:t>, 105–115 (2025).</w:t>
      </w:r>
    </w:p>
    <w:p w14:paraId="435F9D5A" w14:textId="77777777" w:rsidR="00780678" w:rsidRDefault="00780678" w:rsidP="00780678">
      <w:pPr>
        <w:pStyle w:val="Bibliography"/>
      </w:pPr>
      <w:r>
        <w:t>20.</w:t>
      </w:r>
      <w:r>
        <w:tab/>
        <w:t xml:space="preserve">Mander, L. &amp; Punyasena, S. W. On the taxonomic resolution of pollen and spore records of Earth’s vegetation. </w:t>
      </w:r>
      <w:r>
        <w:rPr>
          <w:i/>
          <w:iCs/>
        </w:rPr>
        <w:t>Int. J. Plant Sci.</w:t>
      </w:r>
      <w:r>
        <w:t xml:space="preserve"> </w:t>
      </w:r>
      <w:r>
        <w:rPr>
          <w:b/>
          <w:bCs/>
        </w:rPr>
        <w:t>175</w:t>
      </w:r>
      <w:r>
        <w:t>, 931–945 (2014).</w:t>
      </w:r>
    </w:p>
    <w:p w14:paraId="462456B1" w14:textId="77777777" w:rsidR="00780678" w:rsidRDefault="00780678" w:rsidP="00780678">
      <w:pPr>
        <w:pStyle w:val="Bibliography"/>
      </w:pPr>
      <w:r>
        <w:t>21.</w:t>
      </w:r>
      <w:r>
        <w:tab/>
        <w:t xml:space="preserve">Vajda, V. &amp; Bercovici, A. The global vegetation pattern across the Cretaceous–Paleogene mass extinction interval: A template for other extinction events. </w:t>
      </w:r>
      <w:r>
        <w:rPr>
          <w:i/>
          <w:iCs/>
        </w:rPr>
        <w:t>Glob. Planet. Change</w:t>
      </w:r>
      <w:r>
        <w:t xml:space="preserve"> </w:t>
      </w:r>
      <w:r>
        <w:rPr>
          <w:b/>
          <w:bCs/>
        </w:rPr>
        <w:t>122</w:t>
      </w:r>
      <w:r>
        <w:t>, 29–49 (2014).</w:t>
      </w:r>
    </w:p>
    <w:p w14:paraId="7B1EABB3" w14:textId="77777777" w:rsidR="00780678" w:rsidRDefault="00780678" w:rsidP="00780678">
      <w:pPr>
        <w:pStyle w:val="Bibliography"/>
      </w:pPr>
      <w:r>
        <w:t>22.</w:t>
      </w:r>
      <w:r>
        <w:tab/>
        <w:t xml:space="preserve">Xu, Z. </w:t>
      </w:r>
      <w:r>
        <w:rPr>
          <w:i/>
          <w:iCs/>
        </w:rPr>
        <w:t>et al.</w:t>
      </w:r>
      <w:r>
        <w:t xml:space="preserve"> Early Triassic super-greenhouse climate driven by vegetation collapse. </w:t>
      </w:r>
      <w:r>
        <w:rPr>
          <w:i/>
          <w:iCs/>
        </w:rPr>
        <w:t>Nat. Commun.</w:t>
      </w:r>
      <w:r>
        <w:t xml:space="preserve"> </w:t>
      </w:r>
      <w:r>
        <w:rPr>
          <w:b/>
          <w:bCs/>
        </w:rPr>
        <w:t>16</w:t>
      </w:r>
      <w:r>
        <w:t>, 5400 (2025).</w:t>
      </w:r>
    </w:p>
    <w:p w14:paraId="62ADE557" w14:textId="77777777" w:rsidR="00780678" w:rsidRDefault="00780678" w:rsidP="00780678">
      <w:pPr>
        <w:pStyle w:val="Bibliography"/>
      </w:pPr>
      <w:r>
        <w:t>23.</w:t>
      </w:r>
      <w:r>
        <w:tab/>
        <w:t xml:space="preserve">Rees, P. M. Land-plant diversity and the end-Permian mass extinction. </w:t>
      </w:r>
      <w:r>
        <w:rPr>
          <w:i/>
          <w:iCs/>
        </w:rPr>
        <w:t>Geology</w:t>
      </w:r>
      <w:r>
        <w:t xml:space="preserve"> </w:t>
      </w:r>
      <w:r>
        <w:rPr>
          <w:b/>
          <w:bCs/>
        </w:rPr>
        <w:t>30</w:t>
      </w:r>
      <w:r>
        <w:t>, 827–830 (2002).</w:t>
      </w:r>
    </w:p>
    <w:p w14:paraId="4444296D" w14:textId="77777777" w:rsidR="00780678" w:rsidRDefault="00780678" w:rsidP="00780678">
      <w:pPr>
        <w:pStyle w:val="Bibliography"/>
      </w:pPr>
      <w:r>
        <w:lastRenderedPageBreak/>
        <w:t>24.</w:t>
      </w:r>
      <w:r>
        <w:tab/>
        <w:t xml:space="preserve">Barbacka, M. </w:t>
      </w:r>
      <w:r>
        <w:rPr>
          <w:i/>
          <w:iCs/>
        </w:rPr>
        <w:t>et al.</w:t>
      </w:r>
      <w:r>
        <w:t xml:space="preserve"> Changes in terrestrial floras at the Triassic-Jurassic Boundary in Europe. </w:t>
      </w:r>
      <w:r>
        <w:rPr>
          <w:i/>
          <w:iCs/>
        </w:rPr>
        <w:t>Palaeogeogr. Palaeoclimatol. Palaeoecol.</w:t>
      </w:r>
      <w:r>
        <w:t xml:space="preserve"> </w:t>
      </w:r>
      <w:r>
        <w:rPr>
          <w:b/>
          <w:bCs/>
        </w:rPr>
        <w:t>480</w:t>
      </w:r>
      <w:r>
        <w:t>, 80–93 (2017).</w:t>
      </w:r>
    </w:p>
    <w:p w14:paraId="05F606E1" w14:textId="77777777" w:rsidR="00780678" w:rsidRDefault="00780678" w:rsidP="00780678">
      <w:pPr>
        <w:pStyle w:val="Bibliography"/>
      </w:pPr>
      <w:r>
        <w:t>25.</w:t>
      </w:r>
      <w:r>
        <w:tab/>
        <w:t xml:space="preserve">Knetge, A. B. </w:t>
      </w:r>
      <w:r>
        <w:rPr>
          <w:i/>
          <w:iCs/>
        </w:rPr>
        <w:t>et al.</w:t>
      </w:r>
      <w:r>
        <w:t xml:space="preserve"> Census collection of two fossil plant localities in Jameson Land, East Greenland supports regional ecological turnover and diversity loss at the end-Triassic mass extinction. </w:t>
      </w:r>
      <w:r>
        <w:rPr>
          <w:i/>
          <w:iCs/>
        </w:rPr>
        <w:t>Palaeogeogr. Palaeoclimatol. Palaeoecol.</w:t>
      </w:r>
      <w:r>
        <w:t xml:space="preserve"> </w:t>
      </w:r>
      <w:r>
        <w:rPr>
          <w:b/>
          <w:bCs/>
        </w:rPr>
        <w:t>679</w:t>
      </w:r>
      <w:r>
        <w:t>, 113266 (2025).</w:t>
      </w:r>
    </w:p>
    <w:p w14:paraId="4A7295C4" w14:textId="77777777" w:rsidR="00780678" w:rsidRDefault="00780678" w:rsidP="00780678">
      <w:pPr>
        <w:pStyle w:val="Bibliography"/>
      </w:pPr>
      <w:r>
        <w:t>26.</w:t>
      </w:r>
      <w:r>
        <w:tab/>
        <w:t xml:space="preserve">Bonis, N. R. &amp; Kürschner, W. M. Vegetation history, diversity patterns, and climate change across the Triassic/Jurassic boundary. </w:t>
      </w:r>
      <w:r>
        <w:rPr>
          <w:i/>
          <w:iCs/>
        </w:rPr>
        <w:t>Paleobiology</w:t>
      </w:r>
      <w:r>
        <w:t xml:space="preserve"> </w:t>
      </w:r>
      <w:r>
        <w:rPr>
          <w:b/>
          <w:bCs/>
        </w:rPr>
        <w:t>38</w:t>
      </w:r>
      <w:r>
        <w:t>, 240–264 (2012).</w:t>
      </w:r>
    </w:p>
    <w:p w14:paraId="28E86A9A" w14:textId="77777777" w:rsidR="00780678" w:rsidRDefault="00780678" w:rsidP="00780678">
      <w:pPr>
        <w:pStyle w:val="Bibliography"/>
      </w:pPr>
      <w:r>
        <w:t>27.</w:t>
      </w:r>
      <w:r>
        <w:tab/>
        <w:t xml:space="preserve">Lucas, S. G. &amp; Tanner, L. H. The missing mass extinction at the Triassic-Jurassic Boundary. in </w:t>
      </w:r>
      <w:r>
        <w:rPr>
          <w:i/>
          <w:iCs/>
        </w:rPr>
        <w:t>The Late Triassic World</w:t>
      </w:r>
      <w:r>
        <w:t xml:space="preserve"> (ed. Tanner, L. H.) vol. 46 721–785 (Springer International Publishing, Cham, 2018).</w:t>
      </w:r>
    </w:p>
    <w:p w14:paraId="774E6D15" w14:textId="77777777" w:rsidR="00780678" w:rsidRDefault="00780678" w:rsidP="00780678">
      <w:pPr>
        <w:pStyle w:val="Bibliography"/>
      </w:pPr>
      <w:r>
        <w:t>28.</w:t>
      </w:r>
      <w:r>
        <w:tab/>
        <w:t xml:space="preserve">Song, H., Wignall, P. B., Tong, J. &amp; Yin, H. Two pulses of extinction during the Permian–Triassic crisis. </w:t>
      </w:r>
      <w:r>
        <w:rPr>
          <w:i/>
          <w:iCs/>
        </w:rPr>
        <w:t>Nat. Geosci.</w:t>
      </w:r>
      <w:r>
        <w:t xml:space="preserve"> </w:t>
      </w:r>
      <w:r>
        <w:rPr>
          <w:b/>
          <w:bCs/>
        </w:rPr>
        <w:t>6</w:t>
      </w:r>
      <w:r>
        <w:t>, 52–56 (2013).</w:t>
      </w:r>
    </w:p>
    <w:p w14:paraId="16BBC85A" w14:textId="77777777" w:rsidR="00780678" w:rsidRDefault="00780678" w:rsidP="00780678">
      <w:pPr>
        <w:pStyle w:val="Bibliography"/>
      </w:pPr>
      <w:r>
        <w:t>29.</w:t>
      </w:r>
      <w:r>
        <w:tab/>
        <w:t xml:space="preserve">Percival, L. M. E. </w:t>
      </w:r>
      <w:r>
        <w:rPr>
          <w:i/>
          <w:iCs/>
        </w:rPr>
        <w:t>et al.</w:t>
      </w:r>
      <w:r>
        <w:t xml:space="preserve"> Precisely dating the Frasnian–Famennian boundary: implications for the cause of the Late Devonian mass extinction. </w:t>
      </w:r>
      <w:r>
        <w:rPr>
          <w:i/>
          <w:iCs/>
        </w:rPr>
        <w:t>Sci. Rep.</w:t>
      </w:r>
      <w:r>
        <w:t xml:space="preserve"> </w:t>
      </w:r>
      <w:r>
        <w:rPr>
          <w:b/>
          <w:bCs/>
        </w:rPr>
        <w:t>8</w:t>
      </w:r>
      <w:r>
        <w:t>, 9578 (2018).</w:t>
      </w:r>
    </w:p>
    <w:p w14:paraId="3D01D2C7" w14:textId="77777777" w:rsidR="00780678" w:rsidRDefault="00780678" w:rsidP="00780678">
      <w:pPr>
        <w:pStyle w:val="Bibliography"/>
      </w:pPr>
      <w:r>
        <w:t>30.</w:t>
      </w:r>
      <w:r>
        <w:tab/>
        <w:t xml:space="preserve">Mander, L., Kürschner, W. M. &amp; McElwain, J. C. An explanation for conflicting records of Triassic–Jurassic plant diversity. </w:t>
      </w:r>
      <w:r>
        <w:rPr>
          <w:i/>
          <w:iCs/>
        </w:rPr>
        <w:t>Proc. Natl. Acad. Sci. U. S. A.</w:t>
      </w:r>
      <w:r>
        <w:t xml:space="preserve"> </w:t>
      </w:r>
      <w:r>
        <w:rPr>
          <w:b/>
          <w:bCs/>
        </w:rPr>
        <w:t>107</w:t>
      </w:r>
      <w:r>
        <w:t>, 15351–15356 (2010).</w:t>
      </w:r>
    </w:p>
    <w:p w14:paraId="09FFEAF9" w14:textId="77777777" w:rsidR="00780678" w:rsidRDefault="00780678" w:rsidP="00780678">
      <w:pPr>
        <w:pStyle w:val="Bibliography"/>
      </w:pPr>
      <w:r>
        <w:t>31.</w:t>
      </w:r>
      <w:r>
        <w:tab/>
        <w:t xml:space="preserve">Quiroz-Cabascango, D., Vajda, V., McLoughlin, S. &amp; Niedźwiedzki, G. Earliest Jurassic plant assemblages from Sweden reveal a low-diversity ginkgoalean and cheirolepid flora dominating the post-extinction landscape. </w:t>
      </w:r>
      <w:r>
        <w:rPr>
          <w:i/>
          <w:iCs/>
        </w:rPr>
        <w:t>Ann. Bot.</w:t>
      </w:r>
      <w:r>
        <w:t xml:space="preserve"> mcaf143 (2025) doi:10.1093/aob/mcaf143.</w:t>
      </w:r>
    </w:p>
    <w:p w14:paraId="39E5FB4B" w14:textId="77777777" w:rsidR="00780678" w:rsidRDefault="00780678" w:rsidP="00780678">
      <w:pPr>
        <w:pStyle w:val="Bibliography"/>
      </w:pPr>
      <w:r>
        <w:t>32.</w:t>
      </w:r>
      <w:r>
        <w:tab/>
        <w:t xml:space="preserve">Brito, D. </w:t>
      </w:r>
      <w:r>
        <w:rPr>
          <w:i/>
          <w:iCs/>
        </w:rPr>
        <w:t>et al.</w:t>
      </w:r>
      <w:r>
        <w:t xml:space="preserve"> How similar are national red lists and the IUCN Red List? </w:t>
      </w:r>
      <w:r>
        <w:rPr>
          <w:i/>
          <w:iCs/>
        </w:rPr>
        <w:t>Biol. Conserv.</w:t>
      </w:r>
      <w:r>
        <w:t xml:space="preserve"> </w:t>
      </w:r>
      <w:r>
        <w:rPr>
          <w:b/>
          <w:bCs/>
        </w:rPr>
        <w:t>143</w:t>
      </w:r>
      <w:r>
        <w:t>, 1154–1158 (2010).</w:t>
      </w:r>
    </w:p>
    <w:p w14:paraId="46E645DC" w14:textId="77777777" w:rsidR="00780678" w:rsidRDefault="00780678" w:rsidP="00780678">
      <w:pPr>
        <w:pStyle w:val="Bibliography"/>
      </w:pPr>
      <w:r>
        <w:t>33.</w:t>
      </w:r>
      <w:r>
        <w:tab/>
        <w:t xml:space="preserve">Thompson, J. B. &amp; Ramírez-Barahona, S. No phylogenetic evidence for angiosperm mass extinction at the Cretaceous–Palaeogene (K-Pg) boundary. </w:t>
      </w:r>
      <w:r>
        <w:rPr>
          <w:i/>
          <w:iCs/>
        </w:rPr>
        <w:t>Biol. Lett.</w:t>
      </w:r>
      <w:r>
        <w:t xml:space="preserve"> </w:t>
      </w:r>
      <w:r>
        <w:rPr>
          <w:b/>
          <w:bCs/>
        </w:rPr>
        <w:t>19</w:t>
      </w:r>
      <w:r>
        <w:t>, 20230314 (2023).</w:t>
      </w:r>
    </w:p>
    <w:p w14:paraId="0B12EC0E" w14:textId="77777777" w:rsidR="00780678" w:rsidRDefault="00780678" w:rsidP="00780678">
      <w:pPr>
        <w:pStyle w:val="Bibliography"/>
      </w:pPr>
      <w:r>
        <w:t>34.</w:t>
      </w:r>
      <w:r>
        <w:tab/>
        <w:t xml:space="preserve">Hagen, E. R. A critique of Thompson and Ramírez-Barahona (2023) or: how I learned to stop worrying and love the fossil record. </w:t>
      </w:r>
      <w:r>
        <w:rPr>
          <w:i/>
          <w:iCs/>
        </w:rPr>
        <w:t>Biol. Lett.</w:t>
      </w:r>
      <w:r>
        <w:t xml:space="preserve"> </w:t>
      </w:r>
      <w:r>
        <w:rPr>
          <w:b/>
          <w:bCs/>
        </w:rPr>
        <w:t>20</w:t>
      </w:r>
      <w:r>
        <w:t>, 20240039 (2024).</w:t>
      </w:r>
    </w:p>
    <w:p w14:paraId="6FF69479" w14:textId="77777777" w:rsidR="00780678" w:rsidRDefault="00780678" w:rsidP="00780678">
      <w:pPr>
        <w:pStyle w:val="Bibliography"/>
      </w:pPr>
      <w:r>
        <w:lastRenderedPageBreak/>
        <w:t>35.</w:t>
      </w:r>
      <w:r>
        <w:tab/>
        <w:t xml:space="preserve">Jablonski, D. Extinctions: A paleontological perspective. </w:t>
      </w:r>
      <w:r>
        <w:rPr>
          <w:i/>
          <w:iCs/>
        </w:rPr>
        <w:t>Science</w:t>
      </w:r>
      <w:r>
        <w:t xml:space="preserve"> </w:t>
      </w:r>
      <w:r>
        <w:rPr>
          <w:b/>
          <w:bCs/>
        </w:rPr>
        <w:t>253</w:t>
      </w:r>
      <w:r>
        <w:t>, 754–757 (1991).</w:t>
      </w:r>
    </w:p>
    <w:p w14:paraId="61AAD96B" w14:textId="77777777" w:rsidR="00780678" w:rsidRDefault="00780678" w:rsidP="00780678">
      <w:pPr>
        <w:pStyle w:val="Bibliography"/>
      </w:pPr>
      <w:r>
        <w:t>36.</w:t>
      </w:r>
      <w:r>
        <w:tab/>
        <w:t xml:space="preserve">Carvalho, M. R. </w:t>
      </w:r>
      <w:r>
        <w:rPr>
          <w:i/>
          <w:iCs/>
        </w:rPr>
        <w:t>et al.</w:t>
      </w:r>
      <w:r>
        <w:t xml:space="preserve"> Extinction at the end-Cretaceous and the origin of modern Neotropical rainforests. </w:t>
      </w:r>
      <w:r>
        <w:rPr>
          <w:i/>
          <w:iCs/>
        </w:rPr>
        <w:t>Science</w:t>
      </w:r>
      <w:r>
        <w:t xml:space="preserve"> </w:t>
      </w:r>
      <w:r>
        <w:rPr>
          <w:b/>
          <w:bCs/>
        </w:rPr>
        <w:t>372</w:t>
      </w:r>
      <w:r>
        <w:t>, 63–68 (2021).</w:t>
      </w:r>
    </w:p>
    <w:p w14:paraId="7263DAA0" w14:textId="77777777" w:rsidR="00780678" w:rsidRDefault="00780678" w:rsidP="00780678">
      <w:pPr>
        <w:pStyle w:val="Bibliography"/>
      </w:pPr>
      <w:r>
        <w:t>37.</w:t>
      </w:r>
      <w:r>
        <w:tab/>
        <w:t xml:space="preserve">Wilf, P., Carvalho, M. R. &amp; Stiles, E. The end-Cretaceous plant extinction: Heterogeneity, ecosystem transformation, and insights for the future. </w:t>
      </w:r>
      <w:r>
        <w:rPr>
          <w:i/>
          <w:iCs/>
        </w:rPr>
        <w:t>Camb. Prisms Extinction</w:t>
      </w:r>
      <w:r>
        <w:t xml:space="preserve"> </w:t>
      </w:r>
      <w:r>
        <w:rPr>
          <w:b/>
          <w:bCs/>
        </w:rPr>
        <w:t>1</w:t>
      </w:r>
      <w:r>
        <w:t>, 10 (2023).</w:t>
      </w:r>
    </w:p>
    <w:p w14:paraId="7BC71685" w14:textId="77777777" w:rsidR="00780678" w:rsidRDefault="00780678" w:rsidP="00780678">
      <w:pPr>
        <w:pStyle w:val="Bibliography"/>
      </w:pPr>
      <w:r>
        <w:t>38.</w:t>
      </w:r>
      <w:r>
        <w:tab/>
        <w:t xml:space="preserve">Keith, D. A. </w:t>
      </w:r>
      <w:r>
        <w:rPr>
          <w:i/>
          <w:iCs/>
        </w:rPr>
        <w:t>et al.</w:t>
      </w:r>
      <w:r>
        <w:t xml:space="preserve"> The IUCN Red List of Ecosystems: Motivations, challenges, and applications. </w:t>
      </w:r>
      <w:r>
        <w:rPr>
          <w:i/>
          <w:iCs/>
        </w:rPr>
        <w:t>Conserv. Lett.</w:t>
      </w:r>
      <w:r>
        <w:t xml:space="preserve"> </w:t>
      </w:r>
      <w:r>
        <w:rPr>
          <w:b/>
          <w:bCs/>
        </w:rPr>
        <w:t>8</w:t>
      </w:r>
      <w:r>
        <w:t>, 214–226 (2015).</w:t>
      </w:r>
    </w:p>
    <w:p w14:paraId="1FB7E9D3" w14:textId="77777777" w:rsidR="00780678" w:rsidRDefault="00780678" w:rsidP="00780678">
      <w:pPr>
        <w:pStyle w:val="Bibliography"/>
      </w:pPr>
      <w:r>
        <w:t>39.</w:t>
      </w:r>
      <w:r>
        <w:tab/>
        <w:t xml:space="preserve">Maziane, N., Higgs, K. T. &amp; Streel, M. Biometry and paleoenvironment of </w:t>
      </w:r>
      <w:r>
        <w:rPr>
          <w:i/>
          <w:iCs/>
        </w:rPr>
        <w:t>Retispora lepidophyta</w:t>
      </w:r>
      <w:r>
        <w:t xml:space="preserve"> (Kedo) Playford 1976 and associated miospores in the latest Famennian nearshore marine facies, eastern Ardenne (Belgium). </w:t>
      </w:r>
      <w:r>
        <w:rPr>
          <w:i/>
          <w:iCs/>
        </w:rPr>
        <w:t>Rev. Palaeobot. Palynol.</w:t>
      </w:r>
      <w:r>
        <w:t xml:space="preserve"> </w:t>
      </w:r>
      <w:r>
        <w:rPr>
          <w:b/>
          <w:bCs/>
        </w:rPr>
        <w:t>118</w:t>
      </w:r>
      <w:r>
        <w:t>, 211–226 (2002).</w:t>
      </w:r>
    </w:p>
    <w:p w14:paraId="6D9200B7" w14:textId="77777777" w:rsidR="00780678" w:rsidRDefault="00780678" w:rsidP="00780678">
      <w:pPr>
        <w:pStyle w:val="Bibliography"/>
      </w:pPr>
      <w:r>
        <w:t>40.</w:t>
      </w:r>
      <w:r>
        <w:tab/>
        <w:t>Meyer</w:t>
      </w:r>
      <w:r>
        <w:rPr>
          <w:rFonts w:ascii="Cambria Math" w:hAnsi="Cambria Math" w:cs="Cambria Math"/>
        </w:rPr>
        <w:t>‐</w:t>
      </w:r>
      <w:r>
        <w:t xml:space="preserve">Berthaud, B., Scheckler, S. E. &amp; Bousquet, J. The development of </w:t>
      </w:r>
      <w:r>
        <w:rPr>
          <w:i/>
          <w:iCs/>
        </w:rPr>
        <w:t>Archaeopteris</w:t>
      </w:r>
      <w:r>
        <w:t xml:space="preserve">: new evolutionary characters from the structural analysis of an early Famennian trunk from southeast Morocco. </w:t>
      </w:r>
      <w:r>
        <w:rPr>
          <w:i/>
          <w:iCs/>
        </w:rPr>
        <w:t>Am. J. Bot.</w:t>
      </w:r>
      <w:r>
        <w:t xml:space="preserve"> </w:t>
      </w:r>
      <w:r>
        <w:rPr>
          <w:b/>
          <w:bCs/>
        </w:rPr>
        <w:t>87</w:t>
      </w:r>
      <w:r>
        <w:t>, 456–468 (2000).</w:t>
      </w:r>
    </w:p>
    <w:p w14:paraId="15326E1C" w14:textId="77777777" w:rsidR="00780678" w:rsidRDefault="00780678" w:rsidP="00780678">
      <w:pPr>
        <w:pStyle w:val="Bibliography"/>
      </w:pPr>
      <w:r>
        <w:t>41.</w:t>
      </w:r>
      <w:r>
        <w:tab/>
        <w:t xml:space="preserve">Cressler, W. L. Plant paleoecology of the Late Devonian Red Hill locality, north-central Pennsylvania, an </w:t>
      </w:r>
      <w:r>
        <w:rPr>
          <w:i/>
          <w:iCs/>
        </w:rPr>
        <w:t>Archaeopteris</w:t>
      </w:r>
      <w:r>
        <w:t xml:space="preserve">-dominated wetland plant community and early tetrapod site. in </w:t>
      </w:r>
      <w:r>
        <w:rPr>
          <w:i/>
          <w:iCs/>
        </w:rPr>
        <w:t>Wetlands through Time</w:t>
      </w:r>
      <w:r>
        <w:t xml:space="preserve"> 79–102 (Geological Society of America, 2006). doi:10.1130/2006.2399(04).</w:t>
      </w:r>
    </w:p>
    <w:p w14:paraId="4AB6E4F0" w14:textId="77777777" w:rsidR="00780678" w:rsidRDefault="00780678" w:rsidP="00780678">
      <w:pPr>
        <w:pStyle w:val="Bibliography"/>
      </w:pPr>
      <w:r>
        <w:t>42.</w:t>
      </w:r>
      <w:r>
        <w:tab/>
        <w:t xml:space="preserve">Pfefferkorn, H. W., Gastaldo, R. A., DiMichele, W. A. &amp; Phillips, T. L. Pennsylvanian tropical floras from the United States as a record of changing climate. in </w:t>
      </w:r>
      <w:r>
        <w:rPr>
          <w:i/>
          <w:iCs/>
        </w:rPr>
        <w:t>Resolving the Late Paleozoic Ice Age in Time and Space</w:t>
      </w:r>
      <w:r>
        <w:t xml:space="preserve"> vol. 441 305–316 (Geological Society of America, 2008).</w:t>
      </w:r>
    </w:p>
    <w:p w14:paraId="6579B0F0" w14:textId="77777777" w:rsidR="00780678" w:rsidRDefault="00780678" w:rsidP="00780678">
      <w:pPr>
        <w:pStyle w:val="Bibliography"/>
      </w:pPr>
      <w:r>
        <w:t>43.</w:t>
      </w:r>
      <w:r>
        <w:tab/>
        <w:t xml:space="preserve">DiMichele, W. A. </w:t>
      </w:r>
      <w:r>
        <w:rPr>
          <w:i/>
          <w:iCs/>
        </w:rPr>
        <w:t>et al.</w:t>
      </w:r>
      <w:r>
        <w:t xml:space="preserve"> Kasimovian floristic change in tropical wetlands and the Middle–Late Pennsylvanian Boundary Event. </w:t>
      </w:r>
      <w:r>
        <w:rPr>
          <w:i/>
          <w:iCs/>
        </w:rPr>
        <w:t>Geol. Soc. Lond. Spec. Publ.</w:t>
      </w:r>
      <w:r>
        <w:t xml:space="preserve"> </w:t>
      </w:r>
      <w:r>
        <w:rPr>
          <w:b/>
          <w:bCs/>
        </w:rPr>
        <w:t>535</w:t>
      </w:r>
      <w:r>
        <w:t>, 293–335 (2023).</w:t>
      </w:r>
    </w:p>
    <w:p w14:paraId="0885DAA8" w14:textId="77777777" w:rsidR="00780678" w:rsidRDefault="00780678" w:rsidP="00780678">
      <w:pPr>
        <w:pStyle w:val="Bibliography"/>
      </w:pPr>
      <w:r>
        <w:lastRenderedPageBreak/>
        <w:t>44.</w:t>
      </w:r>
      <w:r>
        <w:tab/>
        <w:t>Tian, B. &amp; Guo, G. A new species of lepidodendroid fructification-</w:t>
      </w:r>
      <w:r>
        <w:rPr>
          <w:i/>
          <w:iCs/>
        </w:rPr>
        <w:t>Achlamydocarpon sinensis</w:t>
      </w:r>
      <w:r>
        <w:t xml:space="preserve">. </w:t>
      </w:r>
      <w:r>
        <w:rPr>
          <w:i/>
          <w:iCs/>
        </w:rPr>
        <w:t>Acta Bot. Sin.</w:t>
      </w:r>
      <w:r>
        <w:t xml:space="preserve"> </w:t>
      </w:r>
      <w:r>
        <w:rPr>
          <w:b/>
          <w:bCs/>
        </w:rPr>
        <w:t>29</w:t>
      </w:r>
      <w:r>
        <w:t>, 218–222 (1987).</w:t>
      </w:r>
    </w:p>
    <w:p w14:paraId="12220EFD" w14:textId="77777777" w:rsidR="00780678" w:rsidRDefault="00780678" w:rsidP="00780678">
      <w:pPr>
        <w:pStyle w:val="Bibliography"/>
      </w:pPr>
      <w:r>
        <w:t>45.</w:t>
      </w:r>
      <w:r>
        <w:tab/>
        <w:t xml:space="preserve">Phillips, T. L., Peppers, R. A., Avcin, M. J. &amp; Laughnan, P. F. Fossil plants and coal: Patterns of change in Pennsylvanian coal swamps of the Illinois Basin. </w:t>
      </w:r>
      <w:r>
        <w:rPr>
          <w:i/>
          <w:iCs/>
        </w:rPr>
        <w:t>Science</w:t>
      </w:r>
      <w:r>
        <w:t xml:space="preserve"> </w:t>
      </w:r>
      <w:r>
        <w:rPr>
          <w:b/>
          <w:bCs/>
        </w:rPr>
        <w:t>184</w:t>
      </w:r>
      <w:r>
        <w:t>, 1367–1369 (1974).</w:t>
      </w:r>
    </w:p>
    <w:p w14:paraId="3FA5BCFA" w14:textId="77777777" w:rsidR="00780678" w:rsidRDefault="00780678" w:rsidP="00780678">
      <w:pPr>
        <w:pStyle w:val="Bibliography"/>
      </w:pPr>
      <w:r>
        <w:t>46.</w:t>
      </w:r>
      <w:r>
        <w:tab/>
        <w:t xml:space="preserve">Saxena, A., Cleal, C. J. &amp; Singh, K. J. The Permian–Triassic boundary in Peninsular India and the extinction of the Glossopteridales. </w:t>
      </w:r>
      <w:r>
        <w:rPr>
          <w:i/>
          <w:iCs/>
        </w:rPr>
        <w:t>Gondwana Res.</w:t>
      </w:r>
      <w:r>
        <w:t xml:space="preserve"> </w:t>
      </w:r>
      <w:r>
        <w:rPr>
          <w:b/>
          <w:bCs/>
        </w:rPr>
        <w:t>137</w:t>
      </w:r>
      <w:r>
        <w:t>, 318–330 (2025).</w:t>
      </w:r>
    </w:p>
    <w:p w14:paraId="544F9E15" w14:textId="77777777" w:rsidR="00780678" w:rsidRDefault="00780678" w:rsidP="00780678">
      <w:pPr>
        <w:pStyle w:val="Bibliography"/>
      </w:pPr>
      <w:r>
        <w:t>47.</w:t>
      </w:r>
      <w:r>
        <w:tab/>
        <w:t xml:space="preserve">Turner, H.-A., McLoughlin, S. &amp; Mays, C. Comprehensive survey of Early to Middle Triassic Gondwanan floras reveals under-representation of plant-arthropod interactions. </w:t>
      </w:r>
      <w:r>
        <w:rPr>
          <w:i/>
          <w:iCs/>
        </w:rPr>
        <w:t>Front. Ecol. Evol.</w:t>
      </w:r>
      <w:r>
        <w:t xml:space="preserve"> </w:t>
      </w:r>
      <w:r>
        <w:rPr>
          <w:b/>
          <w:bCs/>
        </w:rPr>
        <w:t>12</w:t>
      </w:r>
      <w:r>
        <w:t>, 1419254 (2024).</w:t>
      </w:r>
    </w:p>
    <w:p w14:paraId="0D706E9D" w14:textId="77777777" w:rsidR="00780678" w:rsidRDefault="00780678" w:rsidP="00780678">
      <w:pPr>
        <w:pStyle w:val="Bibliography"/>
      </w:pPr>
      <w:r>
        <w:t>48.</w:t>
      </w:r>
      <w:r>
        <w:tab/>
        <w:t xml:space="preserve">Zhang, H. </w:t>
      </w:r>
      <w:r>
        <w:rPr>
          <w:i/>
          <w:iCs/>
        </w:rPr>
        <w:t>et al.</w:t>
      </w:r>
      <w:r>
        <w:t xml:space="preserve"> The terrestrial end-Permian mass extinction in South China. </w:t>
      </w:r>
      <w:r>
        <w:rPr>
          <w:i/>
          <w:iCs/>
        </w:rPr>
        <w:t>Palaeogeogr. Palaeoclimatol. Palaeoecol.</w:t>
      </w:r>
      <w:r>
        <w:t xml:space="preserve"> </w:t>
      </w:r>
      <w:r>
        <w:rPr>
          <w:b/>
          <w:bCs/>
        </w:rPr>
        <w:t>448</w:t>
      </w:r>
      <w:r>
        <w:t>, 108–124 (2016).</w:t>
      </w:r>
    </w:p>
    <w:p w14:paraId="2D502E7D" w14:textId="77777777" w:rsidR="00780678" w:rsidRDefault="00780678" w:rsidP="00780678">
      <w:pPr>
        <w:pStyle w:val="Bibliography"/>
      </w:pPr>
      <w:r>
        <w:t>49.</w:t>
      </w:r>
      <w:r>
        <w:tab/>
        <w:t xml:space="preserve">Mays, C. </w:t>
      </w:r>
      <w:r>
        <w:rPr>
          <w:i/>
          <w:iCs/>
        </w:rPr>
        <w:t>et al.</w:t>
      </w:r>
      <w:r>
        <w:t xml:space="preserve"> Refined Permian–Triassic floristic timeline reveals early collapse and delayed recovery of south polar terrestrial ecosystems. </w:t>
      </w:r>
      <w:r>
        <w:rPr>
          <w:i/>
          <w:iCs/>
        </w:rPr>
        <w:t>GSA Bull.</w:t>
      </w:r>
      <w:r>
        <w:t xml:space="preserve"> </w:t>
      </w:r>
      <w:r>
        <w:rPr>
          <w:b/>
          <w:bCs/>
        </w:rPr>
        <w:t>132</w:t>
      </w:r>
      <w:r>
        <w:t>, 1489–1513 (2020).</w:t>
      </w:r>
    </w:p>
    <w:p w14:paraId="781446C0" w14:textId="77777777" w:rsidR="00780678" w:rsidRDefault="00780678" w:rsidP="00780678">
      <w:pPr>
        <w:pStyle w:val="Bibliography"/>
      </w:pPr>
      <w:r>
        <w:t>50.</w:t>
      </w:r>
      <w:r>
        <w:tab/>
        <w:t xml:space="preserve">McElwain, Popa, M. E., Hesselbo, S. P., Haworth, M. &amp; Surlyk. Macroecological responses of terrestrial vegetation to climatic and atmospheric change across the Triassic/Jurassic boundary in East Greenland. </w:t>
      </w:r>
      <w:r>
        <w:rPr>
          <w:i/>
          <w:iCs/>
        </w:rPr>
        <w:t>Paleobiology</w:t>
      </w:r>
      <w:r>
        <w:t xml:space="preserve"> </w:t>
      </w:r>
      <w:r>
        <w:rPr>
          <w:b/>
          <w:bCs/>
        </w:rPr>
        <w:t>33</w:t>
      </w:r>
      <w:r>
        <w:t>, 547–573 (2007).</w:t>
      </w:r>
    </w:p>
    <w:p w14:paraId="3CEB2FAF" w14:textId="77777777" w:rsidR="00780678" w:rsidRDefault="00780678" w:rsidP="00780678">
      <w:pPr>
        <w:pStyle w:val="Bibliography"/>
      </w:pPr>
      <w:r>
        <w:t>51.</w:t>
      </w:r>
      <w:r>
        <w:tab/>
        <w:t xml:space="preserve">Samant, B., Mohabey, D. M. &amp; Paudayal, K. N. </w:t>
      </w:r>
      <w:r>
        <w:rPr>
          <w:i/>
          <w:iCs/>
        </w:rPr>
        <w:t>Aquilapollenites</w:t>
      </w:r>
      <w:r>
        <w:t xml:space="preserve"> and other triprojectate pollen from the Late Cretaceous to Early Paleocene Deccan intertrappean deposits of India. </w:t>
      </w:r>
      <w:r>
        <w:rPr>
          <w:i/>
          <w:iCs/>
        </w:rPr>
        <w:t>Palynology</w:t>
      </w:r>
      <w:r>
        <w:t xml:space="preserve"> </w:t>
      </w:r>
      <w:r>
        <w:rPr>
          <w:b/>
          <w:bCs/>
        </w:rPr>
        <w:t>37</w:t>
      </w:r>
      <w:r>
        <w:t>, 298–315 (2013).</w:t>
      </w:r>
    </w:p>
    <w:p w14:paraId="259110D6" w14:textId="77777777" w:rsidR="00780678" w:rsidRDefault="00780678" w:rsidP="00780678">
      <w:pPr>
        <w:pStyle w:val="Bibliography"/>
      </w:pPr>
      <w:r>
        <w:t>52.</w:t>
      </w:r>
      <w:r>
        <w:tab/>
        <w:t xml:space="preserve">Wilson Deibel, P. K., Wilson Mantilla, G. P. &amp; Strömberg, C. A. E. Plant taxonomic turnover and diversity across the Cretaceous/Paleogene boundary in northeastern Montana. </w:t>
      </w:r>
      <w:r>
        <w:rPr>
          <w:i/>
          <w:iCs/>
        </w:rPr>
        <w:t>Paleobiology</w:t>
      </w:r>
      <w:r>
        <w:t xml:space="preserve"> </w:t>
      </w:r>
      <w:r>
        <w:rPr>
          <w:b/>
          <w:bCs/>
        </w:rPr>
        <w:t>50</w:t>
      </w:r>
      <w:r>
        <w:t>, 608–626 (2024).</w:t>
      </w:r>
    </w:p>
    <w:p w14:paraId="493FA76D" w14:textId="77777777" w:rsidR="00780678" w:rsidRDefault="00780678" w:rsidP="00780678">
      <w:pPr>
        <w:pStyle w:val="Bibliography"/>
      </w:pPr>
      <w:r>
        <w:t>53.</w:t>
      </w:r>
      <w:r>
        <w:tab/>
        <w:t xml:space="preserve">Galtier, J., Meyer-Berthaud, B. &amp; Rowe, N. P. Tournaisian plants from the ‘Lydiennes’ Formation of the Montagne Noire (France). </w:t>
      </w:r>
      <w:r>
        <w:rPr>
          <w:i/>
          <w:iCs/>
        </w:rPr>
        <w:t>Cour. Forschungsinstitut Senckenberg</w:t>
      </w:r>
      <w:r>
        <w:t xml:space="preserve"> </w:t>
      </w:r>
      <w:r>
        <w:rPr>
          <w:b/>
          <w:bCs/>
        </w:rPr>
        <w:t>100</w:t>
      </w:r>
      <w:r>
        <w:t>, 109–117 (1988).</w:t>
      </w:r>
    </w:p>
    <w:p w14:paraId="2A06D797" w14:textId="77777777" w:rsidR="00780678" w:rsidRDefault="00780678" w:rsidP="00780678">
      <w:pPr>
        <w:pStyle w:val="Bibliography"/>
      </w:pPr>
      <w:r>
        <w:lastRenderedPageBreak/>
        <w:t>54.</w:t>
      </w:r>
      <w:r>
        <w:tab/>
        <w:t xml:space="preserve">Hübers, M., Bomfleur, B., Krings, M., Pott, C. &amp; Kerp, H. A reappraisal of Mississippian (Tournaisian and Visean) adpression floras from central and northwestern Europe. </w:t>
      </w:r>
      <w:r>
        <w:rPr>
          <w:i/>
          <w:iCs/>
        </w:rPr>
        <w:t>Zitteliana A</w:t>
      </w:r>
      <w:r>
        <w:t xml:space="preserve"> </w:t>
      </w:r>
      <w:r>
        <w:rPr>
          <w:b/>
          <w:bCs/>
        </w:rPr>
        <w:t>54</w:t>
      </w:r>
      <w:r>
        <w:t>, 39–52 (2014).</w:t>
      </w:r>
    </w:p>
    <w:p w14:paraId="63899146" w14:textId="77777777" w:rsidR="00780678" w:rsidRDefault="00780678" w:rsidP="00780678">
      <w:pPr>
        <w:pStyle w:val="Bibliography"/>
      </w:pPr>
      <w:r>
        <w:t>55.</w:t>
      </w:r>
      <w:r>
        <w:tab/>
        <w:t xml:space="preserve">Galtier, J. </w:t>
      </w:r>
      <w:r>
        <w:rPr>
          <w:i/>
          <w:iCs/>
        </w:rPr>
        <w:t>Pitus</w:t>
      </w:r>
      <w:r>
        <w:t xml:space="preserve">, a giant tree of the Early Carboniferous time. in </w:t>
      </w:r>
      <w:r>
        <w:rPr>
          <w:i/>
          <w:iCs/>
        </w:rPr>
        <w:t>Secrets of Petriﬁed Plants– Fascination from Millions of Years</w:t>
      </w:r>
      <w:r>
        <w:t xml:space="preserve"> (eds Dernbach, U. &amp; Tidwell, W. D.) 34–37 (D’oro Publishers, Heppenheim, 2002).</w:t>
      </w:r>
    </w:p>
    <w:p w14:paraId="2F9706F8" w14:textId="77777777" w:rsidR="00780678" w:rsidRDefault="00780678" w:rsidP="00780678">
      <w:pPr>
        <w:pStyle w:val="Bibliography"/>
      </w:pPr>
      <w:r>
        <w:t>56.</w:t>
      </w:r>
      <w:r>
        <w:tab/>
        <w:t xml:space="preserve">DiMichele, W. A., Mamay, S. H., Chaney, D. S., Hook, R. W. &amp; John Nelson, W. An early Permian flora with late Permian and Mesozoic affinities from north-central Texas. </w:t>
      </w:r>
      <w:r>
        <w:rPr>
          <w:i/>
          <w:iCs/>
        </w:rPr>
        <w:t>J. Paleontol.</w:t>
      </w:r>
      <w:r>
        <w:t xml:space="preserve"> </w:t>
      </w:r>
      <w:r>
        <w:rPr>
          <w:b/>
          <w:bCs/>
        </w:rPr>
        <w:t>75</w:t>
      </w:r>
      <w:r>
        <w:t>, 449–460 (2001).</w:t>
      </w:r>
    </w:p>
    <w:p w14:paraId="4FF31815" w14:textId="77777777" w:rsidR="00780678" w:rsidRDefault="00780678" w:rsidP="00780678">
      <w:pPr>
        <w:pStyle w:val="Bibliography"/>
      </w:pPr>
      <w:r>
        <w:t>57.</w:t>
      </w:r>
      <w:r>
        <w:tab/>
        <w:t xml:space="preserve">Krings, M., Kerp, H., Taylor, T. N. &amp; Taylor, E. L. How Paleozoic vines and lianas got off the ground: On scrambling and climbing Carboniferous–Early Permian pteridosperms. </w:t>
      </w:r>
      <w:r>
        <w:rPr>
          <w:i/>
          <w:iCs/>
        </w:rPr>
        <w:t>Bot. Rev.</w:t>
      </w:r>
      <w:r>
        <w:t xml:space="preserve"> </w:t>
      </w:r>
      <w:r>
        <w:rPr>
          <w:b/>
          <w:bCs/>
        </w:rPr>
        <w:t>69</w:t>
      </w:r>
      <w:r>
        <w:t>, 204–224 (2003).</w:t>
      </w:r>
    </w:p>
    <w:p w14:paraId="3BEFBC1D" w14:textId="77777777" w:rsidR="00780678" w:rsidRDefault="00780678" w:rsidP="00780678">
      <w:pPr>
        <w:pStyle w:val="Bibliography"/>
      </w:pPr>
      <w:r>
        <w:t>58.</w:t>
      </w:r>
      <w:r>
        <w:tab/>
        <w:t xml:space="preserve">Grauvogel-Stamm, L. &amp; Ash, S. R. Recovery of the Triassic land flora from the end-Permian life crisis. </w:t>
      </w:r>
      <w:r>
        <w:rPr>
          <w:i/>
          <w:iCs/>
        </w:rPr>
        <w:t>Comptes Rendus Palevol</w:t>
      </w:r>
      <w:r>
        <w:t xml:space="preserve"> </w:t>
      </w:r>
      <w:r>
        <w:rPr>
          <w:b/>
          <w:bCs/>
        </w:rPr>
        <w:t>4</w:t>
      </w:r>
      <w:r>
        <w:t>, 593–608 (2005).</w:t>
      </w:r>
    </w:p>
    <w:p w14:paraId="7710803F" w14:textId="77777777" w:rsidR="00780678" w:rsidRDefault="00780678" w:rsidP="00780678">
      <w:pPr>
        <w:pStyle w:val="Bibliography"/>
      </w:pPr>
      <w:r>
        <w:t>59.</w:t>
      </w:r>
      <w:r>
        <w:tab/>
        <w:t xml:space="preserve">Xu, Z. </w:t>
      </w:r>
      <w:r>
        <w:rPr>
          <w:i/>
          <w:iCs/>
        </w:rPr>
        <w:t>et al.</w:t>
      </w:r>
      <w:r>
        <w:t xml:space="preserve"> End Permian to Middle Triassic plant species richness and abundance patterns in South China: Coevolution of plants and the environment through the Permian–Triassic transition. </w:t>
      </w:r>
      <w:r>
        <w:rPr>
          <w:i/>
          <w:iCs/>
        </w:rPr>
        <w:t>Earth-Sci. Rev.</w:t>
      </w:r>
      <w:r>
        <w:t xml:space="preserve"> </w:t>
      </w:r>
      <w:r>
        <w:rPr>
          <w:b/>
          <w:bCs/>
        </w:rPr>
        <w:t>232</w:t>
      </w:r>
      <w:r>
        <w:t>, 104136 (2022).</w:t>
      </w:r>
    </w:p>
    <w:p w14:paraId="4F14D750" w14:textId="77777777" w:rsidR="00780678" w:rsidRDefault="00780678" w:rsidP="00780678">
      <w:pPr>
        <w:pStyle w:val="Bibliography"/>
      </w:pPr>
      <w:r>
        <w:t>60.</w:t>
      </w:r>
      <w:r>
        <w:tab/>
        <w:t xml:space="preserve">Looy, C. V., van Konijnenburg-van Cittert, J. H. A. &amp; Duijnstee, I. A. P. Proliferation of isoëtalean lycophytes during the Permo-Triassic biotic crises: A proxy for the state of the terrestrial biosphere. </w:t>
      </w:r>
      <w:r>
        <w:rPr>
          <w:i/>
          <w:iCs/>
        </w:rPr>
        <w:t>Front. Earth Sci.</w:t>
      </w:r>
      <w:r>
        <w:t xml:space="preserve"> </w:t>
      </w:r>
      <w:r>
        <w:rPr>
          <w:b/>
          <w:bCs/>
        </w:rPr>
        <w:t>9</w:t>
      </w:r>
      <w:r>
        <w:t>, 615370 (2021).</w:t>
      </w:r>
    </w:p>
    <w:p w14:paraId="6D94FD96" w14:textId="77777777" w:rsidR="00780678" w:rsidRDefault="00780678" w:rsidP="00780678">
      <w:pPr>
        <w:pStyle w:val="Bibliography"/>
      </w:pPr>
      <w:r>
        <w:t>61.</w:t>
      </w:r>
      <w:r>
        <w:tab/>
        <w:t xml:space="preserve">Lindström, S. Palynofloral patterns of terrestrial ecosystem change during the end-Triassic event – a review. </w:t>
      </w:r>
      <w:r>
        <w:rPr>
          <w:i/>
          <w:iCs/>
        </w:rPr>
        <w:t>Geol. Mag.</w:t>
      </w:r>
      <w:r>
        <w:t xml:space="preserve"> </w:t>
      </w:r>
      <w:r>
        <w:rPr>
          <w:b/>
          <w:bCs/>
        </w:rPr>
        <w:t>153</w:t>
      </w:r>
      <w:r>
        <w:t>, 223–251 (2016).</w:t>
      </w:r>
    </w:p>
    <w:p w14:paraId="07D1686B" w14:textId="77777777" w:rsidR="00780678" w:rsidRDefault="00780678" w:rsidP="00780678">
      <w:pPr>
        <w:pStyle w:val="Bibliography"/>
      </w:pPr>
      <w:r>
        <w:t>62.</w:t>
      </w:r>
      <w:r>
        <w:tab/>
        <w:t xml:space="preserve">Vajda, V. &amp; McLoughlin, S. Fungal proliferation at the Cretaceous–Tertiary boundary. </w:t>
      </w:r>
      <w:r>
        <w:rPr>
          <w:i/>
          <w:iCs/>
        </w:rPr>
        <w:t>Science</w:t>
      </w:r>
      <w:r>
        <w:t xml:space="preserve"> </w:t>
      </w:r>
      <w:r>
        <w:rPr>
          <w:b/>
          <w:bCs/>
        </w:rPr>
        <w:t>303</w:t>
      </w:r>
      <w:r>
        <w:t>, 1489 (2004).</w:t>
      </w:r>
    </w:p>
    <w:p w14:paraId="079F8D58" w14:textId="77777777" w:rsidR="00780678" w:rsidRDefault="00780678" w:rsidP="00780678">
      <w:pPr>
        <w:pStyle w:val="Bibliography"/>
      </w:pPr>
      <w:r>
        <w:lastRenderedPageBreak/>
        <w:t>63.</w:t>
      </w:r>
      <w:r>
        <w:tab/>
        <w:t xml:space="preserve">Racki, G. A volcanic scenario for the Frasnian–Famennian major biotic crisis and other Late Devonian global changes: More answers than questions? </w:t>
      </w:r>
      <w:r>
        <w:rPr>
          <w:i/>
          <w:iCs/>
        </w:rPr>
        <w:t>Glob. Planet. Change</w:t>
      </w:r>
      <w:r>
        <w:t xml:space="preserve"> </w:t>
      </w:r>
      <w:r>
        <w:rPr>
          <w:b/>
          <w:bCs/>
        </w:rPr>
        <w:t>189</w:t>
      </w:r>
      <w:r>
        <w:t>, 103174 (2020).</w:t>
      </w:r>
    </w:p>
    <w:p w14:paraId="0EFE0C7D" w14:textId="77777777" w:rsidR="00780678" w:rsidRDefault="00780678" w:rsidP="00780678">
      <w:pPr>
        <w:pStyle w:val="Bibliography"/>
      </w:pPr>
      <w:r>
        <w:t>64.</w:t>
      </w:r>
      <w:r>
        <w:tab/>
        <w:t>Marshall, J. E. A., Astin, T. R., Tel’nova, O. P. &amp; Gaca, P. Terrestrial palaeoclimate, mercury, atmospheric CO</w:t>
      </w:r>
      <w:r>
        <w:rPr>
          <w:vertAlign w:val="subscript"/>
        </w:rPr>
        <w:t>2</w:t>
      </w:r>
      <w:r>
        <w:t xml:space="preserve"> and land plants through the Late Devonian mass extinction. </w:t>
      </w:r>
      <w:r>
        <w:rPr>
          <w:i/>
          <w:iCs/>
        </w:rPr>
        <w:t>J. Geol. Soc.</w:t>
      </w:r>
      <w:r>
        <w:t xml:space="preserve"> </w:t>
      </w:r>
      <w:r>
        <w:rPr>
          <w:b/>
          <w:bCs/>
        </w:rPr>
        <w:t>182</w:t>
      </w:r>
      <w:r>
        <w:t>, jgs2024-187 (2025).</w:t>
      </w:r>
    </w:p>
    <w:p w14:paraId="4331CEA2" w14:textId="77777777" w:rsidR="00780678" w:rsidRDefault="00780678" w:rsidP="00780678">
      <w:pPr>
        <w:pStyle w:val="Bibliography"/>
      </w:pPr>
      <w:r>
        <w:t>65.</w:t>
      </w:r>
      <w:r>
        <w:tab/>
        <w:t xml:space="preserve">Algeo, T. J. &amp; Shen, J. Theory and classification of mass extinction causation. </w:t>
      </w:r>
      <w:r>
        <w:rPr>
          <w:i/>
          <w:iCs/>
        </w:rPr>
        <w:t>Natl. Sci. Rev.</w:t>
      </w:r>
      <w:r>
        <w:t xml:space="preserve"> </w:t>
      </w:r>
      <w:r>
        <w:rPr>
          <w:b/>
          <w:bCs/>
        </w:rPr>
        <w:t>11</w:t>
      </w:r>
      <w:r>
        <w:t>, nwad237 (2024).</w:t>
      </w:r>
    </w:p>
    <w:p w14:paraId="68D0F1AB" w14:textId="77777777" w:rsidR="00780678" w:rsidRDefault="00780678" w:rsidP="00780678">
      <w:pPr>
        <w:pStyle w:val="Bibliography"/>
      </w:pPr>
      <w:r>
        <w:t>66.</w:t>
      </w:r>
      <w:r>
        <w:tab/>
        <w:t xml:space="preserve">Marshall, J. E. A., Lakin, J., Troth, I. &amp; Wallace-Johnson, S. M. UV-B radiation was the Devonian-Carboniferous boundary terrestrial extinction kill mechanism. </w:t>
      </w:r>
      <w:r>
        <w:rPr>
          <w:i/>
          <w:iCs/>
        </w:rPr>
        <w:t>Sci. Adv.</w:t>
      </w:r>
      <w:r>
        <w:t xml:space="preserve"> </w:t>
      </w:r>
      <w:r>
        <w:rPr>
          <w:b/>
          <w:bCs/>
        </w:rPr>
        <w:t>6</w:t>
      </w:r>
      <w:r>
        <w:t>, aba0768 (2020).</w:t>
      </w:r>
    </w:p>
    <w:p w14:paraId="32D41EA3" w14:textId="77777777" w:rsidR="00780678" w:rsidRDefault="00780678" w:rsidP="00780678">
      <w:pPr>
        <w:pStyle w:val="Bibliography"/>
      </w:pPr>
      <w:r>
        <w:t>67.</w:t>
      </w:r>
      <w:r>
        <w:tab/>
        <w:t xml:space="preserve">DiMichele, W. A., Montañez, I. P., Poulsen, C. J. &amp; Tabor, N. J. Climate and vegetational regime shifts in the late Paleozoic ice age earth. </w:t>
      </w:r>
      <w:r>
        <w:rPr>
          <w:i/>
          <w:iCs/>
        </w:rPr>
        <w:t>Geobiology</w:t>
      </w:r>
      <w:r>
        <w:t xml:space="preserve"> </w:t>
      </w:r>
      <w:r>
        <w:rPr>
          <w:b/>
          <w:bCs/>
        </w:rPr>
        <w:t>7</w:t>
      </w:r>
      <w:r>
        <w:t>, 200–226 (2009).</w:t>
      </w:r>
    </w:p>
    <w:p w14:paraId="0EA8342D" w14:textId="77777777" w:rsidR="00780678" w:rsidRDefault="00780678" w:rsidP="00780678">
      <w:pPr>
        <w:pStyle w:val="Bibliography"/>
      </w:pPr>
      <w:r>
        <w:t>68.</w:t>
      </w:r>
      <w:r>
        <w:tab/>
        <w:t xml:space="preserve">Bashforth, A. R. </w:t>
      </w:r>
      <w:r>
        <w:rPr>
          <w:i/>
          <w:iCs/>
        </w:rPr>
        <w:t>et al.</w:t>
      </w:r>
      <w:r>
        <w:t xml:space="preserve"> The environmental implications of upper Paleozoic plant-fossil assemblages with mixtures of wetland and drought-tolerant taxa in tropical Pangea. </w:t>
      </w:r>
      <w:r>
        <w:rPr>
          <w:i/>
          <w:iCs/>
        </w:rPr>
        <w:t>Geobios</w:t>
      </w:r>
      <w:r>
        <w:t xml:space="preserve"> </w:t>
      </w:r>
      <w:r>
        <w:rPr>
          <w:b/>
          <w:bCs/>
        </w:rPr>
        <w:t>68</w:t>
      </w:r>
      <w:r>
        <w:t>, 1–45 (2021).</w:t>
      </w:r>
    </w:p>
    <w:p w14:paraId="65E65778" w14:textId="77777777" w:rsidR="00780678" w:rsidRDefault="00780678" w:rsidP="00780678">
      <w:pPr>
        <w:pStyle w:val="Bibliography"/>
      </w:pPr>
      <w:r>
        <w:t>69.</w:t>
      </w:r>
      <w:r>
        <w:tab/>
        <w:t xml:space="preserve">Fang, Q. </w:t>
      </w:r>
      <w:r>
        <w:rPr>
          <w:i/>
          <w:iCs/>
        </w:rPr>
        <w:t>et al.</w:t>
      </w:r>
      <w:r>
        <w:t xml:space="preserve"> Synchronizing climate-carbon cycle heartbeats in the Phanerozoic vegetated icehouses. </w:t>
      </w:r>
      <w:r>
        <w:rPr>
          <w:i/>
          <w:iCs/>
        </w:rPr>
        <w:t>Nat. Commun.</w:t>
      </w:r>
      <w:r>
        <w:t xml:space="preserve"> </w:t>
      </w:r>
      <w:r>
        <w:rPr>
          <w:b/>
          <w:bCs/>
        </w:rPr>
        <w:t>16</w:t>
      </w:r>
      <w:r>
        <w:t>, 9196 (2025).</w:t>
      </w:r>
    </w:p>
    <w:p w14:paraId="50B68E7A" w14:textId="77777777" w:rsidR="00780678" w:rsidRDefault="00780678" w:rsidP="00780678">
      <w:pPr>
        <w:pStyle w:val="Bibliography"/>
      </w:pPr>
      <w:r>
        <w:t>70.</w:t>
      </w:r>
      <w:r>
        <w:tab/>
        <w:t xml:space="preserve">Mays, C. &amp; McLoughlin, S. End-Permian burnout: The role of Permian-Triassic wildfires in extinction, carbon cycling and environmental change in eastern Gondwana. </w:t>
      </w:r>
      <w:r>
        <w:rPr>
          <w:i/>
          <w:iCs/>
        </w:rPr>
        <w:t>Palaios</w:t>
      </w:r>
      <w:r>
        <w:t xml:space="preserve"> </w:t>
      </w:r>
      <w:r>
        <w:rPr>
          <w:b/>
          <w:bCs/>
        </w:rPr>
        <w:t>37</w:t>
      </w:r>
      <w:r>
        <w:t>, 292–317 (2022).</w:t>
      </w:r>
    </w:p>
    <w:p w14:paraId="0684D024" w14:textId="77777777" w:rsidR="00780678" w:rsidRDefault="00780678" w:rsidP="00780678">
      <w:pPr>
        <w:pStyle w:val="Bibliography"/>
      </w:pPr>
      <w:r>
        <w:t>71.</w:t>
      </w:r>
      <w:r>
        <w:tab/>
        <w:t xml:space="preserve">Vajda, V. </w:t>
      </w:r>
      <w:r>
        <w:rPr>
          <w:i/>
          <w:iCs/>
        </w:rPr>
        <w:t>et al.</w:t>
      </w:r>
      <w:r>
        <w:t xml:space="preserve"> End-Permian (252 Mya) deforestation, wildfires and flooding—an ancient biotic crisis with lessons for the present. </w:t>
      </w:r>
      <w:r>
        <w:rPr>
          <w:i/>
          <w:iCs/>
        </w:rPr>
        <w:t>Earth Planet. Sci. Lett.</w:t>
      </w:r>
      <w:r>
        <w:t xml:space="preserve"> </w:t>
      </w:r>
      <w:r>
        <w:rPr>
          <w:b/>
          <w:bCs/>
        </w:rPr>
        <w:t>529</w:t>
      </w:r>
      <w:r>
        <w:t>, 115875 (2020).</w:t>
      </w:r>
    </w:p>
    <w:p w14:paraId="3031A52F" w14:textId="77777777" w:rsidR="00780678" w:rsidRDefault="00780678" w:rsidP="00780678">
      <w:pPr>
        <w:pStyle w:val="Bibliography"/>
      </w:pPr>
      <w:r>
        <w:t>72.</w:t>
      </w:r>
      <w:r>
        <w:tab/>
        <w:t xml:space="preserve">Belcher, C. M. </w:t>
      </w:r>
      <w:r>
        <w:rPr>
          <w:i/>
          <w:iCs/>
        </w:rPr>
        <w:t>et al.</w:t>
      </w:r>
      <w:r>
        <w:t xml:space="preserve"> Increased fire activity at the Triassic/Jurassic boundary in Greenland due to climate-driven floral change. </w:t>
      </w:r>
      <w:r>
        <w:rPr>
          <w:i/>
          <w:iCs/>
        </w:rPr>
        <w:t>Nat. Geosci.</w:t>
      </w:r>
      <w:r>
        <w:t xml:space="preserve"> </w:t>
      </w:r>
      <w:r>
        <w:rPr>
          <w:b/>
          <w:bCs/>
        </w:rPr>
        <w:t>3</w:t>
      </w:r>
      <w:r>
        <w:t>, 426–429 (2010).</w:t>
      </w:r>
    </w:p>
    <w:p w14:paraId="7B9AC713" w14:textId="77777777" w:rsidR="00780678" w:rsidRDefault="00780678" w:rsidP="00780678">
      <w:pPr>
        <w:pStyle w:val="Bibliography"/>
      </w:pPr>
      <w:r>
        <w:lastRenderedPageBreak/>
        <w:t>73.</w:t>
      </w:r>
      <w:r>
        <w:tab/>
        <w:t xml:space="preserve">Soh, W. K. </w:t>
      </w:r>
      <w:r>
        <w:rPr>
          <w:i/>
          <w:iCs/>
        </w:rPr>
        <w:t>et al.</w:t>
      </w:r>
      <w:r>
        <w:t xml:space="preserve"> Palaeo leaf economics reveal a shift in ecosystem function associated with the end-Triassic mass extinction event. </w:t>
      </w:r>
      <w:r>
        <w:rPr>
          <w:i/>
          <w:iCs/>
        </w:rPr>
        <w:t>Nat. Plants</w:t>
      </w:r>
      <w:r>
        <w:t xml:space="preserve"> </w:t>
      </w:r>
      <w:r>
        <w:rPr>
          <w:b/>
          <w:bCs/>
        </w:rPr>
        <w:t>3</w:t>
      </w:r>
      <w:r>
        <w:t>, 17104 (2017).</w:t>
      </w:r>
    </w:p>
    <w:p w14:paraId="7BD41D48" w14:textId="77777777" w:rsidR="00780678" w:rsidRDefault="00780678" w:rsidP="00780678">
      <w:pPr>
        <w:pStyle w:val="Bibliography"/>
      </w:pPr>
      <w:r>
        <w:t>74.</w:t>
      </w:r>
      <w:r>
        <w:tab/>
        <w:t xml:space="preserve">DiMichele, W. A. Wetland-dryland vegetational dynamics in the Pennsylvanian ice age tropics. </w:t>
      </w:r>
      <w:r>
        <w:rPr>
          <w:i/>
          <w:iCs/>
        </w:rPr>
        <w:t>Int. J. Plant Sci.</w:t>
      </w:r>
      <w:r>
        <w:t xml:space="preserve"> </w:t>
      </w:r>
      <w:r>
        <w:rPr>
          <w:b/>
          <w:bCs/>
        </w:rPr>
        <w:t>175</w:t>
      </w:r>
      <w:r>
        <w:t>, 123–164 (2014).</w:t>
      </w:r>
    </w:p>
    <w:p w14:paraId="2E20E4FC" w14:textId="175424B4" w:rsidR="00BF29EE" w:rsidRPr="00BF29EE" w:rsidRDefault="00BF29EE">
      <w:pPr>
        <w:rPr>
          <w:b/>
        </w:rPr>
      </w:pPr>
    </w:p>
    <w:sectPr w:rsidR="00BF29EE" w:rsidRPr="00BF29EE" w:rsidSect="00FD17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EE"/>
    <w:rsid w:val="000265B9"/>
    <w:rsid w:val="000C7C97"/>
    <w:rsid w:val="001B4A2A"/>
    <w:rsid w:val="0022286B"/>
    <w:rsid w:val="00237FBC"/>
    <w:rsid w:val="00265C8F"/>
    <w:rsid w:val="002E6907"/>
    <w:rsid w:val="0041437E"/>
    <w:rsid w:val="004754AD"/>
    <w:rsid w:val="004A2475"/>
    <w:rsid w:val="004D4718"/>
    <w:rsid w:val="004F1A62"/>
    <w:rsid w:val="00500235"/>
    <w:rsid w:val="0054275B"/>
    <w:rsid w:val="00643651"/>
    <w:rsid w:val="00665AF6"/>
    <w:rsid w:val="00693232"/>
    <w:rsid w:val="00752D22"/>
    <w:rsid w:val="00765101"/>
    <w:rsid w:val="00774258"/>
    <w:rsid w:val="00775091"/>
    <w:rsid w:val="00780678"/>
    <w:rsid w:val="00814EA1"/>
    <w:rsid w:val="008861DD"/>
    <w:rsid w:val="0089188C"/>
    <w:rsid w:val="008A219A"/>
    <w:rsid w:val="008A71B5"/>
    <w:rsid w:val="008F3E88"/>
    <w:rsid w:val="009530D9"/>
    <w:rsid w:val="00965E79"/>
    <w:rsid w:val="009B4951"/>
    <w:rsid w:val="00A55C57"/>
    <w:rsid w:val="00A67509"/>
    <w:rsid w:val="00A85F32"/>
    <w:rsid w:val="00AB04A9"/>
    <w:rsid w:val="00B07BDB"/>
    <w:rsid w:val="00B507A1"/>
    <w:rsid w:val="00BA5ADB"/>
    <w:rsid w:val="00BB06F9"/>
    <w:rsid w:val="00BF29EE"/>
    <w:rsid w:val="00C26385"/>
    <w:rsid w:val="00CC1569"/>
    <w:rsid w:val="00CD2DBE"/>
    <w:rsid w:val="00CD33F5"/>
    <w:rsid w:val="00D57D17"/>
    <w:rsid w:val="00DA3D5A"/>
    <w:rsid w:val="00E32079"/>
    <w:rsid w:val="00E42DE0"/>
    <w:rsid w:val="00FD1780"/>
    <w:rsid w:val="00FF3A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5F328"/>
  <w15:chartTrackingRefBased/>
  <w15:docId w15:val="{61066528-60E6-4D63-8CE7-C67ACDE4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9EE"/>
    <w:pPr>
      <w:spacing w:after="160" w:line="259" w:lineRule="auto"/>
    </w:pPr>
    <w:rPr>
      <w:rFonts w:ascii="Aptos" w:eastAsia="Aptos" w:hAnsi="Aptos" w:cs="Aptos"/>
      <w:sz w:val="22"/>
      <w:szCs w:val="22"/>
      <w:lang w:val="en-GB"/>
    </w:rPr>
  </w:style>
  <w:style w:type="paragraph" w:styleId="Heading1">
    <w:name w:val="heading 1"/>
    <w:basedOn w:val="Normal"/>
    <w:next w:val="Normal"/>
    <w:link w:val="Heading1Char"/>
    <w:uiPriority w:val="9"/>
    <w:qFormat/>
    <w:rsid w:val="00BF29EE"/>
    <w:pPr>
      <w:keepNext/>
      <w:keepLines/>
      <w:spacing w:before="360" w:after="80"/>
      <w:outlineLvl w:val="0"/>
    </w:pPr>
    <w:rPr>
      <w:rFonts w:ascii="Calibri Light" w:eastAsia="Times New Roman" w:hAnsi="Calibri Light" w:cs="Times New Roman"/>
      <w:color w:val="2F5496"/>
      <w:sz w:val="40"/>
      <w:szCs w:val="40"/>
      <w:lang w:val="en-AU" w:eastAsia="en-US"/>
    </w:rPr>
  </w:style>
  <w:style w:type="paragraph" w:styleId="Heading2">
    <w:name w:val="heading 2"/>
    <w:basedOn w:val="Normal"/>
    <w:next w:val="Normal"/>
    <w:link w:val="Heading2Char"/>
    <w:uiPriority w:val="9"/>
    <w:semiHidden/>
    <w:unhideWhenUsed/>
    <w:qFormat/>
    <w:rsid w:val="00BF29EE"/>
    <w:pPr>
      <w:keepNext/>
      <w:keepLines/>
      <w:spacing w:before="160" w:after="80"/>
      <w:outlineLvl w:val="1"/>
    </w:pPr>
    <w:rPr>
      <w:rFonts w:ascii="Calibri Light" w:eastAsia="Times New Roman" w:hAnsi="Calibri Light" w:cs="Times New Roman"/>
      <w:color w:val="2F5496"/>
      <w:sz w:val="32"/>
      <w:szCs w:val="32"/>
      <w:lang w:val="en-AU" w:eastAsia="en-US"/>
    </w:rPr>
  </w:style>
  <w:style w:type="paragraph" w:styleId="Heading3">
    <w:name w:val="heading 3"/>
    <w:basedOn w:val="Normal"/>
    <w:next w:val="Normal"/>
    <w:link w:val="Heading3Char"/>
    <w:uiPriority w:val="9"/>
    <w:semiHidden/>
    <w:unhideWhenUsed/>
    <w:qFormat/>
    <w:rsid w:val="00BF29EE"/>
    <w:pPr>
      <w:keepNext/>
      <w:keepLines/>
      <w:spacing w:before="160" w:after="80"/>
      <w:outlineLvl w:val="2"/>
    </w:pPr>
    <w:rPr>
      <w:rFonts w:ascii="Calibri" w:eastAsia="Times New Roman" w:hAnsi="Calibri" w:cs="Times New Roman"/>
      <w:color w:val="2F5496"/>
      <w:sz w:val="28"/>
      <w:szCs w:val="28"/>
      <w:lang w:val="en-AU" w:eastAsia="en-US"/>
    </w:rPr>
  </w:style>
  <w:style w:type="paragraph" w:styleId="Heading4">
    <w:name w:val="heading 4"/>
    <w:basedOn w:val="Normal"/>
    <w:next w:val="Normal"/>
    <w:link w:val="Heading4Char"/>
    <w:uiPriority w:val="9"/>
    <w:semiHidden/>
    <w:unhideWhenUsed/>
    <w:qFormat/>
    <w:rsid w:val="00BF29EE"/>
    <w:pPr>
      <w:keepNext/>
      <w:keepLines/>
      <w:spacing w:before="80" w:after="40"/>
      <w:outlineLvl w:val="3"/>
    </w:pPr>
    <w:rPr>
      <w:rFonts w:ascii="Calibri" w:eastAsia="Times New Roman" w:hAnsi="Calibri" w:cs="Times New Roman"/>
      <w:i/>
      <w:iCs/>
      <w:color w:val="2F5496"/>
      <w:lang w:val="en-AU" w:eastAsia="en-US"/>
    </w:rPr>
  </w:style>
  <w:style w:type="paragraph" w:styleId="Heading5">
    <w:name w:val="heading 5"/>
    <w:basedOn w:val="Normal"/>
    <w:next w:val="Normal"/>
    <w:link w:val="Heading5Char"/>
    <w:uiPriority w:val="9"/>
    <w:semiHidden/>
    <w:unhideWhenUsed/>
    <w:qFormat/>
    <w:rsid w:val="00BF29EE"/>
    <w:pPr>
      <w:keepNext/>
      <w:keepLines/>
      <w:spacing w:before="80" w:after="40"/>
      <w:outlineLvl w:val="4"/>
    </w:pPr>
    <w:rPr>
      <w:rFonts w:ascii="Calibri" w:eastAsia="Times New Roman" w:hAnsi="Calibri" w:cs="Times New Roman"/>
      <w:color w:val="2F5496"/>
      <w:lang w:val="en-AU" w:eastAsia="en-US"/>
    </w:rPr>
  </w:style>
  <w:style w:type="paragraph" w:styleId="Heading6">
    <w:name w:val="heading 6"/>
    <w:basedOn w:val="Normal"/>
    <w:next w:val="Normal"/>
    <w:link w:val="Heading6Char"/>
    <w:uiPriority w:val="9"/>
    <w:semiHidden/>
    <w:unhideWhenUsed/>
    <w:qFormat/>
    <w:rsid w:val="00BF29EE"/>
    <w:pPr>
      <w:keepNext/>
      <w:keepLines/>
      <w:spacing w:before="40" w:after="0"/>
      <w:outlineLvl w:val="5"/>
    </w:pPr>
    <w:rPr>
      <w:rFonts w:ascii="Calibri" w:eastAsia="Times New Roman" w:hAnsi="Calibri" w:cs="Times New Roman"/>
      <w:i/>
      <w:iCs/>
      <w:color w:val="595959"/>
      <w:lang w:val="en-AU" w:eastAsia="en-US"/>
    </w:rPr>
  </w:style>
  <w:style w:type="paragraph" w:styleId="Heading7">
    <w:name w:val="heading 7"/>
    <w:basedOn w:val="Normal"/>
    <w:next w:val="Normal"/>
    <w:link w:val="Heading7Char"/>
    <w:uiPriority w:val="9"/>
    <w:semiHidden/>
    <w:unhideWhenUsed/>
    <w:qFormat/>
    <w:rsid w:val="00BF29EE"/>
    <w:pPr>
      <w:keepNext/>
      <w:keepLines/>
      <w:spacing w:before="40" w:after="0"/>
      <w:outlineLvl w:val="6"/>
    </w:pPr>
    <w:rPr>
      <w:rFonts w:ascii="Calibri" w:eastAsia="Times New Roman" w:hAnsi="Calibri" w:cs="Times New Roman"/>
      <w:color w:val="595959"/>
      <w:lang w:val="en-AU" w:eastAsia="en-US"/>
    </w:rPr>
  </w:style>
  <w:style w:type="paragraph" w:styleId="Heading8">
    <w:name w:val="heading 8"/>
    <w:basedOn w:val="Normal"/>
    <w:next w:val="Normal"/>
    <w:link w:val="Heading8Char"/>
    <w:uiPriority w:val="9"/>
    <w:semiHidden/>
    <w:unhideWhenUsed/>
    <w:qFormat/>
    <w:rsid w:val="00BF29EE"/>
    <w:pPr>
      <w:keepNext/>
      <w:keepLines/>
      <w:spacing w:after="0"/>
      <w:outlineLvl w:val="7"/>
    </w:pPr>
    <w:rPr>
      <w:rFonts w:ascii="Calibri" w:eastAsia="Times New Roman" w:hAnsi="Calibri" w:cs="Times New Roman"/>
      <w:i/>
      <w:iCs/>
      <w:color w:val="272727"/>
      <w:lang w:val="en-AU" w:eastAsia="en-US"/>
    </w:rPr>
  </w:style>
  <w:style w:type="paragraph" w:styleId="Heading9">
    <w:name w:val="heading 9"/>
    <w:basedOn w:val="Normal"/>
    <w:next w:val="Normal"/>
    <w:link w:val="Heading9Char"/>
    <w:uiPriority w:val="9"/>
    <w:semiHidden/>
    <w:unhideWhenUsed/>
    <w:qFormat/>
    <w:rsid w:val="00BF29EE"/>
    <w:pPr>
      <w:keepNext/>
      <w:keepLines/>
      <w:spacing w:after="0"/>
      <w:outlineLvl w:val="8"/>
    </w:pPr>
    <w:rPr>
      <w:rFonts w:ascii="Calibri" w:eastAsia="Times New Roman" w:hAnsi="Calibri" w:cs="Times New Roman"/>
      <w:color w:val="272727"/>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29EE"/>
    <w:rPr>
      <w:rFonts w:ascii="Calibri Light" w:eastAsia="Times New Roman" w:hAnsi="Calibri Light" w:cs="Times New Roman"/>
      <w:color w:val="2F5496"/>
      <w:sz w:val="40"/>
      <w:szCs w:val="40"/>
      <w:lang w:val="en-AU"/>
    </w:rPr>
  </w:style>
  <w:style w:type="character" w:customStyle="1" w:styleId="Heading2Char">
    <w:name w:val="Heading 2 Char"/>
    <w:link w:val="Heading2"/>
    <w:uiPriority w:val="9"/>
    <w:semiHidden/>
    <w:rsid w:val="00BF29EE"/>
    <w:rPr>
      <w:rFonts w:ascii="Calibri Light" w:eastAsia="Times New Roman" w:hAnsi="Calibri Light" w:cs="Times New Roman"/>
      <w:color w:val="2F5496"/>
      <w:sz w:val="32"/>
      <w:szCs w:val="32"/>
      <w:lang w:val="en-AU"/>
    </w:rPr>
  </w:style>
  <w:style w:type="character" w:customStyle="1" w:styleId="Heading3Char">
    <w:name w:val="Heading 3 Char"/>
    <w:link w:val="Heading3"/>
    <w:uiPriority w:val="9"/>
    <w:semiHidden/>
    <w:rsid w:val="00BF29EE"/>
    <w:rPr>
      <w:rFonts w:eastAsia="Times New Roman" w:cs="Times New Roman"/>
      <w:color w:val="2F5496"/>
      <w:sz w:val="28"/>
      <w:szCs w:val="28"/>
      <w:lang w:val="en-AU"/>
    </w:rPr>
  </w:style>
  <w:style w:type="character" w:customStyle="1" w:styleId="Heading4Char">
    <w:name w:val="Heading 4 Char"/>
    <w:link w:val="Heading4"/>
    <w:uiPriority w:val="9"/>
    <w:semiHidden/>
    <w:rsid w:val="00BF29EE"/>
    <w:rPr>
      <w:rFonts w:eastAsia="Times New Roman" w:cs="Times New Roman"/>
      <w:i/>
      <w:iCs/>
      <w:color w:val="2F5496"/>
      <w:lang w:val="en-AU"/>
    </w:rPr>
  </w:style>
  <w:style w:type="character" w:customStyle="1" w:styleId="Heading5Char">
    <w:name w:val="Heading 5 Char"/>
    <w:link w:val="Heading5"/>
    <w:uiPriority w:val="9"/>
    <w:semiHidden/>
    <w:rsid w:val="00BF29EE"/>
    <w:rPr>
      <w:rFonts w:eastAsia="Times New Roman" w:cs="Times New Roman"/>
      <w:color w:val="2F5496"/>
      <w:lang w:val="en-AU"/>
    </w:rPr>
  </w:style>
  <w:style w:type="character" w:customStyle="1" w:styleId="Heading6Char">
    <w:name w:val="Heading 6 Char"/>
    <w:link w:val="Heading6"/>
    <w:uiPriority w:val="9"/>
    <w:semiHidden/>
    <w:rsid w:val="00BF29EE"/>
    <w:rPr>
      <w:rFonts w:eastAsia="Times New Roman" w:cs="Times New Roman"/>
      <w:i/>
      <w:iCs/>
      <w:color w:val="595959"/>
      <w:lang w:val="en-AU"/>
    </w:rPr>
  </w:style>
  <w:style w:type="character" w:customStyle="1" w:styleId="Heading7Char">
    <w:name w:val="Heading 7 Char"/>
    <w:link w:val="Heading7"/>
    <w:uiPriority w:val="9"/>
    <w:semiHidden/>
    <w:rsid w:val="00BF29EE"/>
    <w:rPr>
      <w:rFonts w:eastAsia="Times New Roman" w:cs="Times New Roman"/>
      <w:color w:val="595959"/>
      <w:lang w:val="en-AU"/>
    </w:rPr>
  </w:style>
  <w:style w:type="character" w:customStyle="1" w:styleId="Heading8Char">
    <w:name w:val="Heading 8 Char"/>
    <w:link w:val="Heading8"/>
    <w:uiPriority w:val="9"/>
    <w:semiHidden/>
    <w:rsid w:val="00BF29EE"/>
    <w:rPr>
      <w:rFonts w:eastAsia="Times New Roman" w:cs="Times New Roman"/>
      <w:i/>
      <w:iCs/>
      <w:color w:val="272727"/>
      <w:lang w:val="en-AU"/>
    </w:rPr>
  </w:style>
  <w:style w:type="character" w:customStyle="1" w:styleId="Heading9Char">
    <w:name w:val="Heading 9 Char"/>
    <w:link w:val="Heading9"/>
    <w:uiPriority w:val="9"/>
    <w:semiHidden/>
    <w:rsid w:val="00BF29EE"/>
    <w:rPr>
      <w:rFonts w:eastAsia="Times New Roman" w:cs="Times New Roman"/>
      <w:color w:val="272727"/>
      <w:lang w:val="en-AU"/>
    </w:rPr>
  </w:style>
  <w:style w:type="paragraph" w:styleId="Title">
    <w:name w:val="Title"/>
    <w:basedOn w:val="Normal"/>
    <w:next w:val="Normal"/>
    <w:link w:val="TitleChar"/>
    <w:uiPriority w:val="10"/>
    <w:qFormat/>
    <w:rsid w:val="00BF29EE"/>
    <w:pPr>
      <w:spacing w:after="80" w:line="240" w:lineRule="auto"/>
      <w:contextualSpacing/>
    </w:pPr>
    <w:rPr>
      <w:rFonts w:ascii="Calibri Light" w:eastAsia="Times New Roman" w:hAnsi="Calibri Light" w:cs="Times New Roman"/>
      <w:spacing w:val="-10"/>
      <w:kern w:val="28"/>
      <w:sz w:val="56"/>
      <w:szCs w:val="56"/>
      <w:lang w:val="en-AU" w:eastAsia="en-US"/>
    </w:rPr>
  </w:style>
  <w:style w:type="character" w:customStyle="1" w:styleId="TitleChar">
    <w:name w:val="Title Char"/>
    <w:link w:val="Title"/>
    <w:uiPriority w:val="10"/>
    <w:rsid w:val="00BF29EE"/>
    <w:rPr>
      <w:rFonts w:ascii="Calibri Light" w:eastAsia="Times New Roman" w:hAnsi="Calibri Light" w:cs="Times New Roman"/>
      <w:spacing w:val="-10"/>
      <w:kern w:val="28"/>
      <w:sz w:val="56"/>
      <w:szCs w:val="56"/>
      <w:lang w:val="en-AU"/>
    </w:rPr>
  </w:style>
  <w:style w:type="paragraph" w:styleId="Subtitle">
    <w:name w:val="Subtitle"/>
    <w:basedOn w:val="Normal"/>
    <w:next w:val="Normal"/>
    <w:link w:val="SubtitleChar"/>
    <w:uiPriority w:val="11"/>
    <w:qFormat/>
    <w:rsid w:val="00BF29EE"/>
    <w:pPr>
      <w:numPr>
        <w:ilvl w:val="1"/>
      </w:numPr>
    </w:pPr>
    <w:rPr>
      <w:rFonts w:ascii="Calibri" w:eastAsia="Times New Roman" w:hAnsi="Calibri" w:cs="Times New Roman"/>
      <w:color w:val="595959"/>
      <w:spacing w:val="15"/>
      <w:sz w:val="28"/>
      <w:szCs w:val="28"/>
      <w:lang w:val="en-AU" w:eastAsia="en-US"/>
    </w:rPr>
  </w:style>
  <w:style w:type="character" w:customStyle="1" w:styleId="SubtitleChar">
    <w:name w:val="Subtitle Char"/>
    <w:link w:val="Subtitle"/>
    <w:uiPriority w:val="11"/>
    <w:rsid w:val="00BF29EE"/>
    <w:rPr>
      <w:rFonts w:eastAsia="Times New Roman" w:cs="Times New Roman"/>
      <w:color w:val="595959"/>
      <w:spacing w:val="15"/>
      <w:sz w:val="28"/>
      <w:szCs w:val="28"/>
      <w:lang w:val="en-AU"/>
    </w:rPr>
  </w:style>
  <w:style w:type="paragraph" w:styleId="Quote">
    <w:name w:val="Quote"/>
    <w:basedOn w:val="Normal"/>
    <w:next w:val="Normal"/>
    <w:link w:val="QuoteChar"/>
    <w:uiPriority w:val="29"/>
    <w:qFormat/>
    <w:rsid w:val="00BF29EE"/>
    <w:pPr>
      <w:spacing w:before="160"/>
      <w:jc w:val="center"/>
    </w:pPr>
    <w:rPr>
      <w:rFonts w:ascii="Calibri" w:eastAsia="Calibri" w:hAnsi="Calibri" w:cs="Times New Roman"/>
      <w:i/>
      <w:iCs/>
      <w:color w:val="404040"/>
      <w:lang w:val="en-AU" w:eastAsia="en-US"/>
    </w:rPr>
  </w:style>
  <w:style w:type="character" w:customStyle="1" w:styleId="QuoteChar">
    <w:name w:val="Quote Char"/>
    <w:link w:val="Quote"/>
    <w:uiPriority w:val="29"/>
    <w:rsid w:val="00BF29EE"/>
    <w:rPr>
      <w:i/>
      <w:iCs/>
      <w:color w:val="404040"/>
      <w:lang w:val="en-AU"/>
    </w:rPr>
  </w:style>
  <w:style w:type="paragraph" w:styleId="ListParagraph">
    <w:name w:val="List Paragraph"/>
    <w:basedOn w:val="Normal"/>
    <w:uiPriority w:val="34"/>
    <w:qFormat/>
    <w:rsid w:val="00BF29EE"/>
    <w:pPr>
      <w:ind w:left="720"/>
      <w:contextualSpacing/>
    </w:pPr>
    <w:rPr>
      <w:rFonts w:ascii="Calibri" w:eastAsia="Calibri" w:hAnsi="Calibri" w:cs="Times New Roman"/>
      <w:lang w:val="en-AU" w:eastAsia="en-US"/>
    </w:rPr>
  </w:style>
  <w:style w:type="character" w:styleId="IntenseEmphasis">
    <w:name w:val="Intense Emphasis"/>
    <w:uiPriority w:val="21"/>
    <w:qFormat/>
    <w:rsid w:val="00BF29EE"/>
    <w:rPr>
      <w:i/>
      <w:iCs/>
      <w:color w:val="2F5496"/>
    </w:rPr>
  </w:style>
  <w:style w:type="paragraph" w:styleId="IntenseQuote">
    <w:name w:val="Intense Quote"/>
    <w:basedOn w:val="Normal"/>
    <w:next w:val="Normal"/>
    <w:link w:val="IntenseQuoteChar"/>
    <w:uiPriority w:val="30"/>
    <w:qFormat/>
    <w:rsid w:val="00BF29EE"/>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lang w:val="en-AU" w:eastAsia="en-US"/>
    </w:rPr>
  </w:style>
  <w:style w:type="character" w:customStyle="1" w:styleId="IntenseQuoteChar">
    <w:name w:val="Intense Quote Char"/>
    <w:link w:val="IntenseQuote"/>
    <w:uiPriority w:val="30"/>
    <w:rsid w:val="00BF29EE"/>
    <w:rPr>
      <w:i/>
      <w:iCs/>
      <w:color w:val="2F5496"/>
      <w:lang w:val="en-AU"/>
    </w:rPr>
  </w:style>
  <w:style w:type="character" w:styleId="IntenseReference">
    <w:name w:val="Intense Reference"/>
    <w:uiPriority w:val="32"/>
    <w:qFormat/>
    <w:rsid w:val="00BF29EE"/>
    <w:rPr>
      <w:b/>
      <w:bCs/>
      <w:smallCaps/>
      <w:color w:val="2F5496"/>
      <w:spacing w:val="5"/>
    </w:rPr>
  </w:style>
  <w:style w:type="paragraph" w:styleId="Bibliography">
    <w:name w:val="Bibliography"/>
    <w:basedOn w:val="Normal"/>
    <w:next w:val="Normal"/>
    <w:uiPriority w:val="37"/>
    <w:unhideWhenUsed/>
    <w:rsid w:val="00665AF6"/>
    <w:pPr>
      <w:tabs>
        <w:tab w:val="left" w:pos="384"/>
      </w:tabs>
      <w:spacing w:after="0" w:line="480" w:lineRule="auto"/>
      <w:ind w:left="384" w:hanging="384"/>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rFonts w:ascii="Aptos" w:eastAsia="Aptos" w:hAnsi="Aptos" w:cs="Aptos"/>
      <w:sz w:val="20"/>
      <w:szCs w:val="20"/>
      <w:lang w:val="en-GB" w:eastAsia="en-AU"/>
    </w:rPr>
  </w:style>
  <w:style w:type="character" w:styleId="CommentReference">
    <w:name w:val="annotation reference"/>
    <w:uiPriority w:val="99"/>
    <w:semiHidden/>
    <w:unhideWhenUsed/>
    <w:rPr>
      <w:sz w:val="16"/>
      <w:szCs w:val="16"/>
    </w:rPr>
  </w:style>
  <w:style w:type="paragraph" w:styleId="Revision">
    <w:name w:val="Revision"/>
    <w:hidden/>
    <w:uiPriority w:val="99"/>
    <w:semiHidden/>
    <w:rsid w:val="001B4A2A"/>
    <w:rPr>
      <w:rFonts w:ascii="Aptos" w:eastAsia="Aptos" w:hAnsi="Aptos" w:cs="Apto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4364</Words>
  <Characters>26014</Characters>
  <Application>Microsoft Office Word</Application>
  <DocSecurity>0</DocSecurity>
  <Lines>400</Lines>
  <Paragraphs>107</Paragraphs>
  <ScaleCrop>false</ScaleCrop>
  <HeadingPairs>
    <vt:vector size="2" baseType="variant">
      <vt:variant>
        <vt:lpstr>Titel</vt:lpstr>
      </vt:variant>
      <vt:variant>
        <vt:i4>1</vt:i4>
      </vt:variant>
    </vt:vector>
  </HeadingPairs>
  <TitlesOfParts>
    <vt:vector size="1" baseType="lpstr">
      <vt:lpstr/>
    </vt:vector>
  </TitlesOfParts>
  <Company>Naturhistorisches Museum Wien</Company>
  <LinksUpToDate>false</LinksUpToDate>
  <CharactersWithSpaces>30271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Mays Chris</dc:creator>
  <cp:keywords/>
  <dc:description/>
  <cp:lastModifiedBy>Jennifer Mc Elwain</cp:lastModifiedBy>
  <cp:revision>13</cp:revision>
  <dcterms:created xsi:type="dcterms:W3CDTF">2026-03-31T09:54:00Z</dcterms:created>
  <dcterms:modified xsi:type="dcterms:W3CDTF">2026-03-31T15:17:00Z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id="OLQva2E5"/&gt;&lt;style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