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5DE161">
      <w:pPr>
        <w:spacing w:line="480" w:lineRule="auto"/>
        <w:jc w:val="center"/>
        <w:rPr>
          <w:rFonts w:hint="default" w:ascii="Times New Roman" w:hAnsi="Times New Roman" w:cs="Times New Roman" w:eastAsiaTheme="minorEastAsia"/>
          <w:b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sz w:val="24"/>
          <w:szCs w:val="24"/>
          <w:highlight w:val="none"/>
        </w:rPr>
        <w:t>Gut microbiota-derived 3-indoleacrylic acid mediates ferulic acid protection against aflatoxin B1 hepatotoxicity via AhR-ferroptosis inhibition</w:t>
      </w:r>
      <w:r>
        <w:rPr>
          <w:rFonts w:hint="eastAsia" w:ascii="Times New Roman" w:hAnsi="Times New Roman" w:cs="Times New Roman"/>
          <w:b/>
          <w:sz w:val="24"/>
          <w:szCs w:val="24"/>
          <w:highlight w:val="none"/>
          <w:lang w:val="en-US" w:eastAsia="zh-CN"/>
        </w:rPr>
        <w:t xml:space="preserve"> in ducks</w:t>
      </w:r>
      <w:bookmarkStart w:id="0" w:name="_GoBack"/>
      <w:bookmarkEnd w:id="0"/>
    </w:p>
    <w:p w14:paraId="5576CF18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Author names and affiliations:</w:t>
      </w:r>
    </w:p>
    <w:p w14:paraId="3618B3E4">
      <w:pPr>
        <w:pStyle w:val="11"/>
        <w:spacing w:line="480" w:lineRule="auto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 xml:space="preserve">Qianqian Wang </w:t>
      </w:r>
      <w:r>
        <w:rPr>
          <w:rFonts w:ascii="Times New Roman" w:hAnsi="Times New Roman"/>
          <w:sz w:val="24"/>
          <w:szCs w:val="24"/>
          <w:vertAlign w:val="superscript"/>
        </w:rPr>
        <w:t>a</w:t>
      </w:r>
      <w:r>
        <w:rPr>
          <w:rFonts w:ascii="Times New Roman" w:hAnsi="Times New Roman"/>
          <w:sz w:val="24"/>
          <w:szCs w:val="24"/>
        </w:rPr>
        <w:t xml:space="preserve">, Yanan Wang </w:t>
      </w:r>
      <w:r>
        <w:rPr>
          <w:rFonts w:ascii="Times New Roman" w:hAnsi="Times New Roman"/>
          <w:sz w:val="24"/>
          <w:szCs w:val="24"/>
          <w:vertAlign w:val="superscript"/>
        </w:rPr>
        <w:t>a</w:t>
      </w:r>
      <w:r>
        <w:rPr>
          <w:rFonts w:ascii="Times New Roman" w:hAnsi="Times New Roman"/>
          <w:sz w:val="24"/>
          <w:szCs w:val="24"/>
        </w:rPr>
        <w:t>, Gaigai Wang</w:t>
      </w:r>
      <w:r>
        <w:rPr>
          <w:rFonts w:ascii="Times New Roman" w:hAnsi="Times New Roman"/>
          <w:sz w:val="24"/>
          <w:szCs w:val="24"/>
          <w:vertAlign w:val="superscript"/>
        </w:rPr>
        <w:t xml:space="preserve"> a</w:t>
      </w:r>
      <w:r>
        <w:rPr>
          <w:rFonts w:ascii="Times New Roman" w:hAnsi="Times New Roman"/>
          <w:sz w:val="24"/>
          <w:szCs w:val="24"/>
        </w:rPr>
        <w:t xml:space="preserve">, Xin Fang </w:t>
      </w:r>
      <w:r>
        <w:rPr>
          <w:rFonts w:ascii="Times New Roman" w:hAnsi="Times New Roman"/>
          <w:sz w:val="24"/>
          <w:szCs w:val="24"/>
          <w:vertAlign w:val="superscript"/>
        </w:rPr>
        <w:t>a</w:t>
      </w:r>
      <w:r>
        <w:rPr>
          <w:rFonts w:ascii="Times New Roman" w:hAnsi="Times New Roman"/>
          <w:sz w:val="24"/>
          <w:szCs w:val="24"/>
        </w:rPr>
        <w:t xml:space="preserve">, Yutong Fu </w:t>
      </w:r>
      <w:r>
        <w:rPr>
          <w:rFonts w:ascii="Times New Roman" w:hAnsi="Times New Roman"/>
          <w:sz w:val="24"/>
          <w:szCs w:val="24"/>
          <w:vertAlign w:val="superscript"/>
        </w:rPr>
        <w:t>b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hint="eastAsia" w:ascii="Times New Roman" w:hAnsi="Times New Roman"/>
          <w:sz w:val="24"/>
          <w:szCs w:val="24"/>
        </w:rPr>
        <w:t>Zix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hint="eastAsia" w:ascii="Times New Roman" w:hAnsi="Times New Roman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vertAlign w:val="superscript"/>
        </w:rPr>
        <w:t>a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bCs/>
          <w:kern w:val="0"/>
          <w:sz w:val="24"/>
          <w:szCs w:val="24"/>
        </w:rPr>
        <w:t>Yongpeng Guo</w:t>
      </w:r>
      <w:r>
        <w:rPr>
          <w:rFonts w:hint="eastAsia" w:ascii="Times New Roman" w:hAnsi="Times New Roman"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bCs/>
          <w:kern w:val="0"/>
          <w:sz w:val="24"/>
          <w:szCs w:val="24"/>
          <w:vertAlign w:val="superscript"/>
        </w:rPr>
        <w:t>c</w:t>
      </w:r>
      <w:r>
        <w:rPr>
          <w:rFonts w:ascii="Times New Roman" w:hAnsi="Times New Roman"/>
          <w:bCs/>
          <w:kern w:val="0"/>
          <w:sz w:val="24"/>
          <w:szCs w:val="24"/>
        </w:rPr>
        <w:t xml:space="preserve">, </w:t>
      </w:r>
      <w:r>
        <w:rPr>
          <w:rFonts w:hint="eastAsia" w:ascii="Times New Roman" w:hAnsi="Times New Roman"/>
          <w:bCs/>
          <w:kern w:val="0"/>
          <w:sz w:val="24"/>
          <w:szCs w:val="24"/>
        </w:rPr>
        <w:t xml:space="preserve">Jinglin Ma </w:t>
      </w:r>
      <w:r>
        <w:rPr>
          <w:rFonts w:hint="eastAsia" w:ascii="Times New Roman" w:hAnsi="Times New Roman"/>
          <w:bCs/>
          <w:kern w:val="0"/>
          <w:sz w:val="24"/>
          <w:szCs w:val="24"/>
          <w:vertAlign w:val="superscript"/>
        </w:rPr>
        <w:t>d</w:t>
      </w:r>
      <w:r>
        <w:rPr>
          <w:rFonts w:hint="eastAsia" w:ascii="Times New Roman" w:hAnsi="Times New Roman"/>
          <w:bCs/>
          <w:kern w:val="0"/>
          <w:sz w:val="24"/>
          <w:szCs w:val="24"/>
        </w:rPr>
        <w:t>, Lirong Hu</w:t>
      </w:r>
      <w:r>
        <w:rPr>
          <w:rFonts w:hint="eastAsia" w:ascii="Times New Roman" w:hAnsi="Times New Roman"/>
          <w:bCs/>
          <w:kern w:val="0"/>
          <w:sz w:val="24"/>
          <w:szCs w:val="24"/>
          <w:vertAlign w:val="superscript"/>
        </w:rPr>
        <w:t>e</w:t>
      </w:r>
      <w:r>
        <w:rPr>
          <w:rFonts w:hint="eastAsia" w:ascii="Times New Roman" w:hAnsi="Times New Roman"/>
          <w:bCs/>
          <w:kern w:val="0"/>
          <w:sz w:val="24"/>
          <w:szCs w:val="24"/>
        </w:rPr>
        <w:t>, Xiangfang Zeng</w:t>
      </w:r>
      <w:r>
        <w:rPr>
          <w:rFonts w:hint="eastAsia" w:ascii="Times New Roman" w:hAnsi="Times New Roman"/>
          <w:bCs/>
          <w:kern w:val="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/>
          <w:bCs/>
          <w:kern w:val="0"/>
          <w:sz w:val="24"/>
          <w:szCs w:val="24"/>
          <w:vertAlign w:val="superscript"/>
        </w:rPr>
        <w:t>a</w:t>
      </w:r>
      <w:r>
        <w:rPr>
          <w:rFonts w:hint="eastAsia" w:ascii="Times New Roman" w:hAnsi="Times New Roman"/>
          <w:bCs/>
          <w:kern w:val="0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Qiugang Ma </w:t>
      </w:r>
      <w:r>
        <w:rPr>
          <w:rFonts w:ascii="Times New Roman" w:hAnsi="Times New Roman"/>
          <w:sz w:val="24"/>
          <w:szCs w:val="24"/>
          <w:vertAlign w:val="superscript"/>
        </w:rPr>
        <w:t>a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hint="eastAsia" w:ascii="Times New Roman" w:hAnsi="Times New Roman"/>
          <w:bCs/>
          <w:kern w:val="0"/>
          <w:sz w:val="24"/>
          <w:szCs w:val="24"/>
        </w:rPr>
        <w:t>Matthew Koci</w:t>
      </w:r>
      <w:r>
        <w:rPr>
          <w:rFonts w:hint="eastAsia" w:ascii="Times New Roman" w:hAnsi="Times New Roman"/>
          <w:bCs/>
          <w:kern w:val="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/>
          <w:bCs/>
          <w:kern w:val="0"/>
          <w:sz w:val="24"/>
          <w:szCs w:val="24"/>
          <w:vertAlign w:val="superscript"/>
        </w:rPr>
        <w:t>f</w:t>
      </w:r>
      <w:r>
        <w:rPr>
          <w:rFonts w:ascii="Times New Roman" w:hAnsi="Times New Roman"/>
          <w:bCs/>
          <w:kern w:val="0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Lihong Zhao </w:t>
      </w:r>
      <w:r>
        <w:rPr>
          <w:rFonts w:ascii="Times New Roman" w:hAnsi="Times New Roman"/>
          <w:sz w:val="24"/>
          <w:szCs w:val="24"/>
          <w:vertAlign w:val="superscript"/>
        </w:rPr>
        <w:t>a*</w:t>
      </w:r>
    </w:p>
    <w:p w14:paraId="06D727E9">
      <w:pPr>
        <w:pStyle w:val="11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>a</w:t>
      </w:r>
      <w:r>
        <w:rPr>
          <w:rFonts w:ascii="Times New Roman" w:hAnsi="Times New Roman"/>
          <w:sz w:val="24"/>
          <w:szCs w:val="24"/>
        </w:rPr>
        <w:t xml:space="preserve"> State Key Laboratory of Animal Nutrition and Feeding, Poultry Nutrition and Feed Technology Innovation Team, College of Animal Science and Technology, China Agricultural University, Beijing 100193, P. R. China.</w:t>
      </w:r>
    </w:p>
    <w:p w14:paraId="0C4254EE">
      <w:pPr>
        <w:pStyle w:val="11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>b</w:t>
      </w:r>
      <w:r>
        <w:rPr>
          <w:rFonts w:ascii="Times New Roman" w:hAnsi="Times New Roman"/>
          <w:sz w:val="24"/>
          <w:szCs w:val="24"/>
        </w:rPr>
        <w:t xml:space="preserve"> School of Life and Environmental Sciences, Faculty of Science, The University of Sydney, Sydney, New South Wales 2006</w:t>
      </w:r>
      <w:r>
        <w:rPr>
          <w:rFonts w:hint="eastAsia" w:ascii="Times New Roman" w:hAnsi="Times New Roman"/>
          <w:sz w:val="24"/>
          <w:szCs w:val="24"/>
        </w:rPr>
        <w:t>.</w:t>
      </w:r>
    </w:p>
    <w:p w14:paraId="2492B847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c </w:t>
      </w:r>
      <w:r>
        <w:rPr>
          <w:rFonts w:ascii="Times New Roman" w:hAnsi="Times New Roman" w:cs="Times New Roman"/>
          <w:sz w:val="24"/>
          <w:szCs w:val="24"/>
        </w:rPr>
        <w:t>College of Animal Science and Technology, Henan Agricultural University, Zhengzhou 450046, P.R. China.</w:t>
      </w:r>
    </w:p>
    <w:p w14:paraId="35F4BD61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  <w:vertAlign w:val="superscript"/>
        </w:rPr>
        <w:t>d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>College of Veterinary Medicine</w:t>
      </w:r>
      <w:r>
        <w:rPr>
          <w:rFonts w:ascii="Times New Roman" w:hAnsi="Times New Roman" w:cs="Times New Roman"/>
          <w:sz w:val="24"/>
          <w:szCs w:val="24"/>
        </w:rPr>
        <w:t>, Henan Agricultural University, Zhengzhou 450046, P.R. China.</w:t>
      </w:r>
    </w:p>
    <w:p w14:paraId="7C40BD91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  <w:vertAlign w:val="superscript"/>
        </w:rPr>
        <w:t xml:space="preserve">e </w:t>
      </w:r>
      <w:r>
        <w:rPr>
          <w:rFonts w:hint="eastAsia" w:ascii="Times New Roman" w:hAnsi="Times New Roman" w:cs="Times New Roman"/>
          <w:sz w:val="24"/>
          <w:szCs w:val="24"/>
        </w:rPr>
        <w:t>State Key Laboratory of Genetic Evolution &amp; Animal Models, Kunming Institute of Zoology, Chinese Academy of Sciences, Kunming 650201, China.</w:t>
      </w:r>
    </w:p>
    <w:p w14:paraId="1DF0F23D">
      <w:pPr>
        <w:pStyle w:val="11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bCs/>
          <w:kern w:val="0"/>
          <w:sz w:val="24"/>
          <w:szCs w:val="24"/>
          <w:vertAlign w:val="superscript"/>
        </w:rPr>
        <w:t xml:space="preserve">f </w:t>
      </w:r>
      <w:r>
        <w:rPr>
          <w:rFonts w:hint="eastAsia" w:ascii="Times New Roman" w:hAnsi="Times New Roman"/>
          <w:sz w:val="24"/>
          <w:szCs w:val="24"/>
        </w:rPr>
        <w:t>Prestage Department of Poultry Science, North Carolina State University, Raleigh, NC 27695, USA.</w:t>
      </w:r>
    </w:p>
    <w:p w14:paraId="57CD0C6E">
      <w:pPr>
        <w:pStyle w:val="11"/>
        <w:spacing w:line="480" w:lineRule="auto"/>
        <w:rPr>
          <w:rFonts w:hint="eastAsia" w:ascii="Times New Roman" w:hAnsi="Times New Roman" w:cs="Times New Roman" w:eastAsiaTheme="minorEastAsia"/>
          <w:sz w:val="24"/>
          <w:szCs w:val="24"/>
          <w:lang w:val="en-GB" w:eastAsia="zh-CN"/>
        </w:rPr>
      </w:pPr>
      <w:r>
        <w:rPr>
          <w:rFonts w:ascii="Times New Roman" w:hAnsi="Times New Roman"/>
          <w:bCs/>
          <w:sz w:val="24"/>
          <w:szCs w:val="24"/>
        </w:rPr>
        <w:br w:type="page"/>
      </w:r>
    </w:p>
    <w:p w14:paraId="24AB5297">
      <w:pPr>
        <w:widowControl/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Supplementary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Tables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 </w:t>
      </w:r>
    </w:p>
    <w:p w14:paraId="55DB3A84">
      <w:pPr>
        <w:widowControl/>
        <w:spacing w:line="48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Table S</w:t>
      </w:r>
      <w:r>
        <w:rPr>
          <w:rFonts w:hint="eastAsia" w:ascii="Times New Roman" w:hAnsi="Times New Roman" w:cs="Times New Roman"/>
          <w:b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The </w:t>
      </w:r>
      <w:r>
        <w:rPr>
          <w:rFonts w:hint="eastAsia" w:ascii="Times New Roman" w:hAnsi="Times New Roman" w:cs="Times New Roman"/>
          <w:bCs/>
          <w:color w:val="000000"/>
          <w:sz w:val="24"/>
          <w:szCs w:val="24"/>
          <w:lang w:val="en-US" w:eastAsia="zh-CN"/>
        </w:rPr>
        <w:t>r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eagents used in this study.</w:t>
      </w:r>
    </w:p>
    <w:tbl>
      <w:tblPr>
        <w:tblStyle w:val="14"/>
        <w:tblW w:w="851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12"/>
        <w:gridCol w:w="1924"/>
        <w:gridCol w:w="2083"/>
      </w:tblGrid>
      <w:tr w14:paraId="0EEB42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451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58C1B4A">
            <w:pPr>
              <w:pStyle w:val="62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both"/>
              <w:textAlignment w:val="auto"/>
              <w:rPr>
                <w:rFonts w:hint="default"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sz w:val="21"/>
                <w:szCs w:val="21"/>
              </w:rPr>
              <w:t>Reagent</w:t>
            </w:r>
          </w:p>
        </w:tc>
        <w:tc>
          <w:tcPr>
            <w:tcW w:w="192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144CDBA">
            <w:pPr>
              <w:pStyle w:val="62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both"/>
              <w:textAlignment w:val="auto"/>
              <w:rPr>
                <w:rFonts w:hint="default"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sz w:val="21"/>
                <w:szCs w:val="21"/>
              </w:rPr>
              <w:t xml:space="preserve">Source </w:t>
            </w:r>
          </w:p>
        </w:tc>
        <w:tc>
          <w:tcPr>
            <w:tcW w:w="208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E247EB5">
            <w:pPr>
              <w:pStyle w:val="62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both"/>
              <w:textAlignment w:val="auto"/>
              <w:rPr>
                <w:rFonts w:hint="default"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sz w:val="21"/>
                <w:szCs w:val="21"/>
                <w:lang w:val="en-US" w:eastAsia="zh-CN"/>
              </w:rPr>
              <w:t>Identifier</w:t>
            </w:r>
          </w:p>
        </w:tc>
      </w:tr>
      <w:tr w14:paraId="11A76E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12" w:type="dxa"/>
            <w:shd w:val="clear" w:color="auto" w:fill="auto"/>
            <w:vAlign w:val="center"/>
          </w:tcPr>
          <w:p w14:paraId="5F1FF749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i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3-Indoleacrylicacid</w:t>
            </w:r>
          </w:p>
        </w:tc>
        <w:tc>
          <w:tcPr>
            <w:tcW w:w="1924" w:type="dxa"/>
            <w:shd w:val="clear" w:color="auto" w:fill="auto"/>
            <w:vAlign w:val="center"/>
          </w:tcPr>
          <w:p w14:paraId="057BC4E2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Yuanye</w:t>
            </w:r>
          </w:p>
        </w:tc>
        <w:tc>
          <w:tcPr>
            <w:tcW w:w="2083" w:type="dxa"/>
            <w:shd w:val="clear" w:color="auto" w:fill="auto"/>
            <w:vAlign w:val="center"/>
          </w:tcPr>
          <w:p w14:paraId="449C67BC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Cat# B27120</w:t>
            </w:r>
          </w:p>
        </w:tc>
      </w:tr>
      <w:tr w14:paraId="018E4C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12" w:type="dxa"/>
            <w:shd w:val="clear" w:color="auto" w:fill="auto"/>
            <w:vAlign w:val="center"/>
          </w:tcPr>
          <w:p w14:paraId="2769A3DD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i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ACK buffer</w:t>
            </w:r>
          </w:p>
        </w:tc>
        <w:tc>
          <w:tcPr>
            <w:tcW w:w="1924" w:type="dxa"/>
            <w:shd w:val="clear" w:color="auto" w:fill="auto"/>
            <w:vAlign w:val="center"/>
          </w:tcPr>
          <w:p w14:paraId="3431F95B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ThermoFisher</w:t>
            </w:r>
          </w:p>
        </w:tc>
        <w:tc>
          <w:tcPr>
            <w:tcW w:w="2083" w:type="dxa"/>
            <w:shd w:val="clear" w:color="auto" w:fill="auto"/>
            <w:vAlign w:val="center"/>
          </w:tcPr>
          <w:p w14:paraId="0AA2BA43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Cat# A1049201</w:t>
            </w:r>
          </w:p>
        </w:tc>
      </w:tr>
      <w:tr w14:paraId="74E8D6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12" w:type="dxa"/>
            <w:shd w:val="clear" w:color="auto" w:fill="auto"/>
            <w:vAlign w:val="center"/>
          </w:tcPr>
          <w:p w14:paraId="09C314FD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>ACK buffer</w:t>
            </w:r>
          </w:p>
        </w:tc>
        <w:tc>
          <w:tcPr>
            <w:tcW w:w="1924" w:type="dxa"/>
            <w:shd w:val="clear" w:color="auto" w:fill="auto"/>
            <w:vAlign w:val="center"/>
          </w:tcPr>
          <w:p w14:paraId="0F79C11F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>ThermoFisher</w:t>
            </w:r>
          </w:p>
        </w:tc>
        <w:tc>
          <w:tcPr>
            <w:tcW w:w="2083" w:type="dxa"/>
            <w:shd w:val="clear" w:color="auto" w:fill="auto"/>
            <w:vAlign w:val="center"/>
          </w:tcPr>
          <w:p w14:paraId="3D84AABE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>Cat# A1049201</w:t>
            </w:r>
          </w:p>
        </w:tc>
      </w:tr>
      <w:tr w14:paraId="44D022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12" w:type="dxa"/>
            <w:shd w:val="clear" w:color="auto" w:fill="auto"/>
            <w:vAlign w:val="center"/>
          </w:tcPr>
          <w:p w14:paraId="7A83C1E8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i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Aflatoxin B1</w:t>
            </w:r>
          </w:p>
        </w:tc>
        <w:tc>
          <w:tcPr>
            <w:tcW w:w="1924" w:type="dxa"/>
            <w:shd w:val="clear" w:color="auto" w:fill="auto"/>
            <w:vAlign w:val="center"/>
          </w:tcPr>
          <w:p w14:paraId="4C42503B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Pribolab</w:t>
            </w:r>
          </w:p>
        </w:tc>
        <w:tc>
          <w:tcPr>
            <w:tcW w:w="2083" w:type="dxa"/>
            <w:shd w:val="clear" w:color="auto" w:fill="auto"/>
            <w:vAlign w:val="center"/>
          </w:tcPr>
          <w:p w14:paraId="52F930CB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Cat# MSS1003</w:t>
            </w:r>
          </w:p>
        </w:tc>
      </w:tr>
      <w:tr w14:paraId="3E1C5D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12" w:type="dxa"/>
            <w:shd w:val="clear" w:color="auto" w:fill="auto"/>
            <w:vAlign w:val="center"/>
          </w:tcPr>
          <w:p w14:paraId="2D07A46B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i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Ampicillin</w:t>
            </w:r>
          </w:p>
        </w:tc>
        <w:tc>
          <w:tcPr>
            <w:tcW w:w="1924" w:type="dxa"/>
            <w:shd w:val="clear" w:color="auto" w:fill="auto"/>
            <w:vAlign w:val="center"/>
          </w:tcPr>
          <w:p w14:paraId="5273925F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Solarbio</w:t>
            </w:r>
          </w:p>
        </w:tc>
        <w:tc>
          <w:tcPr>
            <w:tcW w:w="2083" w:type="dxa"/>
            <w:shd w:val="clear" w:color="auto" w:fill="auto"/>
            <w:vAlign w:val="center"/>
          </w:tcPr>
          <w:p w14:paraId="07729171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Cat# A6920</w:t>
            </w:r>
          </w:p>
        </w:tc>
      </w:tr>
      <w:tr w14:paraId="5018F8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12" w:type="dxa"/>
            <w:shd w:val="clear" w:color="auto" w:fill="auto"/>
            <w:vAlign w:val="center"/>
          </w:tcPr>
          <w:p w14:paraId="47285F66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>Ampicillin</w:t>
            </w:r>
          </w:p>
        </w:tc>
        <w:tc>
          <w:tcPr>
            <w:tcW w:w="1924" w:type="dxa"/>
            <w:shd w:val="clear" w:color="auto" w:fill="auto"/>
            <w:vAlign w:val="center"/>
          </w:tcPr>
          <w:p w14:paraId="31E74CEE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>Solarbio</w:t>
            </w:r>
          </w:p>
        </w:tc>
        <w:tc>
          <w:tcPr>
            <w:tcW w:w="2083" w:type="dxa"/>
            <w:shd w:val="clear" w:color="auto" w:fill="auto"/>
            <w:vAlign w:val="center"/>
          </w:tcPr>
          <w:p w14:paraId="4D78CD52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>Cat# A6920</w:t>
            </w:r>
          </w:p>
        </w:tc>
      </w:tr>
      <w:tr w14:paraId="1B6134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12" w:type="dxa"/>
            <w:tcBorders>
              <w:top w:val="nil"/>
            </w:tcBorders>
            <w:vAlign w:val="center"/>
          </w:tcPr>
          <w:p w14:paraId="0EA22CBD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i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CH-223191</w:t>
            </w:r>
          </w:p>
        </w:tc>
        <w:tc>
          <w:tcPr>
            <w:tcW w:w="1924" w:type="dxa"/>
            <w:tcBorders>
              <w:top w:val="nil"/>
            </w:tcBorders>
            <w:vAlign w:val="center"/>
          </w:tcPr>
          <w:p w14:paraId="070E6D03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MedChemExpress</w:t>
            </w:r>
          </w:p>
        </w:tc>
        <w:tc>
          <w:tcPr>
            <w:tcW w:w="2083" w:type="dxa"/>
            <w:tcBorders>
              <w:top w:val="nil"/>
            </w:tcBorders>
            <w:vAlign w:val="center"/>
          </w:tcPr>
          <w:p w14:paraId="4BE0019D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Cat# HY-12684</w:t>
            </w:r>
          </w:p>
        </w:tc>
      </w:tr>
      <w:tr w14:paraId="0C130A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12" w:type="dxa"/>
            <w:vAlign w:val="center"/>
          </w:tcPr>
          <w:p w14:paraId="70878F3F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i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Clodronate liposomes</w:t>
            </w:r>
          </w:p>
        </w:tc>
        <w:tc>
          <w:tcPr>
            <w:tcW w:w="1924" w:type="dxa"/>
            <w:vAlign w:val="center"/>
          </w:tcPr>
          <w:p w14:paraId="4134B3E4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Liposoma</w:t>
            </w:r>
          </w:p>
        </w:tc>
        <w:tc>
          <w:tcPr>
            <w:tcW w:w="2083" w:type="dxa"/>
            <w:vAlign w:val="center"/>
          </w:tcPr>
          <w:p w14:paraId="76172808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Cat# CP-005-005</w:t>
            </w:r>
          </w:p>
        </w:tc>
      </w:tr>
      <w:tr w14:paraId="30ABE7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12" w:type="dxa"/>
            <w:shd w:val="clear" w:color="auto" w:fill="auto"/>
            <w:vAlign w:val="center"/>
          </w:tcPr>
          <w:p w14:paraId="59AC560C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i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Dexamethasone</w:t>
            </w:r>
          </w:p>
        </w:tc>
        <w:tc>
          <w:tcPr>
            <w:tcW w:w="1924" w:type="dxa"/>
            <w:shd w:val="clear" w:color="auto" w:fill="auto"/>
            <w:vAlign w:val="center"/>
          </w:tcPr>
          <w:p w14:paraId="6EB5C9EF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Sigma</w:t>
            </w:r>
          </w:p>
        </w:tc>
        <w:tc>
          <w:tcPr>
            <w:tcW w:w="2083" w:type="dxa"/>
            <w:shd w:val="clear" w:color="auto" w:fill="auto"/>
            <w:vAlign w:val="center"/>
          </w:tcPr>
          <w:p w14:paraId="39C43E1F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Cat# D4902</w:t>
            </w:r>
          </w:p>
        </w:tc>
      </w:tr>
      <w:tr w14:paraId="55DA17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12" w:type="dxa"/>
            <w:shd w:val="clear" w:color="auto" w:fill="auto"/>
            <w:vAlign w:val="center"/>
          </w:tcPr>
          <w:p w14:paraId="067AA576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i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DMEM/F-12 medium</w:t>
            </w:r>
          </w:p>
        </w:tc>
        <w:tc>
          <w:tcPr>
            <w:tcW w:w="1924" w:type="dxa"/>
            <w:shd w:val="clear" w:color="auto" w:fill="auto"/>
            <w:vAlign w:val="center"/>
          </w:tcPr>
          <w:p w14:paraId="38C3FEC4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Gibco</w:t>
            </w:r>
          </w:p>
        </w:tc>
        <w:tc>
          <w:tcPr>
            <w:tcW w:w="2083" w:type="dxa"/>
            <w:shd w:val="clear" w:color="auto" w:fill="auto"/>
            <w:vAlign w:val="center"/>
          </w:tcPr>
          <w:p w14:paraId="18FE2AEF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Cat# C11330500BT</w:t>
            </w:r>
          </w:p>
        </w:tc>
      </w:tr>
      <w:tr w14:paraId="6D701A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12" w:type="dxa"/>
            <w:shd w:val="clear" w:color="auto" w:fill="auto"/>
            <w:vAlign w:val="center"/>
          </w:tcPr>
          <w:p w14:paraId="1D98609C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i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Enhanced chemiluminescence</w:t>
            </w:r>
          </w:p>
        </w:tc>
        <w:tc>
          <w:tcPr>
            <w:tcW w:w="1924" w:type="dxa"/>
            <w:shd w:val="clear" w:color="auto" w:fill="auto"/>
            <w:vAlign w:val="center"/>
          </w:tcPr>
          <w:p w14:paraId="75A51164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Beyotime</w:t>
            </w:r>
          </w:p>
        </w:tc>
        <w:tc>
          <w:tcPr>
            <w:tcW w:w="2083" w:type="dxa"/>
            <w:shd w:val="clear" w:color="auto" w:fill="auto"/>
            <w:vAlign w:val="center"/>
          </w:tcPr>
          <w:p w14:paraId="7BB9468F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Cat# P0018AS</w:t>
            </w:r>
          </w:p>
        </w:tc>
      </w:tr>
      <w:tr w14:paraId="691A38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12" w:type="dxa"/>
            <w:shd w:val="clear" w:color="auto" w:fill="auto"/>
            <w:vAlign w:val="center"/>
          </w:tcPr>
          <w:p w14:paraId="495A7A45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>Enhanced chemiluminescence</w:t>
            </w:r>
          </w:p>
        </w:tc>
        <w:tc>
          <w:tcPr>
            <w:tcW w:w="1924" w:type="dxa"/>
            <w:shd w:val="clear" w:color="auto" w:fill="auto"/>
            <w:vAlign w:val="center"/>
          </w:tcPr>
          <w:p w14:paraId="0466B283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>Beyotime</w:t>
            </w:r>
          </w:p>
        </w:tc>
        <w:tc>
          <w:tcPr>
            <w:tcW w:w="2083" w:type="dxa"/>
            <w:shd w:val="clear" w:color="auto" w:fill="auto"/>
            <w:vAlign w:val="center"/>
          </w:tcPr>
          <w:p w14:paraId="6DB5F75E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>Cat# P0018AS</w:t>
            </w:r>
          </w:p>
        </w:tc>
      </w:tr>
      <w:tr w14:paraId="21BA08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12" w:type="dxa"/>
            <w:vAlign w:val="center"/>
          </w:tcPr>
          <w:p w14:paraId="3E25384A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i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FerroOrange fluorescent probe</w:t>
            </w:r>
          </w:p>
        </w:tc>
        <w:tc>
          <w:tcPr>
            <w:tcW w:w="1924" w:type="dxa"/>
            <w:vAlign w:val="center"/>
          </w:tcPr>
          <w:p w14:paraId="26D64D16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DojinDo</w:t>
            </w:r>
          </w:p>
        </w:tc>
        <w:tc>
          <w:tcPr>
            <w:tcW w:w="2083" w:type="dxa"/>
            <w:vAlign w:val="center"/>
          </w:tcPr>
          <w:p w14:paraId="5DEC6B69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 xml:space="preserve">Cat# F374 </w:t>
            </w:r>
          </w:p>
        </w:tc>
      </w:tr>
      <w:tr w14:paraId="692D72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12" w:type="dxa"/>
            <w:vAlign w:val="center"/>
          </w:tcPr>
          <w:p w14:paraId="2D92704B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i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Ferrostatin-1</w:t>
            </w:r>
          </w:p>
        </w:tc>
        <w:tc>
          <w:tcPr>
            <w:tcW w:w="1924" w:type="dxa"/>
            <w:vAlign w:val="center"/>
          </w:tcPr>
          <w:p w14:paraId="4FEDB13B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MedChemExpress</w:t>
            </w:r>
          </w:p>
        </w:tc>
        <w:tc>
          <w:tcPr>
            <w:tcW w:w="2083" w:type="dxa"/>
            <w:vAlign w:val="center"/>
          </w:tcPr>
          <w:p w14:paraId="11B9F1D5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 xml:space="preserve">Cat# HY-100579 </w:t>
            </w:r>
          </w:p>
        </w:tc>
      </w:tr>
      <w:tr w14:paraId="068AEF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12" w:type="dxa"/>
            <w:shd w:val="clear" w:color="auto" w:fill="auto"/>
            <w:vAlign w:val="center"/>
          </w:tcPr>
          <w:p w14:paraId="371EB6D8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i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Ferulic acid</w:t>
            </w:r>
          </w:p>
        </w:tc>
        <w:tc>
          <w:tcPr>
            <w:tcW w:w="1924" w:type="dxa"/>
            <w:shd w:val="clear" w:color="auto" w:fill="auto"/>
            <w:vAlign w:val="center"/>
          </w:tcPr>
          <w:p w14:paraId="4C8F9034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Yuanye</w:t>
            </w:r>
          </w:p>
        </w:tc>
        <w:tc>
          <w:tcPr>
            <w:tcW w:w="2083" w:type="dxa"/>
            <w:shd w:val="clear" w:color="auto" w:fill="auto"/>
            <w:vAlign w:val="center"/>
          </w:tcPr>
          <w:p w14:paraId="5B184D6C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Cat# B20007</w:t>
            </w:r>
          </w:p>
        </w:tc>
      </w:tr>
      <w:tr w14:paraId="192900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12" w:type="dxa"/>
            <w:shd w:val="clear" w:color="auto" w:fill="auto"/>
            <w:vAlign w:val="center"/>
          </w:tcPr>
          <w:p w14:paraId="733F632B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i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Fetal bovine serum</w:t>
            </w:r>
          </w:p>
        </w:tc>
        <w:tc>
          <w:tcPr>
            <w:tcW w:w="1924" w:type="dxa"/>
            <w:shd w:val="clear" w:color="auto" w:fill="auto"/>
            <w:vAlign w:val="center"/>
          </w:tcPr>
          <w:p w14:paraId="2DE30F20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Gibco</w:t>
            </w:r>
          </w:p>
        </w:tc>
        <w:tc>
          <w:tcPr>
            <w:tcW w:w="2083" w:type="dxa"/>
            <w:shd w:val="clear" w:color="auto" w:fill="auto"/>
            <w:vAlign w:val="center"/>
          </w:tcPr>
          <w:p w14:paraId="16BEBC42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Cat# 10099141C</w:t>
            </w:r>
          </w:p>
        </w:tc>
      </w:tr>
      <w:tr w14:paraId="5D6AD4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12" w:type="dxa"/>
            <w:shd w:val="clear" w:color="auto" w:fill="auto"/>
            <w:vAlign w:val="center"/>
          </w:tcPr>
          <w:p w14:paraId="4C7059B4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i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Indole</w:t>
            </w:r>
          </w:p>
        </w:tc>
        <w:tc>
          <w:tcPr>
            <w:tcW w:w="1924" w:type="dxa"/>
            <w:shd w:val="clear" w:color="auto" w:fill="auto"/>
            <w:vAlign w:val="center"/>
          </w:tcPr>
          <w:p w14:paraId="6CDCA390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Yuanye</w:t>
            </w:r>
          </w:p>
        </w:tc>
        <w:tc>
          <w:tcPr>
            <w:tcW w:w="2083" w:type="dxa"/>
            <w:shd w:val="clear" w:color="auto" w:fill="auto"/>
            <w:vAlign w:val="center"/>
          </w:tcPr>
          <w:p w14:paraId="298020C8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 xml:space="preserve">Cat# </w:t>
            </w:r>
            <w:r>
              <w:rPr>
                <w:rFonts w:hint="default" w:ascii="Times New Roman" w:hAnsi="Times New Roman" w:eastAsia="等线" w:cs="Times New Roman"/>
                <w:sz w:val="21"/>
                <w:szCs w:val="21"/>
              </w:rPr>
              <w:t>B25916</w:t>
            </w:r>
          </w:p>
        </w:tc>
      </w:tr>
      <w:tr w14:paraId="6AF31B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12" w:type="dxa"/>
            <w:shd w:val="clear" w:color="auto" w:fill="auto"/>
            <w:vAlign w:val="center"/>
          </w:tcPr>
          <w:p w14:paraId="74C4FE67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i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Indole-3-glyoxylic acid</w:t>
            </w:r>
          </w:p>
        </w:tc>
        <w:tc>
          <w:tcPr>
            <w:tcW w:w="1924" w:type="dxa"/>
            <w:shd w:val="clear" w:color="auto" w:fill="auto"/>
            <w:vAlign w:val="center"/>
          </w:tcPr>
          <w:p w14:paraId="407B433A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Yuanye</w:t>
            </w:r>
          </w:p>
        </w:tc>
        <w:tc>
          <w:tcPr>
            <w:tcW w:w="2083" w:type="dxa"/>
            <w:shd w:val="clear" w:color="auto" w:fill="auto"/>
            <w:vAlign w:val="center"/>
          </w:tcPr>
          <w:p w14:paraId="02E6447C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Cat# S42858</w:t>
            </w:r>
          </w:p>
        </w:tc>
      </w:tr>
      <w:tr w14:paraId="7F65F9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12" w:type="dxa"/>
            <w:shd w:val="clear" w:color="auto" w:fill="auto"/>
            <w:vAlign w:val="center"/>
          </w:tcPr>
          <w:p w14:paraId="0208D3BB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i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Insulin-transferrin-selenium media supplement</w:t>
            </w:r>
          </w:p>
        </w:tc>
        <w:tc>
          <w:tcPr>
            <w:tcW w:w="1924" w:type="dxa"/>
            <w:shd w:val="clear" w:color="auto" w:fill="auto"/>
            <w:vAlign w:val="center"/>
          </w:tcPr>
          <w:p w14:paraId="57CCF818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Beyotime</w:t>
            </w:r>
          </w:p>
        </w:tc>
        <w:tc>
          <w:tcPr>
            <w:tcW w:w="2083" w:type="dxa"/>
            <w:shd w:val="clear" w:color="auto" w:fill="auto"/>
            <w:vAlign w:val="center"/>
          </w:tcPr>
          <w:p w14:paraId="20E28AAB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Cat# C0343</w:t>
            </w:r>
          </w:p>
        </w:tc>
      </w:tr>
      <w:tr w14:paraId="019144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12" w:type="dxa"/>
            <w:shd w:val="clear" w:color="auto" w:fill="auto"/>
            <w:vAlign w:val="center"/>
          </w:tcPr>
          <w:p w14:paraId="05435E06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i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Kynurenic acid</w:t>
            </w:r>
          </w:p>
        </w:tc>
        <w:tc>
          <w:tcPr>
            <w:tcW w:w="1924" w:type="dxa"/>
            <w:shd w:val="clear" w:color="auto" w:fill="auto"/>
            <w:vAlign w:val="center"/>
          </w:tcPr>
          <w:p w14:paraId="4E7A34A0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Yuanye</w:t>
            </w:r>
          </w:p>
        </w:tc>
        <w:tc>
          <w:tcPr>
            <w:tcW w:w="2083" w:type="dxa"/>
            <w:shd w:val="clear" w:color="auto" w:fill="auto"/>
            <w:vAlign w:val="center"/>
          </w:tcPr>
          <w:p w14:paraId="5F39183C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 xml:space="preserve">Cat# B50754 </w:t>
            </w:r>
          </w:p>
        </w:tc>
      </w:tr>
      <w:tr w14:paraId="469383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12" w:type="dxa"/>
            <w:vAlign w:val="center"/>
          </w:tcPr>
          <w:p w14:paraId="00D70140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i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Lipofectamine 3000</w:t>
            </w:r>
          </w:p>
        </w:tc>
        <w:tc>
          <w:tcPr>
            <w:tcW w:w="1924" w:type="dxa"/>
            <w:vAlign w:val="center"/>
          </w:tcPr>
          <w:p w14:paraId="4862901C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ThermoFisher</w:t>
            </w:r>
          </w:p>
        </w:tc>
        <w:tc>
          <w:tcPr>
            <w:tcW w:w="2083" w:type="dxa"/>
            <w:vAlign w:val="center"/>
          </w:tcPr>
          <w:p w14:paraId="7855AA6F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Cat# L3000015</w:t>
            </w:r>
          </w:p>
        </w:tc>
      </w:tr>
      <w:tr w14:paraId="738C52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12" w:type="dxa"/>
            <w:shd w:val="clear" w:color="auto" w:fill="auto"/>
            <w:vAlign w:val="center"/>
          </w:tcPr>
          <w:p w14:paraId="288D19BA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>Neomycin</w:t>
            </w:r>
          </w:p>
        </w:tc>
        <w:tc>
          <w:tcPr>
            <w:tcW w:w="1924" w:type="dxa"/>
            <w:shd w:val="clear" w:color="auto" w:fill="auto"/>
            <w:vAlign w:val="center"/>
          </w:tcPr>
          <w:p w14:paraId="05F6EEB6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>Solarbio</w:t>
            </w:r>
          </w:p>
        </w:tc>
        <w:tc>
          <w:tcPr>
            <w:tcW w:w="2083" w:type="dxa"/>
            <w:shd w:val="clear" w:color="auto" w:fill="auto"/>
            <w:vAlign w:val="center"/>
          </w:tcPr>
          <w:p w14:paraId="2767684C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>Cat# N8090</w:t>
            </w:r>
          </w:p>
        </w:tc>
      </w:tr>
      <w:tr w14:paraId="35A942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12" w:type="dxa"/>
            <w:shd w:val="clear" w:color="auto" w:fill="auto"/>
            <w:vAlign w:val="center"/>
          </w:tcPr>
          <w:p w14:paraId="402E8A44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i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Opti-MEM</w:t>
            </w:r>
          </w:p>
        </w:tc>
        <w:tc>
          <w:tcPr>
            <w:tcW w:w="1924" w:type="dxa"/>
            <w:shd w:val="clear" w:color="auto" w:fill="auto"/>
            <w:vAlign w:val="center"/>
          </w:tcPr>
          <w:p w14:paraId="3D373E2C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Gibco</w:t>
            </w:r>
          </w:p>
        </w:tc>
        <w:tc>
          <w:tcPr>
            <w:tcW w:w="2083" w:type="dxa"/>
            <w:shd w:val="clear" w:color="auto" w:fill="auto"/>
            <w:vAlign w:val="center"/>
          </w:tcPr>
          <w:p w14:paraId="3E0C4C82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Cat# 31985070</w:t>
            </w:r>
          </w:p>
        </w:tc>
      </w:tr>
      <w:tr w14:paraId="6A4F6B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12" w:type="dxa"/>
            <w:tcBorders>
              <w:bottom w:val="nil"/>
            </w:tcBorders>
            <w:shd w:val="clear" w:color="auto" w:fill="auto"/>
            <w:vAlign w:val="center"/>
          </w:tcPr>
          <w:p w14:paraId="0E4F81AC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>PageRuler Prestained Protein Ladder</w:t>
            </w:r>
          </w:p>
        </w:tc>
        <w:tc>
          <w:tcPr>
            <w:tcW w:w="1924" w:type="dxa"/>
            <w:tcBorders>
              <w:bottom w:val="nil"/>
            </w:tcBorders>
            <w:shd w:val="clear" w:color="auto" w:fill="auto"/>
            <w:vAlign w:val="center"/>
          </w:tcPr>
          <w:p w14:paraId="17B7E5D2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>Thermo</w:t>
            </w:r>
          </w:p>
        </w:tc>
        <w:tc>
          <w:tcPr>
            <w:tcW w:w="2083" w:type="dxa"/>
            <w:tcBorders>
              <w:bottom w:val="nil"/>
            </w:tcBorders>
            <w:shd w:val="clear" w:color="auto" w:fill="auto"/>
            <w:vAlign w:val="center"/>
          </w:tcPr>
          <w:p w14:paraId="361BCD12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>Cat# 26616</w:t>
            </w:r>
          </w:p>
        </w:tc>
      </w:tr>
      <w:tr w14:paraId="2CF150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12" w:type="dxa"/>
            <w:tcBorders>
              <w:top w:val="nil"/>
            </w:tcBorders>
            <w:shd w:val="clear" w:color="auto" w:fill="auto"/>
            <w:vAlign w:val="center"/>
          </w:tcPr>
          <w:p w14:paraId="7607E913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i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PBS</w:t>
            </w:r>
          </w:p>
        </w:tc>
        <w:tc>
          <w:tcPr>
            <w:tcW w:w="1924" w:type="dxa"/>
            <w:tcBorders>
              <w:top w:val="nil"/>
            </w:tcBorders>
            <w:shd w:val="clear" w:color="auto" w:fill="auto"/>
            <w:vAlign w:val="center"/>
          </w:tcPr>
          <w:p w14:paraId="29398909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Gibco</w:t>
            </w:r>
          </w:p>
        </w:tc>
        <w:tc>
          <w:tcPr>
            <w:tcW w:w="2083" w:type="dxa"/>
            <w:tcBorders>
              <w:top w:val="nil"/>
            </w:tcBorders>
            <w:shd w:val="clear" w:color="auto" w:fill="auto"/>
            <w:vAlign w:val="center"/>
          </w:tcPr>
          <w:p w14:paraId="774EFC4E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Cat# C10010500BT</w:t>
            </w:r>
          </w:p>
        </w:tc>
      </w:tr>
      <w:tr w14:paraId="623B59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12" w:type="dxa"/>
            <w:shd w:val="clear" w:color="auto" w:fill="auto"/>
            <w:vAlign w:val="center"/>
          </w:tcPr>
          <w:p w14:paraId="531BA7C5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i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Penicillin/streptomycin</w:t>
            </w:r>
          </w:p>
        </w:tc>
        <w:tc>
          <w:tcPr>
            <w:tcW w:w="1924" w:type="dxa"/>
            <w:shd w:val="clear" w:color="auto" w:fill="auto"/>
            <w:vAlign w:val="center"/>
          </w:tcPr>
          <w:p w14:paraId="43F5EEF9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Gibco</w:t>
            </w:r>
          </w:p>
        </w:tc>
        <w:tc>
          <w:tcPr>
            <w:tcW w:w="2083" w:type="dxa"/>
            <w:shd w:val="clear" w:color="auto" w:fill="auto"/>
            <w:vAlign w:val="center"/>
          </w:tcPr>
          <w:p w14:paraId="5B15AD80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Cat# 15140122</w:t>
            </w:r>
          </w:p>
        </w:tc>
      </w:tr>
      <w:tr w14:paraId="64F4D3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12" w:type="dxa"/>
            <w:shd w:val="clear" w:color="auto" w:fill="auto"/>
            <w:vAlign w:val="center"/>
          </w:tcPr>
          <w:p w14:paraId="77DF1548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i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Protease and phosphatase inhibitor cocktail</w:t>
            </w:r>
          </w:p>
        </w:tc>
        <w:tc>
          <w:tcPr>
            <w:tcW w:w="1924" w:type="dxa"/>
            <w:shd w:val="clear" w:color="auto" w:fill="auto"/>
            <w:vAlign w:val="center"/>
          </w:tcPr>
          <w:p w14:paraId="1BA1C9BD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Beyotime</w:t>
            </w:r>
          </w:p>
        </w:tc>
        <w:tc>
          <w:tcPr>
            <w:tcW w:w="2083" w:type="dxa"/>
            <w:shd w:val="clear" w:color="auto" w:fill="auto"/>
            <w:vAlign w:val="center"/>
          </w:tcPr>
          <w:p w14:paraId="1E8E1FFA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Cat# P1045</w:t>
            </w:r>
          </w:p>
        </w:tc>
      </w:tr>
      <w:tr w14:paraId="6A68A0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12" w:type="dxa"/>
            <w:shd w:val="clear" w:color="auto" w:fill="auto"/>
            <w:vAlign w:val="center"/>
          </w:tcPr>
          <w:p w14:paraId="2947BF02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i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RIPA lysis buffer</w:t>
            </w:r>
          </w:p>
        </w:tc>
        <w:tc>
          <w:tcPr>
            <w:tcW w:w="1924" w:type="dxa"/>
            <w:shd w:val="clear" w:color="auto" w:fill="auto"/>
            <w:vAlign w:val="center"/>
          </w:tcPr>
          <w:p w14:paraId="21B5D634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Beyotime</w:t>
            </w:r>
          </w:p>
        </w:tc>
        <w:tc>
          <w:tcPr>
            <w:tcW w:w="2083" w:type="dxa"/>
            <w:shd w:val="clear" w:color="auto" w:fill="auto"/>
            <w:vAlign w:val="center"/>
          </w:tcPr>
          <w:p w14:paraId="5CD653AB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Cat# P0013B</w:t>
            </w:r>
          </w:p>
        </w:tc>
      </w:tr>
      <w:tr w14:paraId="46145E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12" w:type="dxa"/>
            <w:shd w:val="clear" w:color="auto" w:fill="auto"/>
            <w:vAlign w:val="center"/>
          </w:tcPr>
          <w:p w14:paraId="6522F3E8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instrText xml:space="preserve"> HYPERLINK "https://www.sciencedirect.com/topics/earth-and-planetary-sciences/streptomycin" \o "Learn more about streptomycin from ScienceDirect's AI-generated Topic Pages" </w:instrTex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fldChar w:fldCharType="separate"/>
            </w: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>Streptomycin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fldChar w:fldCharType="end"/>
            </w:r>
          </w:p>
        </w:tc>
        <w:tc>
          <w:tcPr>
            <w:tcW w:w="1924" w:type="dxa"/>
            <w:shd w:val="clear" w:color="auto" w:fill="auto"/>
            <w:vAlign w:val="center"/>
          </w:tcPr>
          <w:p w14:paraId="31BE2F42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>Solarbio</w:t>
            </w:r>
          </w:p>
        </w:tc>
        <w:tc>
          <w:tcPr>
            <w:tcW w:w="2083" w:type="dxa"/>
            <w:shd w:val="clear" w:color="auto" w:fill="auto"/>
            <w:vAlign w:val="center"/>
          </w:tcPr>
          <w:p w14:paraId="6417A164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>Cat# S8290</w:t>
            </w:r>
          </w:p>
        </w:tc>
      </w:tr>
      <w:tr w14:paraId="44F603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12" w:type="dxa"/>
            <w:shd w:val="clear" w:color="auto" w:fill="auto"/>
            <w:vAlign w:val="center"/>
          </w:tcPr>
          <w:p w14:paraId="594FE374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i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Xanthurenic acid</w:t>
            </w:r>
          </w:p>
        </w:tc>
        <w:tc>
          <w:tcPr>
            <w:tcW w:w="1924" w:type="dxa"/>
            <w:shd w:val="clear" w:color="auto" w:fill="auto"/>
            <w:vAlign w:val="center"/>
          </w:tcPr>
          <w:p w14:paraId="74AF81C8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Yuanye</w:t>
            </w:r>
          </w:p>
        </w:tc>
        <w:tc>
          <w:tcPr>
            <w:tcW w:w="2083" w:type="dxa"/>
            <w:shd w:val="clear" w:color="auto" w:fill="auto"/>
            <w:vAlign w:val="center"/>
          </w:tcPr>
          <w:p w14:paraId="75053663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 xml:space="preserve">Cat# B27395 </w:t>
            </w:r>
          </w:p>
        </w:tc>
      </w:tr>
      <w:tr w14:paraId="0D5D4C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12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7A5D8E54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i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Zombie Aqua</w:t>
            </w:r>
          </w:p>
        </w:tc>
        <w:tc>
          <w:tcPr>
            <w:tcW w:w="1924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51AE34CC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BioLegend</w:t>
            </w:r>
          </w:p>
        </w:tc>
        <w:tc>
          <w:tcPr>
            <w:tcW w:w="2083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46B1F39F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Times New Roman" w:hAnsi="Times New Roman" w:eastAsia="等线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sz w:val="21"/>
                <w:szCs w:val="21"/>
                <w:lang w:eastAsia="zh-CN"/>
              </w:rPr>
              <w:t>Cat# 423102</w:t>
            </w:r>
          </w:p>
        </w:tc>
      </w:tr>
    </w:tbl>
    <w:p w14:paraId="1BD3044E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14:paraId="7C4B8297">
      <w:pPr>
        <w:widowControl/>
        <w:spacing w:line="48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Table S</w:t>
      </w:r>
      <w:r>
        <w:rPr>
          <w:rFonts w:hint="eastAsia" w:ascii="Times New Roman" w:hAnsi="Times New Roman" w:cs="Times New Roman"/>
          <w:b/>
          <w:color w:val="000000"/>
          <w:sz w:val="24"/>
          <w:szCs w:val="24"/>
          <w:lang w:val="en-US" w:eastAsia="zh-CN"/>
        </w:rPr>
        <w:t>2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hint="eastAsia" w:ascii="Times New Roman" w:hAnsi="Times New Roman" w:cs="Times New Roman"/>
          <w:bCs/>
          <w:color w:val="000000"/>
          <w:sz w:val="24"/>
          <w:szCs w:val="24"/>
        </w:rPr>
        <w:t>Antibody information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in this study.</w:t>
      </w:r>
    </w:p>
    <w:tbl>
      <w:tblPr>
        <w:tblStyle w:val="14"/>
        <w:tblW w:w="0" w:type="auto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50"/>
        <w:gridCol w:w="1683"/>
        <w:gridCol w:w="1715"/>
        <w:gridCol w:w="1574"/>
      </w:tblGrid>
      <w:tr w14:paraId="472E0C5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5" w:type="dxa"/>
            <w:tcBorders>
              <w:bottom w:val="single" w:color="auto" w:sz="4" w:space="0"/>
            </w:tcBorders>
          </w:tcPr>
          <w:p w14:paraId="72EFCAA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left"/>
              <w:textAlignment w:val="auto"/>
              <w:rPr>
                <w:rFonts w:hint="default" w:ascii="Times New Roman" w:hAnsi="Times New Roman" w:cs="Times New Roman"/>
                <w:b/>
                <w:color w:val="000000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sz w:val="21"/>
                <w:szCs w:val="21"/>
              </w:rPr>
              <w:t>Antibody</w:t>
            </w:r>
          </w:p>
        </w:tc>
        <w:tc>
          <w:tcPr>
            <w:tcW w:w="1787" w:type="dxa"/>
            <w:tcBorders>
              <w:bottom w:val="single" w:color="auto" w:sz="4" w:space="0"/>
            </w:tcBorders>
          </w:tcPr>
          <w:p w14:paraId="048D506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left"/>
              <w:textAlignment w:val="auto"/>
              <w:rPr>
                <w:rFonts w:hint="default" w:ascii="Times New Roman" w:hAnsi="Times New Roman" w:cs="Times New Roman"/>
                <w:b/>
                <w:color w:val="000000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sz w:val="21"/>
                <w:szCs w:val="21"/>
              </w:rPr>
              <w:t>Source</w:t>
            </w:r>
          </w:p>
        </w:tc>
        <w:tc>
          <w:tcPr>
            <w:tcW w:w="1812" w:type="dxa"/>
            <w:tcBorders>
              <w:bottom w:val="single" w:color="auto" w:sz="4" w:space="0"/>
            </w:tcBorders>
          </w:tcPr>
          <w:p w14:paraId="42B4A81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left"/>
              <w:textAlignment w:val="auto"/>
              <w:rPr>
                <w:rFonts w:hint="default" w:ascii="Times New Roman" w:hAnsi="Times New Roman" w:cs="Times New Roman"/>
                <w:b/>
                <w:color w:val="000000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sz w:val="21"/>
                <w:szCs w:val="21"/>
                <w:lang w:val="en-US" w:eastAsia="zh-CN"/>
              </w:rPr>
              <w:t>Identifier</w:t>
            </w:r>
          </w:p>
        </w:tc>
        <w:tc>
          <w:tcPr>
            <w:tcW w:w="1704" w:type="dxa"/>
            <w:tcBorders>
              <w:bottom w:val="single" w:color="auto" w:sz="4" w:space="0"/>
            </w:tcBorders>
          </w:tcPr>
          <w:p w14:paraId="13B625F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left"/>
              <w:textAlignment w:val="auto"/>
              <w:rPr>
                <w:rFonts w:hint="default" w:ascii="Times New Roman" w:hAnsi="Times New Roman" w:cs="Times New Roman"/>
                <w:b/>
                <w:color w:val="000000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1"/>
                <w:szCs w:val="21"/>
                <w:vertAlign w:val="baseline"/>
              </w:rPr>
              <w:t xml:space="preserve">Dilution </w:t>
            </w:r>
          </w:p>
        </w:tc>
      </w:tr>
      <w:tr w14:paraId="2A1B9D2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5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 w14:paraId="2377E1C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30" w:lineRule="atLeast"/>
              <w:ind w:left="0" w:right="0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>CD11b-PerCP-Cy5.5</w:t>
            </w:r>
          </w:p>
        </w:tc>
        <w:tc>
          <w:tcPr>
            <w:tcW w:w="1787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 w14:paraId="0786418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30" w:lineRule="atLeast"/>
              <w:ind w:left="0" w:right="0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>BioLegend</w:t>
            </w:r>
          </w:p>
        </w:tc>
        <w:tc>
          <w:tcPr>
            <w:tcW w:w="1812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 w14:paraId="7E96688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30" w:lineRule="atLeast"/>
              <w:ind w:left="0" w:right="0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Cat#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 xml:space="preserve"> 101228</w:t>
            </w:r>
          </w:p>
        </w:tc>
        <w:tc>
          <w:tcPr>
            <w:tcW w:w="1704" w:type="dxa"/>
            <w:tcBorders>
              <w:top w:val="single" w:color="auto" w:sz="4" w:space="0"/>
              <w:tl2br w:val="nil"/>
              <w:tr2bl w:val="nil"/>
            </w:tcBorders>
          </w:tcPr>
          <w:p w14:paraId="24AE5AE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textAlignment w:val="auto"/>
              <w:rPr>
                <w:rFonts w:hint="default" w:ascii="Times New Roman" w:hAnsi="Times New Roman" w:cs="Times New Roman" w:eastAsiaTheme="minorEastAsia"/>
                <w:b w:val="0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1:1000</w:t>
            </w:r>
          </w:p>
        </w:tc>
      </w:tr>
      <w:tr w14:paraId="6310EDA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5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30CA81A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30" w:lineRule="atLeast"/>
              <w:ind w:left="0" w:right="0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>CD45-APC-Cy7</w:t>
            </w:r>
          </w:p>
        </w:tc>
        <w:tc>
          <w:tcPr>
            <w:tcW w:w="178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63510FF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30" w:lineRule="atLeast"/>
              <w:ind w:left="0" w:right="0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>BioLegend</w:t>
            </w:r>
          </w:p>
        </w:tc>
        <w:tc>
          <w:tcPr>
            <w:tcW w:w="1812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043FFFF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30" w:lineRule="atLeast"/>
              <w:ind w:left="0" w:right="0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Cat#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 xml:space="preserve"> 103115</w:t>
            </w:r>
          </w:p>
        </w:tc>
        <w:tc>
          <w:tcPr>
            <w:tcW w:w="1704" w:type="dxa"/>
            <w:tcBorders>
              <w:tl2br w:val="nil"/>
              <w:tr2bl w:val="nil"/>
            </w:tcBorders>
          </w:tcPr>
          <w:p w14:paraId="588590D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textAlignment w:val="auto"/>
              <w:rPr>
                <w:rFonts w:hint="default" w:ascii="Times New Roman" w:hAnsi="Times New Roman" w:cs="Times New Roman"/>
                <w:b w:val="0"/>
                <w:bCs/>
                <w:color w:val="000000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1:1000</w:t>
            </w:r>
          </w:p>
        </w:tc>
      </w:tr>
      <w:tr w14:paraId="5C73C34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5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6786B5B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30" w:lineRule="atLeast"/>
              <w:ind w:left="0" w:right="0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>CD206-PE</w:t>
            </w:r>
          </w:p>
        </w:tc>
        <w:tc>
          <w:tcPr>
            <w:tcW w:w="178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3BE5700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30" w:lineRule="atLeast"/>
              <w:ind w:left="0" w:right="0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>BioLegend</w:t>
            </w:r>
          </w:p>
        </w:tc>
        <w:tc>
          <w:tcPr>
            <w:tcW w:w="1812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3E1C395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30" w:lineRule="atLeast"/>
              <w:ind w:left="0" w:right="0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Cat#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 xml:space="preserve"> 141706</w:t>
            </w:r>
          </w:p>
        </w:tc>
        <w:tc>
          <w:tcPr>
            <w:tcW w:w="1704" w:type="dxa"/>
            <w:tcBorders>
              <w:tl2br w:val="nil"/>
              <w:tr2bl w:val="nil"/>
            </w:tcBorders>
          </w:tcPr>
          <w:p w14:paraId="108F0C4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textAlignment w:val="auto"/>
              <w:rPr>
                <w:rFonts w:hint="default" w:ascii="Times New Roman" w:hAnsi="Times New Roman" w:cs="Times New Roman"/>
                <w:b w:val="0"/>
                <w:bCs/>
                <w:color w:val="000000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1:1000</w:t>
            </w:r>
          </w:p>
        </w:tc>
      </w:tr>
      <w:tr w14:paraId="1FC25D8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5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7C8FB395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1525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30" w:lineRule="atLeast"/>
              <w:ind w:left="0" w:right="0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>F4/80-BV421</w:t>
            </w:r>
          </w:p>
        </w:tc>
        <w:tc>
          <w:tcPr>
            <w:tcW w:w="178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2F284CB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30" w:lineRule="atLeast"/>
              <w:ind w:left="0" w:right="0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>BioLegend</w:t>
            </w:r>
          </w:p>
        </w:tc>
        <w:tc>
          <w:tcPr>
            <w:tcW w:w="1812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2DB3FAD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30" w:lineRule="atLeast"/>
              <w:ind w:left="0" w:right="0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Cat#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 xml:space="preserve"> 123131</w:t>
            </w:r>
          </w:p>
        </w:tc>
        <w:tc>
          <w:tcPr>
            <w:tcW w:w="1704" w:type="dxa"/>
            <w:tcBorders>
              <w:tl2br w:val="nil"/>
              <w:tr2bl w:val="nil"/>
            </w:tcBorders>
          </w:tcPr>
          <w:p w14:paraId="71A1406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textAlignment w:val="auto"/>
              <w:rPr>
                <w:rFonts w:hint="default" w:ascii="Times New Roman" w:hAnsi="Times New Roman" w:cs="Times New Roman"/>
                <w:b w:val="0"/>
                <w:bCs/>
                <w:color w:val="000000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1:1000</w:t>
            </w:r>
          </w:p>
        </w:tc>
      </w:tr>
      <w:tr w14:paraId="134A8C1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5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5EDFE8C1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1525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30" w:lineRule="atLeast"/>
              <w:ind w:left="0" w:right="0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 xml:space="preserve">AhR 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>a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ntibody</w:t>
            </w:r>
          </w:p>
        </w:tc>
        <w:tc>
          <w:tcPr>
            <w:tcW w:w="178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32789DD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30" w:lineRule="atLeast"/>
              <w:ind w:left="0" w:right="0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Abmart</w:t>
            </w:r>
          </w:p>
        </w:tc>
        <w:tc>
          <w:tcPr>
            <w:tcW w:w="1812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46B5F28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30" w:lineRule="atLeast"/>
              <w:ind w:left="0" w:right="0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Cat#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PK35465S</w:t>
            </w:r>
          </w:p>
        </w:tc>
        <w:tc>
          <w:tcPr>
            <w:tcW w:w="1704" w:type="dxa"/>
            <w:tcBorders>
              <w:tl2br w:val="nil"/>
              <w:tr2bl w:val="nil"/>
            </w:tcBorders>
          </w:tcPr>
          <w:p w14:paraId="2AC0A71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textAlignment w:val="auto"/>
              <w:rPr>
                <w:rFonts w:hint="default" w:ascii="Times New Roman" w:hAnsi="Times New Roman" w:cs="Times New Roman"/>
                <w:b w:val="0"/>
                <w:bCs/>
                <w:color w:val="000000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1:2000</w:t>
            </w:r>
          </w:p>
        </w:tc>
      </w:tr>
      <w:tr w14:paraId="67B9D3D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5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55320165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1525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30" w:lineRule="atLeast"/>
              <w:ind w:left="0" w:right="0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 xml:space="preserve">HO-1 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>p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olyclonal antibody</w:t>
            </w:r>
          </w:p>
        </w:tc>
        <w:tc>
          <w:tcPr>
            <w:tcW w:w="178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0A22AF9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30" w:lineRule="atLeast"/>
              <w:ind w:left="0" w:right="0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proteintech</w:t>
            </w:r>
          </w:p>
        </w:tc>
        <w:tc>
          <w:tcPr>
            <w:tcW w:w="1812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73374C2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30" w:lineRule="atLeast"/>
              <w:ind w:left="0" w:right="0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Cat#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10701-1-AP</w:t>
            </w:r>
          </w:p>
        </w:tc>
        <w:tc>
          <w:tcPr>
            <w:tcW w:w="1704" w:type="dxa"/>
            <w:tcBorders>
              <w:tl2br w:val="nil"/>
              <w:tr2bl w:val="nil"/>
            </w:tcBorders>
          </w:tcPr>
          <w:p w14:paraId="2A5306D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textAlignment w:val="auto"/>
              <w:rPr>
                <w:rFonts w:hint="default" w:ascii="Times New Roman" w:hAnsi="Times New Roman" w:cs="Times New Roman"/>
                <w:b w:val="0"/>
                <w:bCs/>
                <w:color w:val="000000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1:3000</w:t>
            </w:r>
          </w:p>
        </w:tc>
      </w:tr>
      <w:tr w14:paraId="62E631B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top"/>
          </w:tcPr>
          <w:p w14:paraId="545CE9B9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1525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30" w:lineRule="atLeast"/>
              <w:ind w:left="0" w:right="0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xCT ntibody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top"/>
          </w:tcPr>
          <w:p w14:paraId="5E81789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30" w:lineRule="atLeast"/>
              <w:ind w:left="0" w:right="0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Abmart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top"/>
          </w:tcPr>
          <w:p w14:paraId="42998CB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30" w:lineRule="atLeast"/>
              <w:ind w:left="0" w:right="0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Cat#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T57046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0314436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textAlignment w:val="auto"/>
              <w:rPr>
                <w:rFonts w:hint="default" w:ascii="Times New Roman" w:hAnsi="Times New Roman" w:cs="Times New Roman"/>
                <w:b w:val="0"/>
                <w:bCs/>
                <w:color w:val="000000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1:1000</w:t>
            </w:r>
          </w:p>
        </w:tc>
      </w:tr>
      <w:tr w14:paraId="54D8657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top"/>
          </w:tcPr>
          <w:p w14:paraId="7D88AC7F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1525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30" w:lineRule="atLeast"/>
              <w:ind w:left="0" w:right="0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 xml:space="preserve">GPX4 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>m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onoclonal antibody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top"/>
          </w:tcPr>
          <w:p w14:paraId="48A0EE2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30" w:lineRule="atLeast"/>
              <w:ind w:left="0" w:right="0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proteintech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top"/>
          </w:tcPr>
          <w:p w14:paraId="5F0DABF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30" w:lineRule="atLeast"/>
              <w:ind w:left="0" w:right="0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Cat#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67763-1-Ig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04F5F65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textAlignment w:val="auto"/>
              <w:rPr>
                <w:rFonts w:hint="default" w:ascii="Times New Roman" w:hAnsi="Times New Roman" w:cs="Times New Roman"/>
                <w:b w:val="0"/>
                <w:bCs/>
                <w:color w:val="000000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1:1000</w:t>
            </w:r>
          </w:p>
        </w:tc>
      </w:tr>
      <w:tr w14:paraId="11964BF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top"/>
          </w:tcPr>
          <w:p w14:paraId="138D10C5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1525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30" w:lineRule="atLeast"/>
              <w:ind w:left="0" w:right="0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β-actin antibody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top"/>
          </w:tcPr>
          <w:p w14:paraId="39142EB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30" w:lineRule="atLeast"/>
              <w:ind w:left="0" w:right="0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Proteintech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top"/>
          </w:tcPr>
          <w:p w14:paraId="0FFE77B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30" w:lineRule="atLeast"/>
              <w:ind w:left="0" w:right="0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Cat#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66009-1-Ig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7761CD5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textAlignment w:val="auto"/>
              <w:rPr>
                <w:rFonts w:hint="default" w:ascii="Times New Roman" w:hAnsi="Times New Roman" w:cs="Times New Roman"/>
                <w:b w:val="0"/>
                <w:bCs/>
                <w:color w:val="000000"/>
                <w:sz w:val="21"/>
                <w:szCs w:val="21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1:10000</w:t>
            </w:r>
          </w:p>
        </w:tc>
      </w:tr>
      <w:tr w14:paraId="21559D8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top"/>
          </w:tcPr>
          <w:p w14:paraId="5BA12104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1525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30" w:lineRule="atLeast"/>
              <w:ind w:left="0" w:right="0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>CYP1A1 polyclonal antibody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top"/>
          </w:tcPr>
          <w:p w14:paraId="0FDAD7D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30" w:lineRule="atLeast"/>
              <w:ind w:left="0" w:right="0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proteintech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top"/>
          </w:tcPr>
          <w:p w14:paraId="058357C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30" w:lineRule="atLeast"/>
              <w:ind w:left="0" w:right="0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Cat#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13241-1-AP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2447199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textAlignment w:val="auto"/>
              <w:rPr>
                <w:rFonts w:hint="default" w:ascii="Times New Roman" w:hAnsi="Times New Roman" w:cs="Times New Roman"/>
                <w:b w:val="0"/>
                <w:bCs/>
                <w:color w:val="000000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1:1000</w:t>
            </w:r>
          </w:p>
        </w:tc>
      </w:tr>
      <w:tr w14:paraId="0EC4C68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top"/>
          </w:tcPr>
          <w:p w14:paraId="5C850C16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1525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30" w:lineRule="atLeast"/>
              <w:ind w:left="0" w:right="0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>F4/80 polyclonal antibody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top"/>
          </w:tcPr>
          <w:p w14:paraId="7E58CEE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30" w:lineRule="atLeast"/>
              <w:ind w:left="0" w:right="0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proteintech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top"/>
          </w:tcPr>
          <w:p w14:paraId="5FC1F18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30" w:lineRule="atLeast"/>
              <w:ind w:left="0" w:right="0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Cat#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 xml:space="preserve"> 29414-1-AP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24BD1BD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textAlignment w:val="auto"/>
              <w:rPr>
                <w:rFonts w:hint="default" w:ascii="Times New Roman" w:hAnsi="Times New Roman" w:cs="Times New Roman"/>
                <w:b w:val="0"/>
                <w:bCs/>
                <w:color w:val="000000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1:1000</w:t>
            </w:r>
          </w:p>
        </w:tc>
      </w:tr>
      <w:tr w14:paraId="4B8E637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top"/>
          </w:tcPr>
          <w:p w14:paraId="532B99D0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1525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30" w:lineRule="atLeast"/>
              <w:ind w:left="0" w:right="0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 xml:space="preserve">HRP-conjugated 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>g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 xml:space="preserve">oat 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>a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nti-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>r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abbit IgG(H+L)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top"/>
          </w:tcPr>
          <w:p w14:paraId="5E226FE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30" w:lineRule="atLeast"/>
              <w:ind w:left="0" w:right="0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SA00001-2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top"/>
          </w:tcPr>
          <w:p w14:paraId="20EC452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30" w:lineRule="atLeast"/>
              <w:ind w:left="0" w:right="0"/>
              <w:textAlignment w:val="auto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Cat#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SA00001-2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4DDDFDB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textAlignment w:val="auto"/>
              <w:rPr>
                <w:rFonts w:hint="default" w:ascii="Times New Roman" w:hAnsi="Times New Roman" w:cs="Times New Roman"/>
                <w:b w:val="0"/>
                <w:bCs/>
                <w:color w:val="000000"/>
                <w:sz w:val="21"/>
                <w:szCs w:val="21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1:10000</w:t>
            </w:r>
          </w:p>
        </w:tc>
      </w:tr>
    </w:tbl>
    <w:p w14:paraId="0D1E8398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14:paraId="6B8C2C5A">
      <w:pPr>
        <w:adjustRightInd w:val="0"/>
        <w:snapToGrid w:val="0"/>
        <w:spacing w:line="48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Table S</w:t>
      </w:r>
      <w:r>
        <w:rPr>
          <w:rFonts w:hint="eastAsia" w:ascii="Times New Roman" w:hAnsi="Times New Roman" w:cs="Times New Roman"/>
          <w:b/>
          <w:color w:val="000000"/>
          <w:sz w:val="24"/>
          <w:szCs w:val="24"/>
          <w:lang w:val="en-US" w:eastAsia="zh-CN"/>
        </w:rPr>
        <w:t>3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The quantitative real-time PCR primers used in this study.</w:t>
      </w:r>
    </w:p>
    <w:tbl>
      <w:tblPr>
        <w:tblStyle w:val="14"/>
        <w:tblW w:w="5399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0"/>
        <w:gridCol w:w="3875"/>
        <w:gridCol w:w="3918"/>
      </w:tblGrid>
      <w:tr w14:paraId="1131CA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tblHeader/>
          <w:jc w:val="center"/>
        </w:trPr>
        <w:tc>
          <w:tcPr>
            <w:tcW w:w="766" w:type="pct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A6AD346">
            <w:pPr>
              <w:pStyle w:val="62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sz w:val="21"/>
                <w:szCs w:val="21"/>
              </w:rPr>
              <w:t>Target genes</w:t>
            </w:r>
          </w:p>
        </w:tc>
        <w:tc>
          <w:tcPr>
            <w:tcW w:w="2105" w:type="pct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3E99188">
            <w:pPr>
              <w:pStyle w:val="62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Forward primer sequence (5' to 3')</w:t>
            </w:r>
          </w:p>
        </w:tc>
        <w:tc>
          <w:tcPr>
            <w:tcW w:w="2128" w:type="pct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F613876">
            <w:pPr>
              <w:pStyle w:val="62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R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everse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primer sequence (5' to 3')</w:t>
            </w:r>
          </w:p>
        </w:tc>
      </w:tr>
      <w:tr w14:paraId="06D772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66" w:type="pct"/>
            <w:tcBorders>
              <w:top w:val="single" w:color="auto" w:sz="4" w:space="0"/>
              <w:bottom w:val="nil"/>
            </w:tcBorders>
            <w:vAlign w:val="center"/>
          </w:tcPr>
          <w:p w14:paraId="57EA5E08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21"/>
                <w:szCs w:val="21"/>
              </w:rPr>
              <w:t>Ducks</w:t>
            </w:r>
          </w:p>
        </w:tc>
        <w:tc>
          <w:tcPr>
            <w:tcW w:w="2105" w:type="pct"/>
            <w:tcBorders>
              <w:top w:val="single" w:color="auto" w:sz="4" w:space="0"/>
              <w:bottom w:val="nil"/>
            </w:tcBorders>
            <w:vAlign w:val="center"/>
          </w:tcPr>
          <w:p w14:paraId="27AEF1B1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128" w:type="pct"/>
            <w:tcBorders>
              <w:top w:val="single" w:color="auto" w:sz="4" w:space="0"/>
              <w:bottom w:val="nil"/>
            </w:tcBorders>
            <w:vAlign w:val="center"/>
          </w:tcPr>
          <w:p w14:paraId="37D8726A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</w:tr>
      <w:tr w14:paraId="377EC3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66" w:type="pct"/>
            <w:tcBorders>
              <w:top w:val="nil"/>
            </w:tcBorders>
            <w:vAlign w:val="center"/>
          </w:tcPr>
          <w:p w14:paraId="4CDDBD84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1"/>
                <w:szCs w:val="21"/>
              </w:rPr>
              <w:t>GADPH</w:t>
            </w:r>
          </w:p>
        </w:tc>
        <w:tc>
          <w:tcPr>
            <w:tcW w:w="2105" w:type="pct"/>
            <w:tcBorders>
              <w:top w:val="nil"/>
            </w:tcBorders>
            <w:vAlign w:val="center"/>
          </w:tcPr>
          <w:p w14:paraId="2BA0ED60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CTACTCATGGCCACTTCCGG</w:t>
            </w:r>
          </w:p>
        </w:tc>
        <w:tc>
          <w:tcPr>
            <w:tcW w:w="2128" w:type="pct"/>
            <w:tcBorders>
              <w:top w:val="nil"/>
            </w:tcBorders>
            <w:vAlign w:val="center"/>
          </w:tcPr>
          <w:p w14:paraId="0F94B498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GGTAAGCTTCCCGTTGAGC</w:t>
            </w:r>
          </w:p>
        </w:tc>
      </w:tr>
      <w:tr w14:paraId="44CEFD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66" w:type="pct"/>
            <w:vAlign w:val="center"/>
          </w:tcPr>
          <w:p w14:paraId="648883DA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1"/>
                <w:szCs w:val="21"/>
              </w:rPr>
              <w:t>IL-1β</w:t>
            </w:r>
          </w:p>
        </w:tc>
        <w:tc>
          <w:tcPr>
            <w:tcW w:w="2105" w:type="pct"/>
            <w:vAlign w:val="center"/>
          </w:tcPr>
          <w:p w14:paraId="38332A44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TCGCTCAGGGTCACAAGAAA</w:t>
            </w:r>
          </w:p>
        </w:tc>
        <w:tc>
          <w:tcPr>
            <w:tcW w:w="2128" w:type="pct"/>
            <w:vAlign w:val="center"/>
          </w:tcPr>
          <w:p w14:paraId="70EBBE8E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CATCAGAGGCAAGGAGGAAAAC</w:t>
            </w:r>
          </w:p>
        </w:tc>
      </w:tr>
      <w:tr w14:paraId="26F209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66" w:type="pct"/>
            <w:vAlign w:val="center"/>
          </w:tcPr>
          <w:p w14:paraId="69087A52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1"/>
                <w:szCs w:val="21"/>
              </w:rPr>
              <w:t>IL-6</w:t>
            </w:r>
          </w:p>
        </w:tc>
        <w:tc>
          <w:tcPr>
            <w:tcW w:w="2105" w:type="pct"/>
            <w:vAlign w:val="center"/>
          </w:tcPr>
          <w:p w14:paraId="58B91AF9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TGGAGTCACAGAAGGAGTGGCTAAG</w:t>
            </w:r>
          </w:p>
        </w:tc>
        <w:tc>
          <w:tcPr>
            <w:tcW w:w="2128" w:type="pct"/>
            <w:vAlign w:val="center"/>
          </w:tcPr>
          <w:p w14:paraId="48F5BD22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TCTGACCACAGTGAGGAATGTCCAC</w:t>
            </w:r>
          </w:p>
        </w:tc>
      </w:tr>
      <w:tr w14:paraId="1F72C9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66" w:type="pct"/>
            <w:vAlign w:val="center"/>
          </w:tcPr>
          <w:p w14:paraId="71579FAB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1"/>
                <w:szCs w:val="21"/>
              </w:rPr>
              <w:t>IL-8</w:t>
            </w:r>
          </w:p>
        </w:tc>
        <w:tc>
          <w:tcPr>
            <w:tcW w:w="2105" w:type="pct"/>
            <w:vAlign w:val="center"/>
          </w:tcPr>
          <w:p w14:paraId="44C8187B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GGTGATATTCGAGACCATTTACTG</w:t>
            </w:r>
          </w:p>
        </w:tc>
        <w:tc>
          <w:tcPr>
            <w:tcW w:w="2128" w:type="pct"/>
            <w:vAlign w:val="center"/>
          </w:tcPr>
          <w:p w14:paraId="0CF5F871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GCCAACAGTAGCCTTCACCCAT</w:t>
            </w:r>
          </w:p>
        </w:tc>
      </w:tr>
      <w:tr w14:paraId="79B433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66" w:type="pct"/>
            <w:vAlign w:val="center"/>
          </w:tcPr>
          <w:p w14:paraId="25245D3E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1"/>
                <w:szCs w:val="21"/>
              </w:rPr>
              <w:t>TNF-α</w:t>
            </w:r>
          </w:p>
        </w:tc>
        <w:tc>
          <w:tcPr>
            <w:tcW w:w="2105" w:type="pct"/>
            <w:vAlign w:val="center"/>
          </w:tcPr>
          <w:p w14:paraId="3182212D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CCAGACCCTCACACTCAGATC</w:t>
            </w:r>
          </w:p>
        </w:tc>
        <w:tc>
          <w:tcPr>
            <w:tcW w:w="2128" w:type="pct"/>
            <w:vAlign w:val="center"/>
          </w:tcPr>
          <w:p w14:paraId="3C64DC1E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AGTTGGTTGTCTTTGAGATCCATG</w:t>
            </w:r>
          </w:p>
        </w:tc>
      </w:tr>
      <w:tr w14:paraId="47E7E8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66" w:type="pct"/>
            <w:shd w:val="clear" w:color="auto" w:fill="auto"/>
            <w:vAlign w:val="center"/>
          </w:tcPr>
          <w:p w14:paraId="5996A3B8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1"/>
                <w:szCs w:val="21"/>
              </w:rPr>
              <w:t>ZO-1</w:t>
            </w:r>
          </w:p>
        </w:tc>
        <w:tc>
          <w:tcPr>
            <w:tcW w:w="2105" w:type="pct"/>
            <w:shd w:val="clear" w:color="auto" w:fill="auto"/>
            <w:vAlign w:val="center"/>
          </w:tcPr>
          <w:p w14:paraId="3DE8B106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ACGCTGGTGAAATCAAGGAAGAA</w:t>
            </w:r>
          </w:p>
        </w:tc>
        <w:tc>
          <w:tcPr>
            <w:tcW w:w="2128" w:type="pct"/>
            <w:shd w:val="clear" w:color="auto" w:fill="auto"/>
            <w:vAlign w:val="center"/>
          </w:tcPr>
          <w:p w14:paraId="473016CD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AGGGACATTCAACAGCGTGGC</w:t>
            </w:r>
          </w:p>
        </w:tc>
      </w:tr>
      <w:tr w14:paraId="22D372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66" w:type="pct"/>
            <w:shd w:val="clear" w:color="auto" w:fill="auto"/>
            <w:vAlign w:val="center"/>
          </w:tcPr>
          <w:p w14:paraId="069C6D24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1"/>
                <w:szCs w:val="21"/>
              </w:rPr>
              <w:t>ZO-2</w:t>
            </w:r>
          </w:p>
        </w:tc>
        <w:tc>
          <w:tcPr>
            <w:tcW w:w="2105" w:type="pct"/>
            <w:shd w:val="clear" w:color="auto" w:fill="auto"/>
            <w:vAlign w:val="center"/>
          </w:tcPr>
          <w:p w14:paraId="09475ABC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ACAGTGAAAGAAGCTGGCGTAG</w:t>
            </w:r>
          </w:p>
        </w:tc>
        <w:tc>
          <w:tcPr>
            <w:tcW w:w="2128" w:type="pct"/>
            <w:shd w:val="clear" w:color="auto" w:fill="auto"/>
            <w:vAlign w:val="center"/>
          </w:tcPr>
          <w:p w14:paraId="6288A8E0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GCTGTATTCCCTGCTACGGTC</w:t>
            </w:r>
          </w:p>
        </w:tc>
      </w:tr>
      <w:tr w14:paraId="2F37CD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6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0833914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21"/>
                <w:szCs w:val="21"/>
              </w:rPr>
              <w:t>Mice</w:t>
            </w:r>
          </w:p>
        </w:tc>
        <w:tc>
          <w:tcPr>
            <w:tcW w:w="2105" w:type="pct"/>
            <w:tcBorders>
              <w:top w:val="nil"/>
              <w:bottom w:val="nil"/>
            </w:tcBorders>
            <w:vAlign w:val="center"/>
          </w:tcPr>
          <w:p w14:paraId="094AA5BB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128" w:type="pct"/>
            <w:tcBorders>
              <w:top w:val="nil"/>
              <w:bottom w:val="nil"/>
            </w:tcBorders>
            <w:vAlign w:val="center"/>
          </w:tcPr>
          <w:p w14:paraId="321899EB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</w:tr>
      <w:tr w14:paraId="6C1C40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66" w:type="pct"/>
            <w:tcBorders>
              <w:top w:val="nil"/>
            </w:tcBorders>
            <w:shd w:val="clear" w:color="auto" w:fill="auto"/>
            <w:vAlign w:val="center"/>
          </w:tcPr>
          <w:p w14:paraId="627ACF94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1"/>
                <w:szCs w:val="21"/>
              </w:rPr>
              <w:t>GADPH</w:t>
            </w:r>
          </w:p>
        </w:tc>
        <w:tc>
          <w:tcPr>
            <w:tcW w:w="2105" w:type="pct"/>
            <w:tcBorders>
              <w:top w:val="nil"/>
            </w:tcBorders>
            <w:vAlign w:val="center"/>
          </w:tcPr>
          <w:p w14:paraId="650BF475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AGGTCGGTGTGAACGGATTTG</w:t>
            </w:r>
          </w:p>
        </w:tc>
        <w:tc>
          <w:tcPr>
            <w:tcW w:w="2128" w:type="pct"/>
            <w:tcBorders>
              <w:top w:val="nil"/>
            </w:tcBorders>
            <w:vAlign w:val="center"/>
          </w:tcPr>
          <w:p w14:paraId="636B5CF1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TGTAGACCATGTAGTTGAGGTCA</w:t>
            </w:r>
          </w:p>
        </w:tc>
      </w:tr>
      <w:tr w14:paraId="5D4C71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66" w:type="pct"/>
            <w:shd w:val="clear" w:color="auto" w:fill="auto"/>
            <w:vAlign w:val="center"/>
          </w:tcPr>
          <w:p w14:paraId="4EBE11D9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1"/>
                <w:szCs w:val="21"/>
              </w:rPr>
              <w:t>AhR</w:t>
            </w:r>
          </w:p>
        </w:tc>
        <w:tc>
          <w:tcPr>
            <w:tcW w:w="2105" w:type="pct"/>
            <w:vAlign w:val="center"/>
          </w:tcPr>
          <w:p w14:paraId="723C5E2C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TCCCACATCCGCATGATTAA</w:t>
            </w:r>
          </w:p>
        </w:tc>
        <w:tc>
          <w:tcPr>
            <w:tcW w:w="2128" w:type="pct"/>
            <w:vAlign w:val="center"/>
          </w:tcPr>
          <w:p w14:paraId="50B3C5D3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ATGATGTAATCTGGTCTTCCATTTCTG</w:t>
            </w:r>
          </w:p>
        </w:tc>
      </w:tr>
      <w:tr w14:paraId="0699D0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66" w:type="pct"/>
            <w:shd w:val="clear" w:color="auto" w:fill="auto"/>
            <w:vAlign w:val="center"/>
          </w:tcPr>
          <w:p w14:paraId="63CCDCA5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1"/>
                <w:szCs w:val="21"/>
              </w:rPr>
              <w:t>IL-1β</w:t>
            </w:r>
          </w:p>
        </w:tc>
        <w:tc>
          <w:tcPr>
            <w:tcW w:w="2105" w:type="pct"/>
            <w:vAlign w:val="center"/>
          </w:tcPr>
          <w:p w14:paraId="5866D84D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TCGCTCAGGGTCACAAGAAA</w:t>
            </w:r>
          </w:p>
        </w:tc>
        <w:tc>
          <w:tcPr>
            <w:tcW w:w="2128" w:type="pct"/>
            <w:vAlign w:val="center"/>
          </w:tcPr>
          <w:p w14:paraId="1ABCAEB9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CATCAGAGGCAAGGAGGAAAAC</w:t>
            </w:r>
          </w:p>
        </w:tc>
      </w:tr>
      <w:tr w14:paraId="73887E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66" w:type="pct"/>
            <w:shd w:val="clear" w:color="auto" w:fill="auto"/>
            <w:vAlign w:val="center"/>
          </w:tcPr>
          <w:p w14:paraId="423D7F61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1"/>
                <w:szCs w:val="21"/>
              </w:rPr>
              <w:t>IL-6</w:t>
            </w:r>
          </w:p>
        </w:tc>
        <w:tc>
          <w:tcPr>
            <w:tcW w:w="2105" w:type="pct"/>
            <w:vAlign w:val="center"/>
          </w:tcPr>
          <w:p w14:paraId="17C454A3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TGGAGTCACAGAAGGAGTGGCTAAG</w:t>
            </w:r>
          </w:p>
        </w:tc>
        <w:tc>
          <w:tcPr>
            <w:tcW w:w="2128" w:type="pct"/>
            <w:vAlign w:val="center"/>
          </w:tcPr>
          <w:p w14:paraId="0347BCAA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TCTGACCACAGTGAGGAATGTCCAC</w:t>
            </w:r>
          </w:p>
        </w:tc>
      </w:tr>
      <w:tr w14:paraId="23A544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66" w:type="pct"/>
            <w:shd w:val="clear" w:color="auto" w:fill="auto"/>
            <w:vAlign w:val="center"/>
          </w:tcPr>
          <w:p w14:paraId="7E87ECB0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1"/>
                <w:szCs w:val="21"/>
              </w:rPr>
              <w:t>IL-8</w:t>
            </w:r>
          </w:p>
        </w:tc>
        <w:tc>
          <w:tcPr>
            <w:tcW w:w="2105" w:type="pct"/>
            <w:vAlign w:val="center"/>
          </w:tcPr>
          <w:p w14:paraId="78031A87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CAATCCTAGTTTGATACTCCC</w:t>
            </w:r>
          </w:p>
        </w:tc>
        <w:tc>
          <w:tcPr>
            <w:tcW w:w="2128" w:type="pct"/>
            <w:vAlign w:val="center"/>
          </w:tcPr>
          <w:p w14:paraId="0A995F13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AATTACTAATATTGACTGTGGAG</w:t>
            </w:r>
          </w:p>
        </w:tc>
      </w:tr>
      <w:tr w14:paraId="6B53E2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66" w:type="pct"/>
            <w:shd w:val="clear" w:color="auto" w:fill="auto"/>
            <w:vAlign w:val="center"/>
          </w:tcPr>
          <w:p w14:paraId="4A0DBA75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1"/>
                <w:szCs w:val="21"/>
              </w:rPr>
              <w:t>TNF-α</w:t>
            </w:r>
          </w:p>
        </w:tc>
        <w:tc>
          <w:tcPr>
            <w:tcW w:w="2105" w:type="pct"/>
            <w:vAlign w:val="center"/>
          </w:tcPr>
          <w:p w14:paraId="4F05AF1E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CCAGACCCTCACACTCAGATC</w:t>
            </w:r>
          </w:p>
        </w:tc>
        <w:tc>
          <w:tcPr>
            <w:tcW w:w="2128" w:type="pct"/>
            <w:vAlign w:val="center"/>
          </w:tcPr>
          <w:p w14:paraId="1930A3AD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AGTTGGTTGTCTTTGAGATCCATG</w:t>
            </w:r>
          </w:p>
        </w:tc>
      </w:tr>
      <w:tr w14:paraId="6DEB2E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66" w:type="pct"/>
            <w:shd w:val="clear" w:color="auto" w:fill="auto"/>
            <w:vAlign w:val="center"/>
          </w:tcPr>
          <w:p w14:paraId="2CFAC4DF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1"/>
                <w:szCs w:val="21"/>
              </w:rPr>
              <w:t>GPX4</w:t>
            </w:r>
          </w:p>
        </w:tc>
        <w:tc>
          <w:tcPr>
            <w:tcW w:w="2105" w:type="pct"/>
            <w:vAlign w:val="center"/>
          </w:tcPr>
          <w:p w14:paraId="3AA6F5EA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GCCTGGATAAGTACAGGGGTT</w:t>
            </w:r>
          </w:p>
        </w:tc>
        <w:tc>
          <w:tcPr>
            <w:tcW w:w="2128" w:type="pct"/>
            <w:vAlign w:val="center"/>
          </w:tcPr>
          <w:p w14:paraId="0447028D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CATGCAGATCGACTAGCTGAG</w:t>
            </w:r>
          </w:p>
        </w:tc>
      </w:tr>
      <w:tr w14:paraId="3063A2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66" w:type="pct"/>
            <w:shd w:val="clear" w:color="auto" w:fill="auto"/>
            <w:vAlign w:val="center"/>
          </w:tcPr>
          <w:p w14:paraId="2DD9D08A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1"/>
                <w:szCs w:val="21"/>
              </w:rPr>
              <w:t>CISD1</w:t>
            </w:r>
          </w:p>
        </w:tc>
        <w:tc>
          <w:tcPr>
            <w:tcW w:w="2105" w:type="pct"/>
            <w:vAlign w:val="center"/>
          </w:tcPr>
          <w:p w14:paraId="7600B839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GCTGTGCGAGTTGAGTGGAT</w:t>
            </w:r>
          </w:p>
        </w:tc>
        <w:tc>
          <w:tcPr>
            <w:tcW w:w="2128" w:type="pct"/>
            <w:vAlign w:val="center"/>
          </w:tcPr>
          <w:p w14:paraId="06DB0417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TGGTGCGATTCTCTTTAGCGTA</w:t>
            </w:r>
          </w:p>
        </w:tc>
      </w:tr>
      <w:tr w14:paraId="1D61FF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66" w:type="pct"/>
            <w:shd w:val="clear" w:color="auto" w:fill="auto"/>
            <w:vAlign w:val="center"/>
          </w:tcPr>
          <w:p w14:paraId="2018D6B4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1"/>
                <w:szCs w:val="21"/>
              </w:rPr>
              <w:t>FPN</w:t>
            </w:r>
          </w:p>
        </w:tc>
        <w:tc>
          <w:tcPr>
            <w:tcW w:w="2105" w:type="pct"/>
            <w:vAlign w:val="center"/>
          </w:tcPr>
          <w:p w14:paraId="0F45B513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GTTTGCAGGAGTCATTGCTGCTA</w:t>
            </w:r>
          </w:p>
        </w:tc>
        <w:tc>
          <w:tcPr>
            <w:tcW w:w="2128" w:type="pct"/>
            <w:vAlign w:val="center"/>
          </w:tcPr>
          <w:p w14:paraId="2735B642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TTACATTTTCTTGCAGCAACTGTGT</w:t>
            </w:r>
          </w:p>
        </w:tc>
      </w:tr>
      <w:tr w14:paraId="1E9A62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66" w:type="pct"/>
            <w:shd w:val="clear" w:color="auto" w:fill="auto"/>
            <w:vAlign w:val="center"/>
          </w:tcPr>
          <w:p w14:paraId="2C505ED6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i/>
                <w:iCs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 w:val="0"/>
                <w:i w:val="0"/>
                <w:iCs w:val="0"/>
                <w:sz w:val="21"/>
                <w:szCs w:val="21"/>
                <w:lang w:val="en-US" w:eastAsia="zh-CN"/>
              </w:rPr>
              <w:t>B</w:t>
            </w: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1"/>
                <w:szCs w:val="21"/>
              </w:rPr>
              <w:t>acteria</w:t>
            </w:r>
          </w:p>
        </w:tc>
        <w:tc>
          <w:tcPr>
            <w:tcW w:w="2105" w:type="pct"/>
            <w:vAlign w:val="center"/>
          </w:tcPr>
          <w:p w14:paraId="0A909AB7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128" w:type="pct"/>
            <w:vAlign w:val="center"/>
          </w:tcPr>
          <w:p w14:paraId="492B272F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</w:tr>
      <w:tr w14:paraId="7753D6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66" w:type="pct"/>
            <w:shd w:val="clear" w:color="auto" w:fill="auto"/>
            <w:vAlign w:val="center"/>
          </w:tcPr>
          <w:p w14:paraId="46D4C0C5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 w:firstLine="0" w:firstLineChars="0"/>
              <w:jc w:val="both"/>
              <w:textAlignment w:val="auto"/>
              <w:rPr>
                <w:rFonts w:hint="default" w:ascii="Times New Roman" w:hAnsi="Times New Roman" w:cs="Times New Roman" w:eastAsiaTheme="minorEastAsia"/>
                <w:bCs/>
                <w:i/>
                <w:i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1"/>
                <w:szCs w:val="21"/>
              </w:rPr>
              <w:t>P.anaerobius</w:t>
            </w:r>
          </w:p>
        </w:tc>
        <w:tc>
          <w:tcPr>
            <w:tcW w:w="2105" w:type="pct"/>
            <w:shd w:val="clear" w:color="auto" w:fill="auto"/>
            <w:vAlign w:val="center"/>
          </w:tcPr>
          <w:p w14:paraId="26DE089C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 w:firstLine="0" w:firstLineChars="0"/>
              <w:jc w:val="both"/>
              <w:textAlignment w:val="auto"/>
              <w:rPr>
                <w:rFonts w:hint="default" w:ascii="Times New Roman" w:hAnsi="Times New Roman" w:cs="Times New Roman" w:eastAsia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AGACGAATTCAAGTCAGTAAATACA</w:t>
            </w:r>
          </w:p>
        </w:tc>
        <w:tc>
          <w:tcPr>
            <w:tcW w:w="2128" w:type="pct"/>
            <w:shd w:val="clear" w:color="auto" w:fill="auto"/>
            <w:vAlign w:val="center"/>
          </w:tcPr>
          <w:p w14:paraId="2AD0D6B5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 w:firstLine="0" w:firstLineChars="0"/>
              <w:jc w:val="both"/>
              <w:textAlignment w:val="auto"/>
              <w:rPr>
                <w:rFonts w:hint="default" w:ascii="Times New Roman" w:hAnsi="Times New Roman" w:cs="Times New Roman" w:eastAsia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CTCCTATCCACCAGGATATCAA</w:t>
            </w:r>
          </w:p>
        </w:tc>
      </w:tr>
      <w:tr w14:paraId="5FF09A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66" w:type="pct"/>
            <w:shd w:val="clear" w:color="auto" w:fill="auto"/>
            <w:vAlign w:val="center"/>
          </w:tcPr>
          <w:p w14:paraId="651C40A1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 w:firstLine="0" w:firstLineChars="0"/>
              <w:jc w:val="both"/>
              <w:textAlignment w:val="auto"/>
              <w:rPr>
                <w:rFonts w:hint="default" w:ascii="Times New Roman" w:hAnsi="Times New Roman" w:cs="Times New Roman" w:eastAsiaTheme="minorEastAsia"/>
                <w:bCs/>
                <w:i/>
                <w:i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1"/>
                <w:szCs w:val="21"/>
              </w:rPr>
              <w:t>P.russellii</w:t>
            </w:r>
          </w:p>
        </w:tc>
        <w:tc>
          <w:tcPr>
            <w:tcW w:w="2105" w:type="pct"/>
            <w:shd w:val="clear" w:color="auto" w:fill="auto"/>
            <w:vAlign w:val="center"/>
          </w:tcPr>
          <w:p w14:paraId="523ECF6D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 w:firstLine="0" w:firstLineChars="0"/>
              <w:jc w:val="both"/>
              <w:textAlignment w:val="auto"/>
              <w:rPr>
                <w:rFonts w:hint="default" w:ascii="Times New Roman" w:hAnsi="Times New Roman" w:cs="Times New Roman" w:eastAsia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GAGCGGTATTAGCAAGCGTTA</w:t>
            </w:r>
          </w:p>
        </w:tc>
        <w:tc>
          <w:tcPr>
            <w:tcW w:w="2128" w:type="pct"/>
            <w:shd w:val="clear" w:color="auto" w:fill="auto"/>
            <w:vAlign w:val="center"/>
          </w:tcPr>
          <w:p w14:paraId="07C06CCF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 w:firstLine="0" w:firstLineChars="0"/>
              <w:jc w:val="both"/>
              <w:textAlignment w:val="auto"/>
              <w:rPr>
                <w:rFonts w:hint="default" w:ascii="Times New Roman" w:hAnsi="Times New Roman" w:cs="Times New Roman" w:eastAsia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CCTTCCTCCAGTCTCGCTTCA</w:t>
            </w:r>
          </w:p>
        </w:tc>
      </w:tr>
      <w:tr w14:paraId="6E5821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66" w:type="pct"/>
            <w:shd w:val="clear" w:color="auto" w:fill="auto"/>
            <w:vAlign w:val="center"/>
          </w:tcPr>
          <w:p w14:paraId="25EA163D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 w:firstLine="0" w:firstLineChars="0"/>
              <w:jc w:val="both"/>
              <w:textAlignment w:val="auto"/>
              <w:rPr>
                <w:rFonts w:hint="default" w:ascii="Times New Roman" w:hAnsi="Times New Roman" w:cs="Times New Roman" w:eastAsiaTheme="minorEastAsia"/>
                <w:bCs/>
                <w:i/>
                <w:i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1"/>
                <w:szCs w:val="21"/>
              </w:rPr>
              <w:t>P.stomatis</w:t>
            </w:r>
          </w:p>
        </w:tc>
        <w:tc>
          <w:tcPr>
            <w:tcW w:w="2105" w:type="pct"/>
            <w:shd w:val="clear" w:color="auto" w:fill="auto"/>
            <w:vAlign w:val="center"/>
          </w:tcPr>
          <w:p w14:paraId="27C43740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 w:firstLine="0" w:firstLineChars="0"/>
              <w:jc w:val="both"/>
              <w:textAlignment w:val="auto"/>
              <w:rPr>
                <w:rFonts w:hint="default" w:ascii="Times New Roman" w:hAnsi="Times New Roman" w:cs="Times New Roman" w:eastAsia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CGATCGATCGCTGCTGCTAG</w:t>
            </w:r>
          </w:p>
        </w:tc>
        <w:tc>
          <w:tcPr>
            <w:tcW w:w="2128" w:type="pct"/>
            <w:shd w:val="clear" w:color="auto" w:fill="auto"/>
            <w:vAlign w:val="center"/>
          </w:tcPr>
          <w:p w14:paraId="3A7C86C7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 w:firstLine="0" w:firstLineChars="0"/>
              <w:jc w:val="both"/>
              <w:textAlignment w:val="auto"/>
              <w:rPr>
                <w:rFonts w:hint="default" w:ascii="Times New Roman" w:hAnsi="Times New Roman" w:cs="Times New Roman" w:eastAsia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GCTAGCTGCTAGCTAGCTCG</w:t>
            </w:r>
          </w:p>
        </w:tc>
      </w:tr>
      <w:tr w14:paraId="3A19B8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66" w:type="pct"/>
            <w:shd w:val="clear" w:color="auto" w:fill="auto"/>
            <w:vAlign w:val="center"/>
          </w:tcPr>
          <w:p w14:paraId="1A10BCB3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 w:firstLine="0" w:firstLineChars="0"/>
              <w:jc w:val="both"/>
              <w:textAlignment w:val="auto"/>
              <w:rPr>
                <w:rFonts w:hint="default" w:ascii="Times New Roman" w:hAnsi="Times New Roman" w:cs="Times New Roman" w:eastAsiaTheme="minorEastAsia"/>
                <w:bCs/>
                <w:i/>
                <w:i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1"/>
                <w:szCs w:val="21"/>
              </w:rPr>
              <w:t>C.sporogenes</w:t>
            </w:r>
          </w:p>
        </w:tc>
        <w:tc>
          <w:tcPr>
            <w:tcW w:w="2105" w:type="pct"/>
            <w:shd w:val="clear" w:color="auto" w:fill="auto"/>
            <w:vAlign w:val="center"/>
          </w:tcPr>
          <w:p w14:paraId="78DBBE55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 w:firstLine="0" w:firstLineChars="0"/>
              <w:jc w:val="both"/>
              <w:textAlignment w:val="auto"/>
              <w:rPr>
                <w:rFonts w:hint="default" w:ascii="Times New Roman" w:hAnsi="Times New Roman" w:cs="Times New Roman" w:eastAsia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ATGTTTGATAGTTTGGCTGG</w:t>
            </w:r>
          </w:p>
        </w:tc>
        <w:tc>
          <w:tcPr>
            <w:tcW w:w="2128" w:type="pct"/>
            <w:shd w:val="clear" w:color="auto" w:fill="auto"/>
            <w:vAlign w:val="center"/>
          </w:tcPr>
          <w:p w14:paraId="3B6CDDB0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 w:firstLine="0" w:firstLineChars="0"/>
              <w:jc w:val="both"/>
              <w:textAlignment w:val="auto"/>
              <w:rPr>
                <w:rFonts w:hint="default" w:ascii="Times New Roman" w:hAnsi="Times New Roman" w:cs="Times New Roman" w:eastAsia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TTATCCTTTTCTAGCCGTTG</w:t>
            </w:r>
          </w:p>
        </w:tc>
      </w:tr>
      <w:tr w14:paraId="185153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66" w:type="pct"/>
            <w:shd w:val="clear" w:color="auto" w:fill="auto"/>
            <w:vAlign w:val="center"/>
          </w:tcPr>
          <w:p w14:paraId="7BA7765F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 w:firstLine="0" w:firstLineChars="0"/>
              <w:jc w:val="both"/>
              <w:textAlignment w:val="auto"/>
              <w:rPr>
                <w:rFonts w:hint="default" w:ascii="Times New Roman" w:hAnsi="Times New Roman" w:cs="Times New Roman" w:eastAsiaTheme="minorEastAsia"/>
                <w:bCs/>
                <w:i/>
                <w:i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1"/>
                <w:szCs w:val="21"/>
              </w:rPr>
              <w:t>ArAT</w:t>
            </w:r>
          </w:p>
        </w:tc>
        <w:tc>
          <w:tcPr>
            <w:tcW w:w="2105" w:type="pct"/>
            <w:shd w:val="clear" w:color="auto" w:fill="auto"/>
            <w:vAlign w:val="center"/>
          </w:tcPr>
          <w:p w14:paraId="1E6C723C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 w:firstLine="0" w:firstLineChars="0"/>
              <w:jc w:val="both"/>
              <w:textAlignment w:val="auto"/>
              <w:rPr>
                <w:rFonts w:hint="default" w:ascii="Times New Roman" w:hAnsi="Times New Roman" w:cs="Times New Roman" w:eastAsia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CGGTTCTCAGCAGTGTC</w:t>
            </w:r>
          </w:p>
        </w:tc>
        <w:tc>
          <w:tcPr>
            <w:tcW w:w="2128" w:type="pct"/>
            <w:shd w:val="clear" w:color="auto" w:fill="auto"/>
            <w:vAlign w:val="center"/>
          </w:tcPr>
          <w:p w14:paraId="29621C5C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 w:firstLine="0" w:firstLineChars="0"/>
              <w:jc w:val="both"/>
              <w:textAlignment w:val="auto"/>
              <w:rPr>
                <w:rFonts w:hint="default" w:ascii="Times New Roman" w:hAnsi="Times New Roman" w:cs="Times New Roman" w:eastAsia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CGTCTCCGTCTGTTGGT</w:t>
            </w:r>
          </w:p>
        </w:tc>
      </w:tr>
      <w:tr w14:paraId="6BBF28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66" w:type="pct"/>
            <w:shd w:val="clear" w:color="auto" w:fill="auto"/>
            <w:vAlign w:val="center"/>
          </w:tcPr>
          <w:p w14:paraId="031E2CF8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 w:firstLine="0" w:firstLineChars="0"/>
              <w:jc w:val="both"/>
              <w:textAlignment w:val="auto"/>
              <w:rPr>
                <w:rFonts w:hint="default" w:ascii="Times New Roman" w:hAnsi="Times New Roman" w:cs="Times New Roman" w:eastAsiaTheme="minorEastAsia"/>
                <w:bCs/>
                <w:i/>
                <w:i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1"/>
                <w:szCs w:val="21"/>
              </w:rPr>
              <w:t>fldB</w:t>
            </w:r>
          </w:p>
        </w:tc>
        <w:tc>
          <w:tcPr>
            <w:tcW w:w="2105" w:type="pct"/>
            <w:shd w:val="clear" w:color="auto" w:fill="auto"/>
            <w:vAlign w:val="center"/>
          </w:tcPr>
          <w:p w14:paraId="62907324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 w:firstLine="0" w:firstLineChars="0"/>
              <w:jc w:val="both"/>
              <w:textAlignment w:val="auto"/>
              <w:rPr>
                <w:rFonts w:hint="default" w:ascii="Times New Roman" w:hAnsi="Times New Roman" w:cs="Times New Roman" w:eastAsia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CCATCCTTTAGAGCGTTTA</w:t>
            </w:r>
          </w:p>
        </w:tc>
        <w:tc>
          <w:tcPr>
            <w:tcW w:w="2128" w:type="pct"/>
            <w:shd w:val="clear" w:color="auto" w:fill="auto"/>
            <w:vAlign w:val="center"/>
          </w:tcPr>
          <w:p w14:paraId="37DD9904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 w:firstLine="0" w:firstLineChars="0"/>
              <w:jc w:val="both"/>
              <w:textAlignment w:val="auto"/>
              <w:rPr>
                <w:rFonts w:hint="default" w:ascii="Times New Roman" w:hAnsi="Times New Roman" w:cs="Times New Roman" w:eastAsia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ATGCTTGGGCACTTTGT</w:t>
            </w:r>
          </w:p>
        </w:tc>
      </w:tr>
      <w:tr w14:paraId="16319E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66" w:type="pct"/>
            <w:shd w:val="clear" w:color="auto" w:fill="auto"/>
            <w:vAlign w:val="center"/>
          </w:tcPr>
          <w:p w14:paraId="05C6ED96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 w:firstLine="0" w:firstLineChars="0"/>
              <w:jc w:val="both"/>
              <w:textAlignment w:val="auto"/>
              <w:rPr>
                <w:rFonts w:hint="default" w:ascii="Times New Roman" w:hAnsi="Times New Roman" w:cs="Times New Roman" w:eastAsiaTheme="minorEastAsia"/>
                <w:bCs/>
                <w:i/>
                <w:i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1"/>
                <w:szCs w:val="21"/>
              </w:rPr>
              <w:t>fldC</w:t>
            </w:r>
          </w:p>
        </w:tc>
        <w:tc>
          <w:tcPr>
            <w:tcW w:w="2105" w:type="pct"/>
            <w:shd w:val="clear" w:color="auto" w:fill="auto"/>
            <w:vAlign w:val="center"/>
          </w:tcPr>
          <w:p w14:paraId="555108CC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 w:firstLine="0" w:firstLineChars="0"/>
              <w:jc w:val="both"/>
              <w:textAlignment w:val="auto"/>
              <w:rPr>
                <w:rFonts w:hint="default" w:ascii="Times New Roman" w:hAnsi="Times New Roman" w:cs="Times New Roman" w:eastAsia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AGCAGAGGGTGAAGTAA</w:t>
            </w:r>
          </w:p>
        </w:tc>
        <w:tc>
          <w:tcPr>
            <w:tcW w:w="2128" w:type="pct"/>
            <w:shd w:val="clear" w:color="auto" w:fill="auto"/>
            <w:vAlign w:val="center"/>
          </w:tcPr>
          <w:p w14:paraId="4D0719FE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 w:firstLine="0" w:firstLineChars="0"/>
              <w:jc w:val="both"/>
              <w:textAlignment w:val="auto"/>
              <w:rPr>
                <w:rFonts w:hint="default" w:ascii="Times New Roman" w:hAnsi="Times New Roman" w:cs="Times New Roman" w:eastAsia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CAGTTCTGGCTAAGTCC</w:t>
            </w:r>
          </w:p>
        </w:tc>
      </w:tr>
      <w:tr w14:paraId="1DE331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66" w:type="pct"/>
            <w:shd w:val="clear" w:color="auto" w:fill="auto"/>
            <w:vAlign w:val="center"/>
          </w:tcPr>
          <w:p w14:paraId="17E649FD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 w:firstLine="0" w:firstLineChars="0"/>
              <w:jc w:val="both"/>
              <w:textAlignment w:val="auto"/>
              <w:rPr>
                <w:rFonts w:hint="default" w:ascii="Times New Roman" w:hAnsi="Times New Roman" w:cs="Times New Roman" w:eastAsiaTheme="minorEastAsia"/>
                <w:bCs/>
                <w:i/>
                <w:i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1"/>
                <w:szCs w:val="21"/>
              </w:rPr>
              <w:t>fldH</w:t>
            </w:r>
          </w:p>
        </w:tc>
        <w:tc>
          <w:tcPr>
            <w:tcW w:w="2105" w:type="pct"/>
            <w:shd w:val="clear" w:color="auto" w:fill="auto"/>
            <w:vAlign w:val="center"/>
          </w:tcPr>
          <w:p w14:paraId="4A454618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 w:firstLine="0" w:firstLineChars="0"/>
              <w:jc w:val="both"/>
              <w:textAlignment w:val="auto"/>
              <w:rPr>
                <w:rFonts w:hint="default" w:ascii="Times New Roman" w:hAnsi="Times New Roman" w:cs="Times New Roman" w:eastAsia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GGAGGTATCGTTGTTGA</w:t>
            </w:r>
          </w:p>
        </w:tc>
        <w:tc>
          <w:tcPr>
            <w:tcW w:w="2128" w:type="pct"/>
            <w:shd w:val="clear" w:color="auto" w:fill="auto"/>
            <w:vAlign w:val="center"/>
          </w:tcPr>
          <w:p w14:paraId="7BA3AB35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 w:firstLine="0" w:firstLineChars="0"/>
              <w:jc w:val="both"/>
              <w:textAlignment w:val="auto"/>
              <w:rPr>
                <w:rFonts w:hint="default" w:ascii="Times New Roman" w:hAnsi="Times New Roman" w:cs="Times New Roman" w:eastAsia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GTGCCTTATGAGTTCTTTT</w:t>
            </w:r>
          </w:p>
        </w:tc>
      </w:tr>
      <w:tr w14:paraId="510D17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66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64A8C0AC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 w:firstLine="0" w:firstLineChars="0"/>
              <w:jc w:val="both"/>
              <w:textAlignment w:val="auto"/>
              <w:rPr>
                <w:rFonts w:hint="default" w:ascii="Times New Roman" w:hAnsi="Times New Roman" w:cs="Times New Roman" w:eastAsiaTheme="minorEastAsia"/>
                <w:bCs/>
                <w:i/>
                <w:i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1"/>
                <w:szCs w:val="21"/>
              </w:rPr>
              <w:t>acdA</w:t>
            </w:r>
          </w:p>
        </w:tc>
        <w:tc>
          <w:tcPr>
            <w:tcW w:w="2105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5EDC0847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 w:firstLine="0" w:firstLineChars="0"/>
              <w:jc w:val="both"/>
              <w:textAlignment w:val="auto"/>
              <w:rPr>
                <w:rFonts w:hint="default" w:ascii="Times New Roman" w:hAnsi="Times New Roman" w:cs="Times New Roman" w:eastAsia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GGCTGCTGCTGGTTTCT</w:t>
            </w:r>
          </w:p>
        </w:tc>
        <w:tc>
          <w:tcPr>
            <w:tcW w:w="2128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446EC7CC">
            <w:pPr>
              <w:pStyle w:val="63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N/>
              <w:bidi w:val="0"/>
              <w:adjustRightInd w:val="0"/>
              <w:snapToGrid w:val="0"/>
              <w:spacing w:before="0" w:beforeAutospacing="0" w:after="0" w:afterAutospacing="0" w:line="30" w:lineRule="atLeast"/>
              <w:ind w:left="0" w:right="0" w:firstLine="0" w:firstLineChars="0"/>
              <w:jc w:val="both"/>
              <w:textAlignment w:val="auto"/>
              <w:rPr>
                <w:rFonts w:hint="default" w:ascii="Times New Roman" w:hAnsi="Times New Roman" w:cs="Times New Roman" w:eastAsia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CCTGCTGATGCGTCTGT</w:t>
            </w:r>
          </w:p>
        </w:tc>
      </w:tr>
    </w:tbl>
    <w:p w14:paraId="12F69265">
      <w:pPr>
        <w:widowControl/>
        <w:spacing w:line="480" w:lineRule="auto"/>
        <w:rPr>
          <w:rFonts w:hint="default" w:ascii="Times New Roman" w:hAnsi="Times New Roman" w:cs="Times New Roman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Supplementary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Figures</w:t>
      </w:r>
    </w:p>
    <w:p w14:paraId="3F780CED">
      <w:pPr>
        <w:spacing w:line="480" w:lineRule="auto"/>
        <w:rPr>
          <w:rFonts w:hint="eastAsia" w:ascii="Times New Roman" w:hAnsi="Times New Roman" w:cs="Times New Roman" w:eastAsiaTheme="minorEastAsia"/>
          <w:sz w:val="24"/>
          <w:szCs w:val="24"/>
          <w:lang w:val="en-GB" w:eastAsia="zh-CN"/>
        </w:rPr>
      </w:pPr>
      <w:r>
        <w:rPr>
          <w:rFonts w:hint="eastAsia" w:ascii="Times New Roman" w:hAnsi="Times New Roman" w:cs="Times New Roman" w:eastAsiaTheme="minorEastAsia"/>
          <w:sz w:val="24"/>
          <w:szCs w:val="24"/>
          <w:lang w:val="en-GB" w:eastAsia="zh-CN"/>
        </w:rPr>
        <w:drawing>
          <wp:inline distT="0" distB="0" distL="114300" distR="114300">
            <wp:extent cx="5273040" cy="6214745"/>
            <wp:effectExtent l="0" t="0" r="3810" b="14605"/>
            <wp:docPr id="3" name="图片 3" descr="F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21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70F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  <w:highlight w:val="none"/>
        </w:rPr>
        <w:t xml:space="preserve">Figure </w:t>
      </w:r>
      <w:r>
        <w:rPr>
          <w:rFonts w:hint="eastAsia" w:ascii="Times New Roman" w:hAnsi="Times New Roman" w:cs="Times New Roman"/>
          <w:sz w:val="18"/>
          <w:szCs w:val="18"/>
          <w:highlight w:val="none"/>
          <w:lang w:val="en-US" w:eastAsia="zh-CN"/>
        </w:rPr>
        <w:t>S1</w:t>
      </w:r>
      <w:r>
        <w:rPr>
          <w:rFonts w:ascii="Times New Roman" w:hAnsi="Times New Roman" w:cs="Times New Roman"/>
          <w:sz w:val="18"/>
          <w:szCs w:val="18"/>
          <w:highlight w:val="none"/>
        </w:rPr>
        <w:t>.</w:t>
      </w:r>
      <w:r>
        <w:rPr>
          <w:rFonts w:hint="eastAsia"/>
          <w:highlight w:val="none"/>
        </w:rPr>
        <w:t xml:space="preserve"> </w:t>
      </w:r>
      <w:r>
        <w:rPr>
          <w:rFonts w:hint="eastAsia" w:ascii="Times New Roman" w:hAnsi="Times New Roman" w:cs="Times New Roman"/>
          <w:sz w:val="18"/>
          <w:szCs w:val="18"/>
          <w:highlight w:val="none"/>
        </w:rPr>
        <w:t>FA alleviated AFB1-triggered jejunal damage in a gut microbe-dependent manner</w:t>
      </w:r>
      <w:r>
        <w:rPr>
          <w:rFonts w:hint="eastAsia" w:ascii="Times New Roman" w:hAnsi="Times New Roman" w:cs="Times New Roman"/>
          <w:sz w:val="18"/>
          <w:szCs w:val="18"/>
          <w:highlight w:val="none"/>
          <w:lang w:val="en-US" w:eastAsia="zh-CN"/>
        </w:rPr>
        <w:t>.</w:t>
      </w:r>
      <w:r>
        <w:rPr>
          <w:rFonts w:hint="eastAsia"/>
          <w:highlight w:val="none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(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A</w:t>
      </w:r>
      <w:r>
        <w:rPr>
          <w:rFonts w:ascii="Times New Roman" w:hAnsi="Times New Roman" w:cs="Times New Roman"/>
          <w:sz w:val="18"/>
          <w:szCs w:val="18"/>
        </w:rPr>
        <w:t>)</w:t>
      </w:r>
      <w:r>
        <w:rPr>
          <w:rFonts w:hint="eastAsia" w:ascii="Times New Roman" w:hAnsi="Times New Roman" w:cs="Times New Roman"/>
          <w:sz w:val="18"/>
          <w:szCs w:val="18"/>
        </w:rPr>
        <w:t xml:space="preserve"> Representative image of H&amp;E staining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in the</w:t>
      </w:r>
      <w:r>
        <w:rPr>
          <w:rFonts w:hint="eastAsia" w:ascii="Times New Roman" w:hAnsi="Times New Roman" w:cs="Times New Roman"/>
          <w:sz w:val="18"/>
          <w:szCs w:val="18"/>
        </w:rPr>
        <w:t xml:space="preserve"> jejunum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of</w:t>
      </w:r>
      <w:r>
        <w:rPr>
          <w:rFonts w:hint="eastAsia" w:ascii="Times New Roman" w:hAnsi="Times New Roman" w:cs="Times New Roman"/>
          <w:sz w:val="18"/>
          <w:szCs w:val="18"/>
        </w:rPr>
        <w:t xml:space="preserve">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ducks among CON, AFB1, FA, and FA+AFB1 groups. </w:t>
      </w:r>
      <w:r>
        <w:rPr>
          <w:rFonts w:hint="eastAsia" w:ascii="Times New Roman" w:hAnsi="Times New Roman" w:cs="Times New Roman"/>
          <w:sz w:val="18"/>
          <w:szCs w:val="18"/>
        </w:rPr>
        <w:t>n=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3.</w:t>
      </w:r>
      <w:r>
        <w:rPr>
          <w:rFonts w:hint="eastAsia"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(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B</w:t>
      </w:r>
      <w:r>
        <w:rPr>
          <w:rFonts w:ascii="Times New Roman" w:hAnsi="Times New Roman" w:cs="Times New Roman"/>
          <w:sz w:val="18"/>
          <w:szCs w:val="18"/>
        </w:rPr>
        <w:t>)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 Jejunal villi height, crypt depth</w:t>
      </w:r>
      <w:r>
        <w:rPr>
          <w:rFonts w:hint="default" w:ascii="Times New Roman" w:hAnsi="Times New Roman" w:cs="Times New Roman"/>
          <w:i w:val="0"/>
          <w:iCs w:val="0"/>
          <w:sz w:val="18"/>
          <w:szCs w:val="18"/>
          <w:lang w:val="en-US" w:eastAsia="zh-CN"/>
        </w:rPr>
        <w:t>,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 and villi height/crypt depth in the</w:t>
      </w:r>
      <w:r>
        <w:rPr>
          <w:rFonts w:hint="eastAsia" w:ascii="Times New Roman" w:hAnsi="Times New Roman" w:cs="Times New Roman"/>
          <w:sz w:val="18"/>
          <w:szCs w:val="18"/>
        </w:rPr>
        <w:t xml:space="preserve"> jejunum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of</w:t>
      </w:r>
      <w:r>
        <w:rPr>
          <w:rFonts w:hint="eastAsia" w:ascii="Times New Roman" w:hAnsi="Times New Roman" w:cs="Times New Roman"/>
          <w:sz w:val="18"/>
          <w:szCs w:val="18"/>
        </w:rPr>
        <w:t xml:space="preserve">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ducks among CON, AFB1, FA, and FA+AFB1 groups, respectively, </w:t>
      </w:r>
      <w:r>
        <w:rPr>
          <w:rFonts w:hint="eastAsia" w:ascii="Times New Roman" w:hAnsi="Times New Roman" w:cs="Times New Roman"/>
          <w:sz w:val="18"/>
          <w:szCs w:val="18"/>
        </w:rPr>
        <w:t>n=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6. </w:t>
      </w:r>
      <w:r>
        <w:rPr>
          <w:rFonts w:ascii="Times New Roman" w:hAnsi="Times New Roman" w:cs="Times New Roman"/>
          <w:sz w:val="18"/>
          <w:szCs w:val="18"/>
        </w:rPr>
        <w:t>(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C</w:t>
      </w:r>
      <w:r>
        <w:rPr>
          <w:rFonts w:ascii="Times New Roman" w:hAnsi="Times New Roman" w:cs="Times New Roman"/>
          <w:sz w:val="18"/>
          <w:szCs w:val="18"/>
        </w:rPr>
        <w:t>)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 The r</w:t>
      </w:r>
      <w:r>
        <w:rPr>
          <w:rFonts w:hint="eastAsia" w:ascii="Times New Roman" w:hAnsi="Times New Roman" w:cs="Times New Roman"/>
          <w:sz w:val="18"/>
          <w:szCs w:val="18"/>
        </w:rPr>
        <w:t xml:space="preserve">elative mRNA </w:t>
      </w:r>
      <w:r>
        <w:rPr>
          <w:rFonts w:hint="default" w:ascii="Times New Roman" w:hAnsi="Times New Roman" w:cs="Times New Roman"/>
          <w:sz w:val="18"/>
          <w:szCs w:val="18"/>
        </w:rPr>
        <w:t xml:space="preserve">expression of </w:t>
      </w:r>
      <w:r>
        <w:rPr>
          <w:rFonts w:hint="default" w:ascii="Times New Roman" w:hAnsi="Times New Roman" w:cs="Times New Roman"/>
          <w:i/>
          <w:iCs/>
          <w:sz w:val="18"/>
          <w:szCs w:val="18"/>
          <w:lang w:val="en-US" w:eastAsia="zh-CN"/>
        </w:rPr>
        <w:t>ZO-1</w:t>
      </w:r>
      <w:r>
        <w:rPr>
          <w:rFonts w:hint="eastAsia" w:ascii="Times New Roman" w:hAnsi="Times New Roman" w:cs="Times New Roman"/>
          <w:i/>
          <w:iCs/>
          <w:sz w:val="18"/>
          <w:szCs w:val="18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i w:val="0"/>
          <w:iCs w:val="0"/>
          <w:sz w:val="18"/>
          <w:szCs w:val="18"/>
          <w:lang w:val="en-US" w:eastAsia="zh-CN"/>
        </w:rPr>
        <w:t xml:space="preserve">and </w:t>
      </w:r>
      <w:r>
        <w:rPr>
          <w:rFonts w:hint="default" w:ascii="Times New Roman" w:hAnsi="Times New Roman" w:cs="Times New Roman"/>
          <w:i/>
          <w:iCs/>
          <w:sz w:val="18"/>
          <w:szCs w:val="18"/>
          <w:lang w:val="en-US" w:eastAsia="zh-CN"/>
        </w:rPr>
        <w:t>ZO-2</w:t>
      </w:r>
      <w:r>
        <w:rPr>
          <w:rFonts w:hint="eastAsia" w:ascii="Times New Roman" w:hAnsi="Times New Roman" w:cs="Times New Roman"/>
          <w:i/>
          <w:iCs/>
          <w:sz w:val="18"/>
          <w:szCs w:val="18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18"/>
          <w:szCs w:val="18"/>
        </w:rPr>
        <w:t xml:space="preserve">in </w:t>
      </w:r>
      <w:r>
        <w:rPr>
          <w:rFonts w:hint="default" w:ascii="Times New Roman" w:hAnsi="Times New Roman" w:cs="Times New Roman"/>
          <w:sz w:val="18"/>
          <w:szCs w:val="18"/>
          <w:lang w:val="en-US" w:eastAsia="zh-CN"/>
        </w:rPr>
        <w:t xml:space="preserve">the </w:t>
      </w:r>
      <w:r>
        <w:rPr>
          <w:rFonts w:hint="eastAsia" w:ascii="Times New Roman" w:hAnsi="Times New Roman" w:cs="Times New Roman"/>
          <w:sz w:val="18"/>
          <w:szCs w:val="18"/>
        </w:rPr>
        <w:t xml:space="preserve">jejunum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of</w:t>
      </w:r>
      <w:r>
        <w:rPr>
          <w:rFonts w:hint="eastAsia" w:ascii="Times New Roman" w:hAnsi="Times New Roman" w:cs="Times New Roman"/>
          <w:sz w:val="18"/>
          <w:szCs w:val="18"/>
        </w:rPr>
        <w:t xml:space="preserve">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ducks among CON, AFB1, FA, and FA+AFB1 groups, </w:t>
      </w:r>
      <w:r>
        <w:rPr>
          <w:rFonts w:hint="eastAsia" w:ascii="Times New Roman" w:hAnsi="Times New Roman" w:cs="Times New Roman"/>
          <w:sz w:val="18"/>
          <w:szCs w:val="18"/>
        </w:rPr>
        <w:t>n=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6. </w:t>
      </w:r>
      <w:r>
        <w:rPr>
          <w:rFonts w:ascii="Times New Roman" w:hAnsi="Times New Roman" w:cs="Times New Roman"/>
          <w:sz w:val="18"/>
          <w:szCs w:val="18"/>
        </w:rPr>
        <w:t>(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D</w:t>
      </w:r>
      <w:r>
        <w:rPr>
          <w:rFonts w:ascii="Times New Roman" w:hAnsi="Times New Roman" w:cs="Times New Roman"/>
          <w:sz w:val="18"/>
          <w:szCs w:val="18"/>
        </w:rPr>
        <w:t>)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 The r</w:t>
      </w:r>
      <w:r>
        <w:rPr>
          <w:rFonts w:hint="eastAsia" w:ascii="Times New Roman" w:hAnsi="Times New Roman" w:cs="Times New Roman"/>
          <w:sz w:val="18"/>
          <w:szCs w:val="18"/>
        </w:rPr>
        <w:t xml:space="preserve">elative mRNA </w:t>
      </w:r>
      <w:r>
        <w:rPr>
          <w:rFonts w:hint="default" w:ascii="Times New Roman" w:hAnsi="Times New Roman" w:cs="Times New Roman"/>
          <w:sz w:val="18"/>
          <w:szCs w:val="18"/>
        </w:rPr>
        <w:t xml:space="preserve">expression of </w:t>
      </w:r>
      <w:r>
        <w:rPr>
          <w:rFonts w:hint="default" w:ascii="Times New Roman" w:hAnsi="Times New Roman" w:cs="Times New Roman"/>
          <w:i/>
          <w:iCs/>
          <w:sz w:val="18"/>
          <w:szCs w:val="18"/>
          <w:lang w:val="en-US" w:eastAsia="zh-CN"/>
        </w:rPr>
        <w:t>IL-6</w:t>
      </w:r>
      <w:r>
        <w:rPr>
          <w:rFonts w:hint="default" w:ascii="Times New Roman" w:hAnsi="Times New Roman" w:cs="Times New Roman"/>
          <w:i w:val="0"/>
          <w:iCs w:val="0"/>
          <w:sz w:val="18"/>
          <w:szCs w:val="18"/>
          <w:lang w:val="en-US" w:eastAsia="zh-CN"/>
        </w:rPr>
        <w:t>,</w:t>
      </w:r>
      <w:r>
        <w:rPr>
          <w:rFonts w:hint="eastAsia" w:ascii="Times New Roman" w:hAnsi="Times New Roman" w:cs="Times New Roman"/>
          <w:i/>
          <w:iCs/>
          <w:sz w:val="18"/>
          <w:szCs w:val="18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i/>
          <w:iCs/>
          <w:sz w:val="18"/>
          <w:szCs w:val="18"/>
          <w:lang w:val="en-US" w:eastAsia="zh-CN"/>
        </w:rPr>
        <w:t>IL-8</w:t>
      </w:r>
      <w:r>
        <w:rPr>
          <w:rFonts w:hint="default" w:ascii="Times New Roman" w:hAnsi="Times New Roman" w:cs="Times New Roman"/>
          <w:i w:val="0"/>
          <w:iCs w:val="0"/>
          <w:sz w:val="18"/>
          <w:szCs w:val="18"/>
          <w:lang w:val="en-US" w:eastAsia="zh-CN"/>
        </w:rPr>
        <w:t>,</w:t>
      </w:r>
      <w:r>
        <w:rPr>
          <w:rFonts w:hint="eastAsia" w:ascii="Times New Roman" w:hAnsi="Times New Roman" w:cs="Times New Roman"/>
          <w:i/>
          <w:iCs/>
          <w:sz w:val="18"/>
          <w:szCs w:val="18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i w:val="0"/>
          <w:iCs w:val="0"/>
          <w:sz w:val="18"/>
          <w:szCs w:val="18"/>
          <w:lang w:val="en-US" w:eastAsia="zh-CN"/>
        </w:rPr>
        <w:t xml:space="preserve">and </w:t>
      </w:r>
      <w:r>
        <w:rPr>
          <w:rFonts w:hint="default" w:ascii="Times New Roman" w:hAnsi="Times New Roman" w:cs="Times New Roman"/>
          <w:i/>
          <w:iCs/>
          <w:sz w:val="18"/>
          <w:szCs w:val="18"/>
          <w:lang w:val="en-US" w:eastAsia="zh-CN"/>
        </w:rPr>
        <w:t>TNF-α</w:t>
      </w:r>
      <w:r>
        <w:rPr>
          <w:rFonts w:hint="eastAsia" w:ascii="Times New Roman" w:hAnsi="Times New Roman" w:cs="Times New Roman"/>
          <w:i/>
          <w:iCs/>
          <w:sz w:val="18"/>
          <w:szCs w:val="18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18"/>
          <w:szCs w:val="18"/>
        </w:rPr>
        <w:t xml:space="preserve">in </w:t>
      </w:r>
      <w:r>
        <w:rPr>
          <w:rFonts w:hint="default" w:ascii="Times New Roman" w:hAnsi="Times New Roman" w:cs="Times New Roman"/>
          <w:sz w:val="18"/>
          <w:szCs w:val="18"/>
          <w:lang w:val="en-US" w:eastAsia="zh-CN"/>
        </w:rPr>
        <w:t xml:space="preserve">the </w:t>
      </w:r>
      <w:r>
        <w:rPr>
          <w:rFonts w:hint="eastAsia" w:ascii="Times New Roman" w:hAnsi="Times New Roman" w:cs="Times New Roman"/>
          <w:sz w:val="18"/>
          <w:szCs w:val="18"/>
        </w:rPr>
        <w:t>je</w:t>
      </w:r>
      <w:r>
        <w:rPr>
          <w:rFonts w:hint="eastAsia" w:ascii="Times New Roman" w:hAnsi="Times New Roman" w:cs="Times New Roman"/>
          <w:sz w:val="18"/>
          <w:szCs w:val="18"/>
          <w:highlight w:val="none"/>
        </w:rPr>
        <w:t xml:space="preserve">junum </w:t>
      </w:r>
      <w:r>
        <w:rPr>
          <w:rFonts w:hint="eastAsia" w:ascii="Times New Roman" w:hAnsi="Times New Roman" w:cs="Times New Roman"/>
          <w:sz w:val="18"/>
          <w:szCs w:val="18"/>
          <w:highlight w:val="none"/>
          <w:lang w:val="en-US" w:eastAsia="zh-CN"/>
        </w:rPr>
        <w:t>of</w:t>
      </w:r>
      <w:r>
        <w:rPr>
          <w:rFonts w:hint="eastAsia" w:ascii="Times New Roman" w:hAnsi="Times New Roman" w:cs="Times New Roman"/>
          <w:sz w:val="18"/>
          <w:szCs w:val="18"/>
          <w:highlight w:val="none"/>
        </w:rPr>
        <w:t xml:space="preserve"> </w:t>
      </w:r>
      <w:r>
        <w:rPr>
          <w:rFonts w:hint="eastAsia" w:ascii="Times New Roman" w:hAnsi="Times New Roman" w:cs="Times New Roman"/>
          <w:sz w:val="18"/>
          <w:szCs w:val="18"/>
          <w:highlight w:val="none"/>
          <w:lang w:val="en-US" w:eastAsia="zh-CN"/>
        </w:rPr>
        <w:t xml:space="preserve">ducks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among CON, AFB1, FA, and FA+AFB1 groups</w:t>
      </w:r>
      <w:r>
        <w:rPr>
          <w:rFonts w:hint="eastAsia" w:ascii="Times New Roman" w:hAnsi="Times New Roman" w:cs="Times New Roman"/>
          <w:sz w:val="18"/>
          <w:szCs w:val="18"/>
          <w:highlight w:val="none"/>
          <w:lang w:val="en-US" w:eastAsia="zh-CN"/>
        </w:rPr>
        <w:t xml:space="preserve">, </w:t>
      </w:r>
      <w:r>
        <w:rPr>
          <w:rFonts w:hint="eastAsia" w:ascii="Times New Roman" w:hAnsi="Times New Roman" w:cs="Times New Roman"/>
          <w:sz w:val="18"/>
          <w:szCs w:val="18"/>
          <w:highlight w:val="none"/>
        </w:rPr>
        <w:t>n=</w:t>
      </w:r>
      <w:r>
        <w:rPr>
          <w:rFonts w:hint="eastAsia" w:ascii="Times New Roman" w:hAnsi="Times New Roman" w:cs="Times New Roman"/>
          <w:sz w:val="18"/>
          <w:szCs w:val="18"/>
          <w:highlight w:val="none"/>
          <w:lang w:val="en-US" w:eastAsia="zh-CN"/>
        </w:rPr>
        <w:t xml:space="preserve">6. </w:t>
      </w:r>
      <w:r>
        <w:rPr>
          <w:rFonts w:ascii="Times New Roman" w:hAnsi="Times New Roman" w:cs="Times New Roman"/>
          <w:sz w:val="18"/>
          <w:szCs w:val="18"/>
          <w:highlight w:val="none"/>
        </w:rPr>
        <w:t>(</w:t>
      </w:r>
      <w:r>
        <w:rPr>
          <w:rFonts w:hint="eastAsia" w:ascii="Times New Roman" w:hAnsi="Times New Roman" w:cs="Times New Roman"/>
          <w:sz w:val="18"/>
          <w:szCs w:val="18"/>
          <w:highlight w:val="none"/>
          <w:lang w:val="en-US" w:eastAsia="zh-CN"/>
        </w:rPr>
        <w:t>E</w:t>
      </w:r>
      <w:r>
        <w:rPr>
          <w:rFonts w:ascii="Times New Roman" w:hAnsi="Times New Roman" w:cs="Times New Roman"/>
          <w:sz w:val="18"/>
          <w:szCs w:val="18"/>
          <w:highlight w:val="none"/>
        </w:rPr>
        <w:t>)</w:t>
      </w:r>
      <w:r>
        <w:rPr>
          <w:rFonts w:hint="eastAsia" w:ascii="Times New Roman" w:hAnsi="Times New Roman" w:cs="Times New Roman"/>
          <w:sz w:val="18"/>
          <w:szCs w:val="18"/>
          <w:highlight w:val="none"/>
        </w:rPr>
        <w:t xml:space="preserve"> Representative image of H&amp;E staining in the jejunum of ducks</w:t>
      </w:r>
      <w:r>
        <w:rPr>
          <w:rFonts w:hint="eastAsia" w:ascii="Times New Roman" w:hAnsi="Times New Roman" w:cs="Times New Roman"/>
          <w:sz w:val="18"/>
          <w:szCs w:val="18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among AFB1, FA+AFB1, and ANTI(FA+AFB1) groups</w:t>
      </w:r>
      <w:r>
        <w:rPr>
          <w:rFonts w:hint="eastAsia" w:ascii="Times New Roman" w:hAnsi="Times New Roman" w:cs="Times New Roman"/>
          <w:sz w:val="18"/>
          <w:szCs w:val="18"/>
          <w:highlight w:val="none"/>
        </w:rPr>
        <w:t xml:space="preserve">, n=3. </w:t>
      </w:r>
      <w:r>
        <w:rPr>
          <w:rFonts w:ascii="Times New Roman" w:hAnsi="Times New Roman" w:cs="Times New Roman"/>
          <w:sz w:val="18"/>
          <w:szCs w:val="18"/>
          <w:highlight w:val="none"/>
        </w:rPr>
        <w:t>(</w:t>
      </w:r>
      <w:r>
        <w:rPr>
          <w:rFonts w:hint="eastAsia" w:ascii="Times New Roman" w:hAnsi="Times New Roman" w:cs="Times New Roman"/>
          <w:sz w:val="18"/>
          <w:szCs w:val="18"/>
          <w:highlight w:val="none"/>
          <w:lang w:val="en-US" w:eastAsia="zh-CN"/>
        </w:rPr>
        <w:t>F</w:t>
      </w:r>
      <w:r>
        <w:rPr>
          <w:rFonts w:ascii="Times New Roman" w:hAnsi="Times New Roman" w:cs="Times New Roman"/>
          <w:sz w:val="18"/>
          <w:szCs w:val="18"/>
          <w:highlight w:val="none"/>
        </w:rPr>
        <w:t>)</w:t>
      </w:r>
      <w:r>
        <w:rPr>
          <w:rFonts w:hint="eastAsia" w:ascii="Times New Roman" w:hAnsi="Times New Roman" w:cs="Times New Roman"/>
          <w:sz w:val="18"/>
          <w:szCs w:val="18"/>
          <w:highlight w:val="none"/>
        </w:rPr>
        <w:t xml:space="preserve"> Jejunal villi height, crypt depth</w:t>
      </w:r>
      <w:r>
        <w:rPr>
          <w:rFonts w:ascii="Times New Roman" w:hAnsi="Times New Roman" w:cs="Times New Roman"/>
          <w:sz w:val="18"/>
          <w:szCs w:val="18"/>
          <w:highlight w:val="none"/>
        </w:rPr>
        <w:t>,</w:t>
      </w:r>
      <w:r>
        <w:rPr>
          <w:rFonts w:hint="eastAsia" w:ascii="Times New Roman" w:hAnsi="Times New Roman" w:cs="Times New Roman"/>
          <w:sz w:val="18"/>
          <w:szCs w:val="18"/>
          <w:highlight w:val="none"/>
        </w:rPr>
        <w:t xml:space="preserve"> and villi height/crypt depth</w:t>
      </w:r>
      <w:r>
        <w:rPr>
          <w:rFonts w:hint="eastAsia" w:ascii="Times New Roman" w:hAnsi="Times New Roman" w:cs="Times New Roman"/>
          <w:sz w:val="18"/>
          <w:szCs w:val="18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18"/>
          <w:szCs w:val="18"/>
          <w:highlight w:val="none"/>
        </w:rPr>
        <w:t>in the jejunum of ducks</w:t>
      </w:r>
      <w:r>
        <w:rPr>
          <w:rFonts w:hint="eastAsia" w:ascii="Times New Roman" w:hAnsi="Times New Roman" w:cs="Times New Roman"/>
          <w:sz w:val="18"/>
          <w:szCs w:val="18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among AFB1, FA+AFB1, and ANTI(FA+AFB1) groups</w:t>
      </w:r>
      <w:r>
        <w:rPr>
          <w:rFonts w:hint="eastAsia" w:ascii="Times New Roman" w:hAnsi="Times New Roman" w:cs="Times New Roman"/>
          <w:sz w:val="18"/>
          <w:szCs w:val="18"/>
          <w:highlight w:val="none"/>
        </w:rPr>
        <w:t xml:space="preserve">, respectively, n=8. </w:t>
      </w:r>
      <w:r>
        <w:rPr>
          <w:rFonts w:ascii="Times New Roman" w:hAnsi="Times New Roman" w:cs="Times New Roman"/>
          <w:sz w:val="18"/>
          <w:szCs w:val="18"/>
          <w:highlight w:val="none"/>
        </w:rPr>
        <w:t>(</w:t>
      </w:r>
      <w:r>
        <w:rPr>
          <w:rFonts w:hint="eastAsia" w:ascii="Times New Roman" w:hAnsi="Times New Roman" w:cs="Times New Roman"/>
          <w:sz w:val="18"/>
          <w:szCs w:val="18"/>
          <w:highlight w:val="none"/>
          <w:lang w:val="en-US" w:eastAsia="zh-CN"/>
        </w:rPr>
        <w:t>G</w:t>
      </w:r>
      <w:r>
        <w:rPr>
          <w:rFonts w:ascii="Times New Roman" w:hAnsi="Times New Roman" w:cs="Times New Roman"/>
          <w:sz w:val="18"/>
          <w:szCs w:val="18"/>
          <w:highlight w:val="none"/>
        </w:rPr>
        <w:t>)</w:t>
      </w:r>
      <w:r>
        <w:rPr>
          <w:rFonts w:hint="eastAsia" w:ascii="Times New Roman" w:hAnsi="Times New Roman" w:cs="Times New Roman"/>
          <w:sz w:val="18"/>
          <w:szCs w:val="18"/>
          <w:highlight w:val="none"/>
        </w:rPr>
        <w:t xml:space="preserve"> The relative mRNA </w:t>
      </w:r>
      <w:r>
        <w:rPr>
          <w:rFonts w:ascii="Times New Roman" w:hAnsi="Times New Roman" w:cs="Times New Roman"/>
          <w:sz w:val="18"/>
          <w:szCs w:val="18"/>
          <w:highlight w:val="none"/>
        </w:rPr>
        <w:t xml:space="preserve">expression of </w:t>
      </w:r>
      <w:r>
        <w:rPr>
          <w:rFonts w:ascii="Times New Roman" w:hAnsi="Times New Roman" w:cs="Times New Roman"/>
          <w:i/>
          <w:iCs/>
          <w:sz w:val="18"/>
          <w:szCs w:val="18"/>
          <w:highlight w:val="none"/>
        </w:rPr>
        <w:t>ZO-1</w:t>
      </w:r>
      <w:r>
        <w:rPr>
          <w:rFonts w:hint="eastAsia" w:ascii="Times New Roman" w:hAnsi="Times New Roman" w:cs="Times New Roman"/>
          <w:i/>
          <w:iCs/>
          <w:sz w:val="18"/>
          <w:szCs w:val="18"/>
          <w:highlight w:val="none"/>
        </w:rPr>
        <w:t xml:space="preserve"> </w:t>
      </w:r>
      <w:r>
        <w:rPr>
          <w:rFonts w:hint="eastAsia" w:ascii="Times New Roman" w:hAnsi="Times New Roman" w:cs="Times New Roman"/>
          <w:sz w:val="18"/>
          <w:szCs w:val="18"/>
          <w:highlight w:val="none"/>
        </w:rPr>
        <w:t>and</w:t>
      </w:r>
      <w:r>
        <w:rPr>
          <w:rFonts w:hint="eastAsia" w:ascii="Times New Roman" w:hAnsi="Times New Roman" w:cs="Times New Roman"/>
          <w:i/>
          <w:iCs/>
          <w:sz w:val="18"/>
          <w:szCs w:val="18"/>
          <w:highlight w:val="none"/>
        </w:rPr>
        <w:t xml:space="preserve"> </w:t>
      </w:r>
      <w:r>
        <w:rPr>
          <w:rFonts w:ascii="Times New Roman" w:hAnsi="Times New Roman" w:cs="Times New Roman"/>
          <w:i/>
          <w:iCs/>
          <w:sz w:val="18"/>
          <w:szCs w:val="18"/>
          <w:highlight w:val="none"/>
        </w:rPr>
        <w:t>ZO-2</w:t>
      </w:r>
      <w:r>
        <w:rPr>
          <w:rFonts w:hint="eastAsia" w:ascii="Times New Roman" w:hAnsi="Times New Roman" w:cs="Times New Roman"/>
          <w:i/>
          <w:iCs/>
          <w:sz w:val="18"/>
          <w:szCs w:val="18"/>
          <w:highlight w:val="none"/>
        </w:rPr>
        <w:t xml:space="preserve"> </w:t>
      </w:r>
      <w:r>
        <w:rPr>
          <w:rFonts w:ascii="Times New Roman" w:hAnsi="Times New Roman" w:cs="Times New Roman"/>
          <w:sz w:val="18"/>
          <w:szCs w:val="18"/>
          <w:highlight w:val="none"/>
        </w:rPr>
        <w:t xml:space="preserve">in the </w:t>
      </w:r>
      <w:r>
        <w:rPr>
          <w:rFonts w:hint="eastAsia" w:ascii="Times New Roman" w:hAnsi="Times New Roman" w:cs="Times New Roman"/>
          <w:sz w:val="18"/>
          <w:szCs w:val="18"/>
          <w:highlight w:val="none"/>
        </w:rPr>
        <w:t>jejunum of ducks</w:t>
      </w:r>
      <w:r>
        <w:rPr>
          <w:rFonts w:hint="eastAsia" w:ascii="Times New Roman" w:hAnsi="Times New Roman" w:cs="Times New Roman"/>
          <w:sz w:val="18"/>
          <w:szCs w:val="18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among AFB1, FA+AFB1, and ANTI(FA+AFB1) groups</w:t>
      </w:r>
      <w:r>
        <w:rPr>
          <w:rFonts w:hint="eastAsia" w:ascii="Times New Roman" w:hAnsi="Times New Roman" w:cs="Times New Roman"/>
          <w:sz w:val="18"/>
          <w:szCs w:val="18"/>
          <w:highlight w:val="none"/>
        </w:rPr>
        <w:t xml:space="preserve">, n=8. </w:t>
      </w:r>
      <w:r>
        <w:rPr>
          <w:rFonts w:ascii="Times New Roman" w:hAnsi="Times New Roman" w:cs="Times New Roman"/>
          <w:sz w:val="18"/>
          <w:szCs w:val="18"/>
          <w:highlight w:val="none"/>
        </w:rPr>
        <w:t>(</w:t>
      </w:r>
      <w:r>
        <w:rPr>
          <w:rFonts w:hint="eastAsia" w:ascii="Times New Roman" w:hAnsi="Times New Roman" w:cs="Times New Roman"/>
          <w:sz w:val="18"/>
          <w:szCs w:val="18"/>
          <w:highlight w:val="none"/>
          <w:lang w:val="en-US" w:eastAsia="zh-CN"/>
        </w:rPr>
        <w:t>H</w:t>
      </w:r>
      <w:r>
        <w:rPr>
          <w:rFonts w:ascii="Times New Roman" w:hAnsi="Times New Roman" w:cs="Times New Roman"/>
          <w:sz w:val="18"/>
          <w:szCs w:val="18"/>
          <w:highlight w:val="none"/>
        </w:rPr>
        <w:t>)</w:t>
      </w:r>
      <w:r>
        <w:rPr>
          <w:rFonts w:hint="eastAsia" w:ascii="Times New Roman" w:hAnsi="Times New Roman" w:cs="Times New Roman"/>
          <w:sz w:val="18"/>
          <w:szCs w:val="18"/>
          <w:highlight w:val="none"/>
        </w:rPr>
        <w:t xml:space="preserve"> The relative mRNA </w:t>
      </w:r>
      <w:r>
        <w:rPr>
          <w:rFonts w:ascii="Times New Roman" w:hAnsi="Times New Roman" w:cs="Times New Roman"/>
          <w:sz w:val="18"/>
          <w:szCs w:val="18"/>
          <w:highlight w:val="none"/>
        </w:rPr>
        <w:t xml:space="preserve">expression of </w:t>
      </w:r>
      <w:r>
        <w:rPr>
          <w:rFonts w:ascii="Times New Roman" w:hAnsi="Times New Roman" w:cs="Times New Roman"/>
          <w:i/>
          <w:iCs/>
          <w:sz w:val="18"/>
          <w:szCs w:val="18"/>
          <w:highlight w:val="none"/>
        </w:rPr>
        <w:t>IL-6</w:t>
      </w:r>
      <w:r>
        <w:rPr>
          <w:rFonts w:ascii="Times New Roman" w:hAnsi="Times New Roman" w:cs="Times New Roman"/>
          <w:sz w:val="18"/>
          <w:szCs w:val="18"/>
          <w:highlight w:val="none"/>
        </w:rPr>
        <w:t>,</w:t>
      </w:r>
      <w:r>
        <w:rPr>
          <w:rFonts w:hint="eastAsia" w:ascii="Times New Roman" w:hAnsi="Times New Roman" w:cs="Times New Roman"/>
          <w:i/>
          <w:iCs/>
          <w:sz w:val="18"/>
          <w:szCs w:val="18"/>
          <w:highlight w:val="none"/>
        </w:rPr>
        <w:t xml:space="preserve"> </w:t>
      </w:r>
      <w:r>
        <w:rPr>
          <w:rFonts w:ascii="Times New Roman" w:hAnsi="Times New Roman" w:cs="Times New Roman"/>
          <w:i/>
          <w:iCs/>
          <w:sz w:val="18"/>
          <w:szCs w:val="18"/>
          <w:highlight w:val="none"/>
        </w:rPr>
        <w:t>IL-8</w:t>
      </w:r>
      <w:r>
        <w:rPr>
          <w:rFonts w:ascii="Times New Roman" w:hAnsi="Times New Roman" w:cs="Times New Roman"/>
          <w:sz w:val="18"/>
          <w:szCs w:val="18"/>
          <w:highlight w:val="none"/>
        </w:rPr>
        <w:t>,</w:t>
      </w:r>
      <w:r>
        <w:rPr>
          <w:rFonts w:hint="eastAsia" w:ascii="Times New Roman" w:hAnsi="Times New Roman" w:cs="Times New Roman"/>
          <w:i/>
          <w:iCs/>
          <w:sz w:val="18"/>
          <w:szCs w:val="18"/>
          <w:highlight w:val="none"/>
        </w:rPr>
        <w:t xml:space="preserve"> </w:t>
      </w:r>
      <w:r>
        <w:rPr>
          <w:rFonts w:hint="eastAsia" w:ascii="Times New Roman" w:hAnsi="Times New Roman" w:cs="Times New Roman"/>
          <w:sz w:val="18"/>
          <w:szCs w:val="18"/>
          <w:highlight w:val="none"/>
        </w:rPr>
        <w:t xml:space="preserve">and </w:t>
      </w:r>
      <w:r>
        <w:rPr>
          <w:rFonts w:ascii="Times New Roman" w:hAnsi="Times New Roman" w:cs="Times New Roman"/>
          <w:i/>
          <w:iCs/>
          <w:sz w:val="18"/>
          <w:szCs w:val="18"/>
          <w:highlight w:val="none"/>
        </w:rPr>
        <w:t>TNF-α</w:t>
      </w:r>
      <w:r>
        <w:rPr>
          <w:rFonts w:hint="eastAsia" w:ascii="Times New Roman" w:hAnsi="Times New Roman" w:cs="Times New Roman"/>
          <w:i/>
          <w:iCs/>
          <w:sz w:val="18"/>
          <w:szCs w:val="18"/>
          <w:highlight w:val="none"/>
        </w:rPr>
        <w:t xml:space="preserve"> </w:t>
      </w:r>
      <w:r>
        <w:rPr>
          <w:rFonts w:ascii="Times New Roman" w:hAnsi="Times New Roman" w:cs="Times New Roman"/>
          <w:sz w:val="18"/>
          <w:szCs w:val="18"/>
          <w:highlight w:val="none"/>
        </w:rPr>
        <w:t xml:space="preserve">in the </w:t>
      </w:r>
      <w:r>
        <w:rPr>
          <w:rFonts w:hint="eastAsia" w:ascii="Times New Roman" w:hAnsi="Times New Roman" w:cs="Times New Roman"/>
          <w:sz w:val="18"/>
          <w:szCs w:val="18"/>
          <w:highlight w:val="none"/>
        </w:rPr>
        <w:t>jejunum of ducks</w:t>
      </w:r>
      <w:r>
        <w:rPr>
          <w:rFonts w:hint="eastAsia" w:ascii="Times New Roman" w:hAnsi="Times New Roman" w:cs="Times New Roman"/>
          <w:sz w:val="18"/>
          <w:szCs w:val="18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of AFB1, FA+AFB1, and ANTI(FA+AFB1) groups</w:t>
      </w:r>
      <w:r>
        <w:rPr>
          <w:rFonts w:hint="eastAsia" w:ascii="Times New Roman" w:hAnsi="Times New Roman" w:cs="Times New Roman"/>
          <w:sz w:val="18"/>
          <w:szCs w:val="18"/>
          <w:highlight w:val="none"/>
        </w:rPr>
        <w:t>, n=8.</w:t>
      </w:r>
      <w:r>
        <w:rPr>
          <w:rFonts w:hint="eastAsia" w:ascii="Times New Roman" w:hAnsi="Times New Roman" w:cs="Times New Roman"/>
          <w:sz w:val="18"/>
          <w:szCs w:val="18"/>
          <w:highlight w:val="none"/>
          <w:lang w:val="en-US" w:eastAsia="zh-CN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(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I</w:t>
      </w:r>
      <w:r>
        <w:rPr>
          <w:rFonts w:ascii="Times New Roman" w:hAnsi="Times New Roman" w:cs="Times New Roman"/>
          <w:sz w:val="18"/>
          <w:szCs w:val="18"/>
        </w:rPr>
        <w:t>)</w:t>
      </w:r>
      <w:r>
        <w:rPr>
          <w:rFonts w:hint="eastAsia" w:ascii="Times New Roman" w:hAnsi="Times New Roman" w:cs="Times New Roman"/>
          <w:sz w:val="18"/>
          <w:szCs w:val="18"/>
        </w:rPr>
        <w:t xml:space="preserve"> Representative image of H&amp;E staining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in the</w:t>
      </w:r>
      <w:r>
        <w:rPr>
          <w:rFonts w:hint="eastAsia" w:ascii="Times New Roman" w:hAnsi="Times New Roman" w:cs="Times New Roman"/>
          <w:sz w:val="18"/>
          <w:szCs w:val="18"/>
        </w:rPr>
        <w:t xml:space="preserve"> jejunum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of</w:t>
      </w:r>
      <w:r>
        <w:rPr>
          <w:rFonts w:hint="eastAsia" w:ascii="Times New Roman" w:hAnsi="Times New Roman" w:cs="Times New Roman"/>
          <w:sz w:val="18"/>
          <w:szCs w:val="18"/>
        </w:rPr>
        <w:t xml:space="preserve">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ducks among FMT-CON, FMT-AFB1, FMT-FA, and FMT-FA+AFB1 groups. </w:t>
      </w:r>
      <w:r>
        <w:rPr>
          <w:rFonts w:hint="eastAsia" w:ascii="Times New Roman" w:hAnsi="Times New Roman" w:cs="Times New Roman"/>
          <w:sz w:val="18"/>
          <w:szCs w:val="18"/>
        </w:rPr>
        <w:t>n=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3.</w:t>
      </w:r>
      <w:r>
        <w:rPr>
          <w:rFonts w:hint="eastAsia"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(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J</w:t>
      </w:r>
      <w:r>
        <w:rPr>
          <w:rFonts w:ascii="Times New Roman" w:hAnsi="Times New Roman" w:cs="Times New Roman"/>
          <w:sz w:val="18"/>
          <w:szCs w:val="18"/>
        </w:rPr>
        <w:t>)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 Jejunal villi height, crypt depth</w:t>
      </w:r>
      <w:r>
        <w:rPr>
          <w:rFonts w:hint="default" w:ascii="Times New Roman" w:hAnsi="Times New Roman" w:cs="Times New Roman"/>
          <w:i w:val="0"/>
          <w:iCs w:val="0"/>
          <w:sz w:val="18"/>
          <w:szCs w:val="18"/>
          <w:lang w:val="en-US" w:eastAsia="zh-CN"/>
        </w:rPr>
        <w:t>,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 and villi height/crypt depth in the</w:t>
      </w:r>
      <w:r>
        <w:rPr>
          <w:rFonts w:hint="eastAsia" w:ascii="Times New Roman" w:hAnsi="Times New Roman" w:cs="Times New Roman"/>
          <w:sz w:val="18"/>
          <w:szCs w:val="18"/>
        </w:rPr>
        <w:t xml:space="preserve"> jejunum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of</w:t>
      </w:r>
      <w:r>
        <w:rPr>
          <w:rFonts w:hint="eastAsia" w:ascii="Times New Roman" w:hAnsi="Times New Roman" w:cs="Times New Roman"/>
          <w:sz w:val="18"/>
          <w:szCs w:val="18"/>
        </w:rPr>
        <w:t xml:space="preserve">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ducks among FMT-CON, FMT-AFB1, FMT-FA, and FMT-FA+AFB1 groups, respectively, </w:t>
      </w:r>
      <w:r>
        <w:rPr>
          <w:rFonts w:hint="eastAsia" w:ascii="Times New Roman" w:hAnsi="Times New Roman" w:cs="Times New Roman"/>
          <w:sz w:val="18"/>
          <w:szCs w:val="18"/>
        </w:rPr>
        <w:t>n=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8. </w:t>
      </w:r>
      <w:r>
        <w:rPr>
          <w:rFonts w:ascii="Times New Roman" w:hAnsi="Times New Roman" w:cs="Times New Roman"/>
          <w:sz w:val="18"/>
          <w:szCs w:val="18"/>
        </w:rPr>
        <w:t>(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K</w:t>
      </w:r>
      <w:r>
        <w:rPr>
          <w:rFonts w:ascii="Times New Roman" w:hAnsi="Times New Roman" w:cs="Times New Roman"/>
          <w:sz w:val="18"/>
          <w:szCs w:val="18"/>
        </w:rPr>
        <w:t>)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 The r</w:t>
      </w:r>
      <w:r>
        <w:rPr>
          <w:rFonts w:hint="eastAsia" w:ascii="Times New Roman" w:hAnsi="Times New Roman" w:cs="Times New Roman"/>
          <w:sz w:val="18"/>
          <w:szCs w:val="18"/>
        </w:rPr>
        <w:t xml:space="preserve">elative mRNA </w:t>
      </w:r>
      <w:r>
        <w:rPr>
          <w:rFonts w:hint="default" w:ascii="Times New Roman" w:hAnsi="Times New Roman" w:cs="Times New Roman"/>
          <w:sz w:val="18"/>
          <w:szCs w:val="18"/>
        </w:rPr>
        <w:t xml:space="preserve">expression of </w:t>
      </w:r>
      <w:r>
        <w:rPr>
          <w:rFonts w:hint="default" w:ascii="Times New Roman" w:hAnsi="Times New Roman" w:cs="Times New Roman"/>
          <w:i/>
          <w:iCs/>
          <w:sz w:val="18"/>
          <w:szCs w:val="18"/>
          <w:lang w:val="en-US" w:eastAsia="zh-CN"/>
        </w:rPr>
        <w:t>ZO-1</w:t>
      </w:r>
      <w:r>
        <w:rPr>
          <w:rFonts w:hint="eastAsia" w:ascii="Times New Roman" w:hAnsi="Times New Roman" w:cs="Times New Roman"/>
          <w:i/>
          <w:iCs/>
          <w:sz w:val="18"/>
          <w:szCs w:val="18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i w:val="0"/>
          <w:iCs w:val="0"/>
          <w:sz w:val="18"/>
          <w:szCs w:val="18"/>
          <w:lang w:val="en-US" w:eastAsia="zh-CN"/>
        </w:rPr>
        <w:t xml:space="preserve">and </w:t>
      </w:r>
      <w:r>
        <w:rPr>
          <w:rFonts w:hint="default" w:ascii="Times New Roman" w:hAnsi="Times New Roman" w:cs="Times New Roman"/>
          <w:i/>
          <w:iCs/>
          <w:sz w:val="18"/>
          <w:szCs w:val="18"/>
          <w:lang w:val="en-US" w:eastAsia="zh-CN"/>
        </w:rPr>
        <w:t>ZO-2</w:t>
      </w:r>
      <w:r>
        <w:rPr>
          <w:rFonts w:hint="eastAsia" w:ascii="Times New Roman" w:hAnsi="Times New Roman" w:cs="Times New Roman"/>
          <w:i/>
          <w:iCs/>
          <w:sz w:val="18"/>
          <w:szCs w:val="18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18"/>
          <w:szCs w:val="18"/>
        </w:rPr>
        <w:t xml:space="preserve">in </w:t>
      </w:r>
      <w:r>
        <w:rPr>
          <w:rFonts w:hint="default" w:ascii="Times New Roman" w:hAnsi="Times New Roman" w:cs="Times New Roman"/>
          <w:sz w:val="18"/>
          <w:szCs w:val="18"/>
          <w:lang w:val="en-US" w:eastAsia="zh-CN"/>
        </w:rPr>
        <w:t xml:space="preserve">the </w:t>
      </w:r>
      <w:r>
        <w:rPr>
          <w:rFonts w:hint="eastAsia" w:ascii="Times New Roman" w:hAnsi="Times New Roman" w:cs="Times New Roman"/>
          <w:sz w:val="18"/>
          <w:szCs w:val="18"/>
        </w:rPr>
        <w:t xml:space="preserve">jejunum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of</w:t>
      </w:r>
      <w:r>
        <w:rPr>
          <w:rFonts w:hint="eastAsia" w:ascii="Times New Roman" w:hAnsi="Times New Roman" w:cs="Times New Roman"/>
          <w:sz w:val="18"/>
          <w:szCs w:val="18"/>
        </w:rPr>
        <w:t xml:space="preserve">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ducks among CON, AFB1, FA, and FA+AFB1 group, </w:t>
      </w:r>
      <w:r>
        <w:rPr>
          <w:rFonts w:hint="eastAsia" w:ascii="Times New Roman" w:hAnsi="Times New Roman" w:cs="Times New Roman"/>
          <w:sz w:val="18"/>
          <w:szCs w:val="18"/>
        </w:rPr>
        <w:t>n=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8. </w:t>
      </w:r>
      <w:r>
        <w:rPr>
          <w:rFonts w:ascii="Times New Roman" w:hAnsi="Times New Roman" w:cs="Times New Roman"/>
          <w:sz w:val="18"/>
          <w:szCs w:val="18"/>
        </w:rPr>
        <w:t>(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L</w:t>
      </w:r>
      <w:r>
        <w:rPr>
          <w:rFonts w:ascii="Times New Roman" w:hAnsi="Times New Roman" w:cs="Times New Roman"/>
          <w:sz w:val="18"/>
          <w:szCs w:val="18"/>
        </w:rPr>
        <w:t>)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 The r</w:t>
      </w:r>
      <w:r>
        <w:rPr>
          <w:rFonts w:hint="eastAsia" w:ascii="Times New Roman" w:hAnsi="Times New Roman" w:cs="Times New Roman"/>
          <w:sz w:val="18"/>
          <w:szCs w:val="18"/>
        </w:rPr>
        <w:t xml:space="preserve">elative mRNA </w:t>
      </w:r>
      <w:r>
        <w:rPr>
          <w:rFonts w:hint="default" w:ascii="Times New Roman" w:hAnsi="Times New Roman" w:cs="Times New Roman"/>
          <w:sz w:val="18"/>
          <w:szCs w:val="18"/>
        </w:rPr>
        <w:t xml:space="preserve">expression of </w:t>
      </w:r>
      <w:r>
        <w:rPr>
          <w:rFonts w:hint="default" w:ascii="Times New Roman" w:hAnsi="Times New Roman" w:cs="Times New Roman"/>
          <w:i/>
          <w:iCs/>
          <w:sz w:val="18"/>
          <w:szCs w:val="18"/>
          <w:lang w:val="en-US" w:eastAsia="zh-CN"/>
        </w:rPr>
        <w:t>IL-6</w:t>
      </w:r>
      <w:r>
        <w:rPr>
          <w:rFonts w:hint="default" w:ascii="Times New Roman" w:hAnsi="Times New Roman" w:cs="Times New Roman"/>
          <w:i w:val="0"/>
          <w:iCs w:val="0"/>
          <w:sz w:val="18"/>
          <w:szCs w:val="18"/>
          <w:lang w:val="en-US" w:eastAsia="zh-CN"/>
        </w:rPr>
        <w:t>,</w:t>
      </w:r>
      <w:r>
        <w:rPr>
          <w:rFonts w:hint="eastAsia" w:ascii="Times New Roman" w:hAnsi="Times New Roman" w:cs="Times New Roman"/>
          <w:i/>
          <w:iCs/>
          <w:sz w:val="18"/>
          <w:szCs w:val="18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i/>
          <w:iCs/>
          <w:sz w:val="18"/>
          <w:szCs w:val="18"/>
          <w:lang w:val="en-US" w:eastAsia="zh-CN"/>
        </w:rPr>
        <w:t>IL-8</w:t>
      </w:r>
      <w:r>
        <w:rPr>
          <w:rFonts w:hint="default" w:ascii="Times New Roman" w:hAnsi="Times New Roman" w:cs="Times New Roman"/>
          <w:i w:val="0"/>
          <w:iCs w:val="0"/>
          <w:sz w:val="18"/>
          <w:szCs w:val="18"/>
          <w:lang w:val="en-US" w:eastAsia="zh-CN"/>
        </w:rPr>
        <w:t>,</w:t>
      </w:r>
      <w:r>
        <w:rPr>
          <w:rFonts w:hint="eastAsia" w:ascii="Times New Roman" w:hAnsi="Times New Roman" w:cs="Times New Roman"/>
          <w:i/>
          <w:iCs/>
          <w:sz w:val="18"/>
          <w:szCs w:val="18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i w:val="0"/>
          <w:iCs w:val="0"/>
          <w:sz w:val="18"/>
          <w:szCs w:val="18"/>
          <w:lang w:val="en-US" w:eastAsia="zh-CN"/>
        </w:rPr>
        <w:t xml:space="preserve">and </w:t>
      </w:r>
      <w:r>
        <w:rPr>
          <w:rFonts w:hint="default" w:ascii="Times New Roman" w:hAnsi="Times New Roman" w:cs="Times New Roman"/>
          <w:i/>
          <w:iCs/>
          <w:sz w:val="18"/>
          <w:szCs w:val="18"/>
          <w:lang w:val="en-US" w:eastAsia="zh-CN"/>
        </w:rPr>
        <w:t>TNF-α</w:t>
      </w:r>
      <w:r>
        <w:rPr>
          <w:rFonts w:hint="eastAsia" w:ascii="Times New Roman" w:hAnsi="Times New Roman" w:cs="Times New Roman"/>
          <w:i/>
          <w:iCs/>
          <w:sz w:val="18"/>
          <w:szCs w:val="18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18"/>
          <w:szCs w:val="18"/>
        </w:rPr>
        <w:t xml:space="preserve">in </w:t>
      </w:r>
      <w:r>
        <w:rPr>
          <w:rFonts w:hint="default" w:ascii="Times New Roman" w:hAnsi="Times New Roman" w:cs="Times New Roman"/>
          <w:sz w:val="18"/>
          <w:szCs w:val="18"/>
          <w:lang w:val="en-US" w:eastAsia="zh-CN"/>
        </w:rPr>
        <w:t xml:space="preserve">the </w:t>
      </w:r>
      <w:r>
        <w:rPr>
          <w:rFonts w:hint="eastAsia" w:ascii="Times New Roman" w:hAnsi="Times New Roman" w:cs="Times New Roman"/>
          <w:sz w:val="18"/>
          <w:szCs w:val="18"/>
        </w:rPr>
        <w:t>je</w:t>
      </w:r>
      <w:r>
        <w:rPr>
          <w:rFonts w:hint="eastAsia" w:ascii="Times New Roman" w:hAnsi="Times New Roman" w:cs="Times New Roman"/>
          <w:sz w:val="18"/>
          <w:szCs w:val="18"/>
          <w:highlight w:val="none"/>
        </w:rPr>
        <w:t xml:space="preserve">junum </w:t>
      </w:r>
      <w:r>
        <w:rPr>
          <w:rFonts w:hint="eastAsia" w:ascii="Times New Roman" w:hAnsi="Times New Roman" w:cs="Times New Roman"/>
          <w:sz w:val="18"/>
          <w:szCs w:val="18"/>
          <w:highlight w:val="none"/>
          <w:lang w:val="en-US" w:eastAsia="zh-CN"/>
        </w:rPr>
        <w:t>of</w:t>
      </w:r>
      <w:r>
        <w:rPr>
          <w:rFonts w:hint="eastAsia" w:ascii="Times New Roman" w:hAnsi="Times New Roman" w:cs="Times New Roman"/>
          <w:sz w:val="18"/>
          <w:szCs w:val="18"/>
          <w:highlight w:val="none"/>
        </w:rPr>
        <w:t xml:space="preserve"> </w:t>
      </w:r>
      <w:r>
        <w:rPr>
          <w:rFonts w:hint="eastAsia" w:ascii="Times New Roman" w:hAnsi="Times New Roman" w:cs="Times New Roman"/>
          <w:sz w:val="18"/>
          <w:szCs w:val="18"/>
          <w:highlight w:val="none"/>
          <w:lang w:val="en-US" w:eastAsia="zh-CN"/>
        </w:rPr>
        <w:t xml:space="preserve">ducks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among FMT-CON, FMT-AFB1, FMT-FA, and FMT-FA+AFB1 groups</w:t>
      </w:r>
      <w:r>
        <w:rPr>
          <w:rFonts w:hint="eastAsia" w:ascii="Times New Roman" w:hAnsi="Times New Roman" w:cs="Times New Roman"/>
          <w:sz w:val="18"/>
          <w:szCs w:val="18"/>
          <w:highlight w:val="none"/>
          <w:lang w:val="en-US" w:eastAsia="zh-CN"/>
        </w:rPr>
        <w:t xml:space="preserve">, </w:t>
      </w:r>
      <w:r>
        <w:rPr>
          <w:rFonts w:hint="eastAsia" w:ascii="Times New Roman" w:hAnsi="Times New Roman" w:cs="Times New Roman"/>
          <w:sz w:val="18"/>
          <w:szCs w:val="18"/>
          <w:highlight w:val="none"/>
        </w:rPr>
        <w:t>n=</w:t>
      </w:r>
      <w:r>
        <w:rPr>
          <w:rFonts w:hint="eastAsia" w:ascii="Times New Roman" w:hAnsi="Times New Roman" w:cs="Times New Roman"/>
          <w:sz w:val="18"/>
          <w:szCs w:val="18"/>
          <w:highlight w:val="none"/>
          <w:lang w:val="en-US" w:eastAsia="zh-CN"/>
        </w:rPr>
        <w:t>8.</w:t>
      </w:r>
      <w:r>
        <w:rPr>
          <w:rFonts w:hint="eastAsia" w:ascii="Times New Roman" w:hAnsi="Times New Roman" w:cs="Times New Roman"/>
          <w:sz w:val="18"/>
          <w:szCs w:val="18"/>
          <w:highlight w:val="none"/>
        </w:rPr>
        <w:t>Note</w:t>
      </w:r>
      <w:r>
        <w:rPr>
          <w:rFonts w:hint="eastAsia" w:ascii="Times New Roman" w:hAnsi="Times New Roman" w:cs="Times New Roman"/>
          <w:sz w:val="18"/>
          <w:szCs w:val="18"/>
        </w:rPr>
        <w:t xml:space="preserve">: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T</w:t>
      </w:r>
      <w:r>
        <w:rPr>
          <w:rFonts w:hint="eastAsia" w:ascii="Times New Roman" w:hAnsi="Times New Roman" w:cs="Times New Roman"/>
          <w:sz w:val="18"/>
          <w:szCs w:val="18"/>
        </w:rPr>
        <w:t xml:space="preserve">he level of significance was set at </w:t>
      </w:r>
      <w:r>
        <w:rPr>
          <w:rFonts w:hint="eastAsia" w:ascii="Times New Roman" w:hAnsi="Times New Roman" w:cs="Times New Roman"/>
          <w:i/>
          <w:iCs/>
          <w:sz w:val="18"/>
          <w:szCs w:val="18"/>
        </w:rPr>
        <w:t>P</w:t>
      </w:r>
      <w:r>
        <w:rPr>
          <w:rFonts w:hint="eastAsia" w:ascii="Times New Roman" w:hAnsi="Times New Roman" w:cs="Times New Roman"/>
          <w:sz w:val="18"/>
          <w:szCs w:val="18"/>
        </w:rPr>
        <w:t xml:space="preserve"> &lt; 0.05; *, </w:t>
      </w:r>
      <w:r>
        <w:rPr>
          <w:rFonts w:hint="eastAsia" w:ascii="Times New Roman" w:hAnsi="Times New Roman" w:cs="Times New Roman"/>
          <w:i/>
          <w:iCs/>
          <w:sz w:val="18"/>
          <w:szCs w:val="18"/>
        </w:rPr>
        <w:t>P</w:t>
      </w:r>
      <w:r>
        <w:rPr>
          <w:rFonts w:hint="eastAsia" w:ascii="Times New Roman" w:hAnsi="Times New Roman" w:cs="Times New Roman"/>
          <w:sz w:val="18"/>
          <w:szCs w:val="18"/>
        </w:rPr>
        <w:t xml:space="preserve"> &lt; 0.05; **, </w:t>
      </w:r>
      <w:r>
        <w:rPr>
          <w:rFonts w:hint="eastAsia" w:ascii="Times New Roman" w:hAnsi="Times New Roman" w:cs="Times New Roman"/>
          <w:i/>
          <w:iCs/>
          <w:sz w:val="18"/>
          <w:szCs w:val="18"/>
        </w:rPr>
        <w:t>P</w:t>
      </w:r>
      <w:r>
        <w:rPr>
          <w:rFonts w:hint="eastAsia" w:ascii="Times New Roman" w:hAnsi="Times New Roman" w:cs="Times New Roman"/>
          <w:sz w:val="18"/>
          <w:szCs w:val="18"/>
        </w:rPr>
        <w:t xml:space="preserve"> &lt; 0.01.</w:t>
      </w:r>
    </w:p>
    <w:p w14:paraId="51FBC0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 w:eastAsiaTheme="minorEastAsia"/>
          <w:sz w:val="18"/>
          <w:szCs w:val="18"/>
          <w:lang w:eastAsia="zh-CN"/>
        </w:rPr>
      </w:pPr>
      <w:r>
        <w:rPr>
          <w:rFonts w:hint="eastAsia" w:ascii="Times New Roman" w:hAnsi="Times New Roman" w:cs="Times New Roman" w:eastAsiaTheme="minorEastAsia"/>
          <w:sz w:val="18"/>
          <w:szCs w:val="18"/>
          <w:lang w:eastAsia="zh-CN"/>
        </w:rPr>
        <w:drawing>
          <wp:inline distT="0" distB="0" distL="114300" distR="114300">
            <wp:extent cx="5272405" cy="1220470"/>
            <wp:effectExtent l="0" t="0" r="4445" b="17780"/>
            <wp:docPr id="6" name="图片 6" descr="F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S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34E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  <w:highlight w:val="none"/>
        </w:rPr>
        <w:t xml:space="preserve">Figure </w:t>
      </w:r>
      <w:r>
        <w:rPr>
          <w:rFonts w:hint="eastAsia" w:ascii="Times New Roman" w:hAnsi="Times New Roman" w:cs="Times New Roman"/>
          <w:sz w:val="18"/>
          <w:szCs w:val="18"/>
          <w:highlight w:val="none"/>
          <w:lang w:val="en-US" w:eastAsia="zh-CN"/>
        </w:rPr>
        <w:t>S2</w:t>
      </w:r>
      <w:r>
        <w:rPr>
          <w:rFonts w:ascii="Times New Roman" w:hAnsi="Times New Roman" w:cs="Times New Roman"/>
          <w:sz w:val="18"/>
          <w:szCs w:val="18"/>
          <w:highlight w:val="none"/>
        </w:rPr>
        <w:t>.</w:t>
      </w:r>
      <w:r>
        <w:rPr>
          <w:rFonts w:hint="eastAsia"/>
          <w:highlight w:val="none"/>
        </w:rPr>
        <w:t xml:space="preserve"> </w:t>
      </w:r>
      <w:r>
        <w:rPr>
          <w:rFonts w:hint="eastAsia" w:ascii="Times New Roman" w:hAnsi="Times New Roman" w:cs="Times New Roman"/>
          <w:sz w:val="18"/>
          <w:szCs w:val="18"/>
        </w:rPr>
        <w:t>F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A </w:t>
      </w:r>
      <w:r>
        <w:rPr>
          <w:rFonts w:hint="eastAsia" w:ascii="Times New Roman" w:hAnsi="Times New Roman" w:cs="Times New Roman"/>
          <w:sz w:val="18"/>
          <w:szCs w:val="18"/>
          <w:highlight w:val="none"/>
        </w:rPr>
        <w:t>alleviated</w:t>
      </w:r>
      <w:r>
        <w:rPr>
          <w:rFonts w:hint="eastAsia" w:ascii="Times New Roman" w:hAnsi="Times New Roman" w:cs="Times New Roman"/>
          <w:sz w:val="18"/>
          <w:szCs w:val="18"/>
        </w:rPr>
        <w:t xml:space="preserve"> AFB1-induced dysregulation of tryptophan metabolites in ducks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. </w:t>
      </w:r>
      <w:r>
        <w:rPr>
          <w:rFonts w:ascii="Times New Roman" w:hAnsi="Times New Roman" w:cs="Times New Roman"/>
          <w:sz w:val="18"/>
          <w:szCs w:val="18"/>
        </w:rPr>
        <w:t>(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A-E</w:t>
      </w:r>
      <w:r>
        <w:rPr>
          <w:rFonts w:ascii="Times New Roman" w:hAnsi="Times New Roman" w:cs="Times New Roman"/>
          <w:sz w:val="18"/>
          <w:szCs w:val="18"/>
        </w:rPr>
        <w:t>)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18"/>
          <w:szCs w:val="18"/>
        </w:rPr>
        <w:t>Contents of indole, indole-3-glyoxylic acid (IGA), 3-indoleacrylic acid (IA), kynurenic acid (KYNA), and xanthurenic acid (XA) in cecal chyme of ducks, n=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5</w:t>
      </w:r>
      <w:r>
        <w:rPr>
          <w:rFonts w:hint="eastAsia" w:ascii="Times New Roman" w:hAnsi="Times New Roman" w:cs="Times New Roman"/>
          <w:sz w:val="18"/>
          <w:szCs w:val="18"/>
        </w:rPr>
        <w:t>.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18"/>
          <w:szCs w:val="18"/>
          <w:highlight w:val="none"/>
        </w:rPr>
        <w:t>Note</w:t>
      </w:r>
      <w:r>
        <w:rPr>
          <w:rFonts w:hint="eastAsia" w:ascii="Times New Roman" w:hAnsi="Times New Roman" w:cs="Times New Roman"/>
          <w:sz w:val="18"/>
          <w:szCs w:val="18"/>
        </w:rPr>
        <w:t xml:space="preserve">: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T</w:t>
      </w:r>
      <w:r>
        <w:rPr>
          <w:rFonts w:hint="eastAsia" w:ascii="Times New Roman" w:hAnsi="Times New Roman" w:cs="Times New Roman"/>
          <w:sz w:val="18"/>
          <w:szCs w:val="18"/>
        </w:rPr>
        <w:t xml:space="preserve">he level of significance was set at </w:t>
      </w:r>
      <w:r>
        <w:rPr>
          <w:rFonts w:hint="eastAsia" w:ascii="Times New Roman" w:hAnsi="Times New Roman" w:cs="Times New Roman"/>
          <w:i/>
          <w:iCs/>
          <w:sz w:val="18"/>
          <w:szCs w:val="18"/>
        </w:rPr>
        <w:t>P</w:t>
      </w:r>
      <w:r>
        <w:rPr>
          <w:rFonts w:hint="eastAsia" w:ascii="Times New Roman" w:hAnsi="Times New Roman" w:cs="Times New Roman"/>
          <w:sz w:val="18"/>
          <w:szCs w:val="18"/>
        </w:rPr>
        <w:t xml:space="preserve"> &lt; 0.05; *, </w:t>
      </w:r>
      <w:r>
        <w:rPr>
          <w:rFonts w:hint="eastAsia" w:ascii="Times New Roman" w:hAnsi="Times New Roman" w:cs="Times New Roman"/>
          <w:i/>
          <w:iCs/>
          <w:sz w:val="18"/>
          <w:szCs w:val="18"/>
        </w:rPr>
        <w:t>P</w:t>
      </w:r>
      <w:r>
        <w:rPr>
          <w:rFonts w:hint="eastAsia" w:ascii="Times New Roman" w:hAnsi="Times New Roman" w:cs="Times New Roman"/>
          <w:sz w:val="18"/>
          <w:szCs w:val="18"/>
        </w:rPr>
        <w:t xml:space="preserve"> &lt; 0.05; **, </w:t>
      </w:r>
      <w:r>
        <w:rPr>
          <w:rFonts w:hint="eastAsia" w:ascii="Times New Roman" w:hAnsi="Times New Roman" w:cs="Times New Roman"/>
          <w:i/>
          <w:iCs/>
          <w:sz w:val="18"/>
          <w:szCs w:val="18"/>
        </w:rPr>
        <w:t>P</w:t>
      </w:r>
      <w:r>
        <w:rPr>
          <w:rFonts w:hint="eastAsia" w:ascii="Times New Roman" w:hAnsi="Times New Roman" w:cs="Times New Roman"/>
          <w:sz w:val="18"/>
          <w:szCs w:val="18"/>
        </w:rPr>
        <w:t xml:space="preserve"> &lt; 0.01.</w:t>
      </w:r>
    </w:p>
    <w:p w14:paraId="38F2B0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 w:eastAsiaTheme="minorEastAsia"/>
          <w:sz w:val="18"/>
          <w:szCs w:val="18"/>
          <w:lang w:val="en-US" w:eastAsia="zh-CN"/>
        </w:rPr>
      </w:pPr>
    </w:p>
    <w:p w14:paraId="336BA4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 w:eastAsiaTheme="minorEastAsia"/>
          <w:sz w:val="18"/>
          <w:szCs w:val="18"/>
          <w:highlight w:val="none"/>
          <w:lang w:eastAsia="zh-CN"/>
        </w:rPr>
      </w:pPr>
      <w:r>
        <w:rPr>
          <w:rFonts w:hint="eastAsia" w:ascii="Times New Roman" w:hAnsi="Times New Roman" w:cs="Times New Roman" w:eastAsiaTheme="minorEastAsia"/>
          <w:sz w:val="18"/>
          <w:szCs w:val="18"/>
          <w:highlight w:val="none"/>
          <w:lang w:eastAsia="zh-CN"/>
        </w:rPr>
        <w:drawing>
          <wp:inline distT="0" distB="0" distL="114300" distR="114300">
            <wp:extent cx="4907280" cy="2228215"/>
            <wp:effectExtent l="0" t="0" r="7620" b="635"/>
            <wp:docPr id="7" name="图片 7" descr="FS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S3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F1E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黑体" w:cs="Times New Roman"/>
          <w:b/>
          <w:bCs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18"/>
          <w:szCs w:val="18"/>
          <w:highlight w:val="none"/>
        </w:rPr>
        <w:t xml:space="preserve">Figure </w:t>
      </w:r>
      <w:r>
        <w:rPr>
          <w:rFonts w:hint="eastAsia" w:ascii="Times New Roman" w:hAnsi="Times New Roman" w:cs="Times New Roman"/>
          <w:sz w:val="18"/>
          <w:szCs w:val="18"/>
          <w:highlight w:val="none"/>
          <w:lang w:val="en-US" w:eastAsia="zh-CN"/>
        </w:rPr>
        <w:t>S3</w:t>
      </w:r>
      <w:r>
        <w:rPr>
          <w:rFonts w:ascii="Times New Roman" w:hAnsi="Times New Roman" w:cs="Times New Roman"/>
          <w:sz w:val="18"/>
          <w:szCs w:val="18"/>
          <w:highlight w:val="none"/>
        </w:rPr>
        <w:t>.</w:t>
      </w:r>
      <w:r>
        <w:rPr>
          <w:rFonts w:hint="eastAsia" w:ascii="Times New Roman" w:hAnsi="Times New Roman" w:cs="Times New Roman"/>
          <w:sz w:val="18"/>
          <w:szCs w:val="18"/>
          <w:highlight w:val="none"/>
          <w:lang w:val="en-US" w:eastAsia="zh-CN"/>
        </w:rPr>
        <w:t xml:space="preserve"> T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ryptophan metabolites alleviated AFB1-induced reduction in growth performance of mice. </w:t>
      </w:r>
      <w:r>
        <w:rPr>
          <w:rFonts w:ascii="Times New Roman" w:hAnsi="Times New Roman" w:cs="Times New Roman"/>
          <w:sz w:val="18"/>
          <w:szCs w:val="18"/>
        </w:rPr>
        <w:t>(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A</w:t>
      </w:r>
      <w:r>
        <w:rPr>
          <w:rFonts w:ascii="Times New Roman" w:hAnsi="Times New Roman" w:cs="Times New Roman"/>
          <w:sz w:val="18"/>
          <w:szCs w:val="18"/>
        </w:rPr>
        <w:t>)</w:t>
      </w:r>
      <w:r>
        <w:rPr>
          <w:rFonts w:hint="eastAsia" w:ascii="Times New Roman" w:hAnsi="Times New Roman" w:cs="Times New Roman"/>
          <w:sz w:val="18"/>
          <w:szCs w:val="18"/>
        </w:rPr>
        <w:t xml:space="preserve"> Changes in body weight of mice, n=8. </w:t>
      </w:r>
      <w:r>
        <w:rPr>
          <w:rFonts w:ascii="Times New Roman" w:hAnsi="Times New Roman" w:cs="Times New Roman"/>
          <w:sz w:val="18"/>
          <w:szCs w:val="18"/>
        </w:rPr>
        <w:t>(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B</w:t>
      </w:r>
      <w:r>
        <w:rPr>
          <w:rFonts w:ascii="Times New Roman" w:hAnsi="Times New Roman" w:cs="Times New Roman"/>
          <w:sz w:val="18"/>
          <w:szCs w:val="18"/>
        </w:rPr>
        <w:t>)</w:t>
      </w:r>
      <w:r>
        <w:rPr>
          <w:rFonts w:hint="eastAsia" w:ascii="Times New Roman" w:hAnsi="Times New Roman" w:cs="Times New Roman"/>
          <w:sz w:val="18"/>
          <w:szCs w:val="18"/>
        </w:rPr>
        <w:t xml:space="preserve"> Liver index of mice, n=8.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18"/>
          <w:szCs w:val="18"/>
          <w:highlight w:val="none"/>
        </w:rPr>
        <w:t>Note</w:t>
      </w:r>
      <w:r>
        <w:rPr>
          <w:rFonts w:hint="eastAsia" w:ascii="Times New Roman" w:hAnsi="Times New Roman" w:cs="Times New Roman"/>
          <w:sz w:val="18"/>
          <w:szCs w:val="18"/>
        </w:rPr>
        <w:t xml:space="preserve">: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T</w:t>
      </w:r>
      <w:r>
        <w:rPr>
          <w:rFonts w:hint="eastAsia" w:ascii="Times New Roman" w:hAnsi="Times New Roman" w:cs="Times New Roman"/>
          <w:sz w:val="18"/>
          <w:szCs w:val="18"/>
        </w:rPr>
        <w:t xml:space="preserve">he level of significance was set at </w:t>
      </w:r>
      <w:r>
        <w:rPr>
          <w:rFonts w:hint="eastAsia" w:ascii="Times New Roman" w:hAnsi="Times New Roman" w:cs="Times New Roman"/>
          <w:i/>
          <w:iCs/>
          <w:sz w:val="18"/>
          <w:szCs w:val="18"/>
        </w:rPr>
        <w:t>P</w:t>
      </w:r>
      <w:r>
        <w:rPr>
          <w:rFonts w:hint="eastAsia" w:ascii="Times New Roman" w:hAnsi="Times New Roman" w:cs="Times New Roman"/>
          <w:sz w:val="18"/>
          <w:szCs w:val="18"/>
        </w:rPr>
        <w:t xml:space="preserve"> &lt; 0.05; *, </w:t>
      </w:r>
      <w:r>
        <w:rPr>
          <w:rFonts w:hint="eastAsia" w:ascii="Times New Roman" w:hAnsi="Times New Roman" w:cs="Times New Roman"/>
          <w:i/>
          <w:iCs/>
          <w:sz w:val="18"/>
          <w:szCs w:val="18"/>
        </w:rPr>
        <w:t>P</w:t>
      </w:r>
      <w:r>
        <w:rPr>
          <w:rFonts w:hint="eastAsia" w:ascii="Times New Roman" w:hAnsi="Times New Roman" w:cs="Times New Roman"/>
          <w:sz w:val="18"/>
          <w:szCs w:val="18"/>
        </w:rPr>
        <w:t xml:space="preserve"> &lt; 0.05; **, </w:t>
      </w:r>
      <w:r>
        <w:rPr>
          <w:rFonts w:hint="eastAsia" w:ascii="Times New Roman" w:hAnsi="Times New Roman" w:cs="Times New Roman"/>
          <w:i/>
          <w:iCs/>
          <w:sz w:val="18"/>
          <w:szCs w:val="18"/>
        </w:rPr>
        <w:t>P</w:t>
      </w:r>
      <w:r>
        <w:rPr>
          <w:rFonts w:hint="eastAsia" w:ascii="Times New Roman" w:hAnsi="Times New Roman" w:cs="Times New Roman"/>
          <w:sz w:val="18"/>
          <w:szCs w:val="18"/>
        </w:rPr>
        <w:t xml:space="preserve"> &lt; 0.01.</w:t>
      </w:r>
    </w:p>
    <w:p w14:paraId="5B7701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 w:eastAsiaTheme="minorEastAsia"/>
          <w:sz w:val="18"/>
          <w:szCs w:val="18"/>
          <w:lang w:eastAsia="zh-CN"/>
        </w:rPr>
      </w:pPr>
      <w:r>
        <w:rPr>
          <w:rFonts w:hint="eastAsia" w:ascii="Times New Roman" w:hAnsi="Times New Roman" w:cs="Times New Roman" w:eastAsiaTheme="minorEastAsia"/>
          <w:sz w:val="18"/>
          <w:szCs w:val="18"/>
          <w:lang w:eastAsia="zh-CN"/>
        </w:rPr>
        <w:drawing>
          <wp:inline distT="0" distB="0" distL="114300" distR="114300">
            <wp:extent cx="5268595" cy="2452370"/>
            <wp:effectExtent l="0" t="0" r="8255" b="5080"/>
            <wp:docPr id="5" name="图片 5" descr="202510_F5补充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510_F5补充(2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4C6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  <w:highlight w:val="none"/>
        </w:rPr>
        <w:t xml:space="preserve">Figure </w:t>
      </w:r>
      <w:r>
        <w:rPr>
          <w:rFonts w:hint="eastAsia" w:ascii="Times New Roman" w:hAnsi="Times New Roman" w:cs="Times New Roman"/>
          <w:sz w:val="18"/>
          <w:szCs w:val="18"/>
          <w:highlight w:val="none"/>
          <w:lang w:val="en-US" w:eastAsia="zh-CN"/>
        </w:rPr>
        <w:t>S4</w:t>
      </w:r>
      <w:r>
        <w:rPr>
          <w:rFonts w:ascii="Times New Roman" w:hAnsi="Times New Roman" w:cs="Times New Roman"/>
          <w:sz w:val="18"/>
          <w:szCs w:val="18"/>
          <w:highlight w:val="none"/>
        </w:rPr>
        <w:t>.</w:t>
      </w:r>
      <w:r>
        <w:rPr>
          <w:rFonts w:hint="eastAsia"/>
          <w:highlight w:val="none"/>
        </w:rPr>
        <w:t xml:space="preserve"> </w:t>
      </w:r>
      <w:r>
        <w:rPr>
          <w:rFonts w:hint="default" w:ascii="Times New Roman" w:hAnsi="Times New Roman" w:cs="Times New Roman"/>
          <w:i/>
          <w:iCs/>
          <w:sz w:val="18"/>
          <w:szCs w:val="18"/>
        </w:rPr>
        <w:t xml:space="preserve">P. anaerobius </w:t>
      </w:r>
      <w:r>
        <w:rPr>
          <w:rFonts w:hint="default" w:ascii="Times New Roman" w:hAnsi="Times New Roman" w:cs="Times New Roman"/>
          <w:sz w:val="18"/>
          <w:szCs w:val="18"/>
        </w:rPr>
        <w:t>inhibited AFB1-induced hepatic ferroptosis in mice</w:t>
      </w:r>
      <w:r>
        <w:rPr>
          <w:rFonts w:hint="default" w:ascii="Times New Roman" w:hAnsi="Times New Roman" w:cs="Times New Roman"/>
          <w:sz w:val="18"/>
          <w:szCs w:val="18"/>
          <w:lang w:val="en-US" w:eastAsia="zh-CN"/>
        </w:rPr>
        <w:t xml:space="preserve">. </w:t>
      </w:r>
      <w:r>
        <w:rPr>
          <w:rFonts w:ascii="Times New Roman" w:hAnsi="Times New Roman" w:cs="Times New Roman"/>
          <w:sz w:val="18"/>
          <w:szCs w:val="18"/>
        </w:rPr>
        <w:t>(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A</w:t>
      </w:r>
      <w:r>
        <w:rPr>
          <w:rFonts w:ascii="Times New Roman" w:hAnsi="Times New Roman" w:cs="Times New Roman"/>
          <w:sz w:val="18"/>
          <w:szCs w:val="18"/>
        </w:rPr>
        <w:t>)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 The level of IA in</w:t>
      </w:r>
      <w:r>
        <w:rPr>
          <w:rFonts w:hint="eastAsia" w:ascii="Times New Roman" w:hAnsi="Times New Roman" w:cs="Times New Roman"/>
          <w:sz w:val="18"/>
          <w:szCs w:val="18"/>
        </w:rPr>
        <w:t xml:space="preserve">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the </w:t>
      </w:r>
      <w:r>
        <w:rPr>
          <w:rFonts w:hint="eastAsia" w:ascii="Times New Roman" w:hAnsi="Times New Roman" w:cs="Times New Roman"/>
          <w:sz w:val="18"/>
          <w:szCs w:val="18"/>
        </w:rPr>
        <w:t>serum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 of mice, </w:t>
      </w:r>
      <w:r>
        <w:rPr>
          <w:rFonts w:hint="eastAsia" w:ascii="Times New Roman" w:hAnsi="Times New Roman" w:cs="Times New Roman"/>
          <w:sz w:val="18"/>
          <w:szCs w:val="18"/>
        </w:rPr>
        <w:t>n=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8. </w:t>
      </w:r>
      <w:r>
        <w:rPr>
          <w:rFonts w:ascii="Times New Roman" w:hAnsi="Times New Roman" w:cs="Times New Roman"/>
          <w:sz w:val="18"/>
          <w:szCs w:val="18"/>
        </w:rPr>
        <w:t>(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B</w:t>
      </w:r>
      <w:r>
        <w:rPr>
          <w:rFonts w:ascii="Times New Roman" w:hAnsi="Times New Roman" w:cs="Times New Roman"/>
          <w:sz w:val="18"/>
          <w:szCs w:val="18"/>
        </w:rPr>
        <w:t>)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 Hepatic iron content in mice, </w:t>
      </w:r>
      <w:r>
        <w:rPr>
          <w:rFonts w:hint="eastAsia" w:ascii="Times New Roman" w:hAnsi="Times New Roman" w:cs="Times New Roman"/>
          <w:sz w:val="18"/>
          <w:szCs w:val="18"/>
        </w:rPr>
        <w:t>n=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8. </w:t>
      </w:r>
      <w:r>
        <w:rPr>
          <w:rFonts w:ascii="Times New Roman" w:hAnsi="Times New Roman" w:cs="Times New Roman"/>
          <w:sz w:val="18"/>
          <w:szCs w:val="18"/>
        </w:rPr>
        <w:t>(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C, D</w:t>
      </w:r>
      <w:r>
        <w:rPr>
          <w:rFonts w:ascii="Times New Roman" w:hAnsi="Times New Roman" w:cs="Times New Roman"/>
          <w:sz w:val="18"/>
          <w:szCs w:val="18"/>
        </w:rPr>
        <w:t>)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 The level of MDA and </w:t>
      </w:r>
      <w:r>
        <w:rPr>
          <w:rFonts w:hint="eastAsia" w:ascii="Times New Roman" w:hAnsi="Times New Roman" w:cs="Times New Roman"/>
          <w:sz w:val="18"/>
          <w:szCs w:val="18"/>
        </w:rPr>
        <w:t>GSH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 in</w:t>
      </w:r>
      <w:r>
        <w:rPr>
          <w:rFonts w:hint="eastAsia" w:ascii="Times New Roman" w:hAnsi="Times New Roman" w:cs="Times New Roman"/>
          <w:sz w:val="18"/>
          <w:szCs w:val="18"/>
        </w:rPr>
        <w:t xml:space="preserve">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the </w:t>
      </w:r>
      <w:r>
        <w:rPr>
          <w:rFonts w:hint="eastAsia" w:ascii="Times New Roman" w:hAnsi="Times New Roman" w:cs="Times New Roman"/>
          <w:sz w:val="18"/>
          <w:szCs w:val="18"/>
        </w:rPr>
        <w:t>serum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 of mice, </w:t>
      </w:r>
      <w:r>
        <w:rPr>
          <w:rFonts w:hint="eastAsia" w:ascii="Times New Roman" w:hAnsi="Times New Roman" w:cs="Times New Roman"/>
          <w:sz w:val="18"/>
          <w:szCs w:val="18"/>
        </w:rPr>
        <w:t>n=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8. </w:t>
      </w:r>
      <w:r>
        <w:rPr>
          <w:rFonts w:ascii="Times New Roman" w:hAnsi="Times New Roman" w:cs="Times New Roman"/>
          <w:sz w:val="18"/>
          <w:szCs w:val="18"/>
        </w:rPr>
        <w:t>(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E</w:t>
      </w:r>
      <w:r>
        <w:rPr>
          <w:rFonts w:ascii="Times New Roman" w:hAnsi="Times New Roman" w:cs="Times New Roman"/>
          <w:sz w:val="18"/>
          <w:szCs w:val="18"/>
        </w:rPr>
        <w:t>)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 The r</w:t>
      </w:r>
      <w:r>
        <w:rPr>
          <w:rFonts w:hint="eastAsia" w:ascii="Times New Roman" w:hAnsi="Times New Roman" w:cs="Times New Roman"/>
          <w:sz w:val="18"/>
          <w:szCs w:val="18"/>
        </w:rPr>
        <w:t xml:space="preserve">elative mRNA expression of </w:t>
      </w:r>
      <w:r>
        <w:rPr>
          <w:rFonts w:hint="eastAsia" w:ascii="Times New Roman" w:hAnsi="Times New Roman" w:cs="Times New Roman"/>
          <w:i/>
          <w:iCs/>
          <w:sz w:val="18"/>
          <w:szCs w:val="18"/>
          <w:lang w:val="en-US" w:eastAsia="zh-CN"/>
        </w:rPr>
        <w:t>FPN</w:t>
      </w:r>
      <w:r>
        <w:rPr>
          <w:rFonts w:hint="eastAsia" w:ascii="Times New Roman" w:hAnsi="Times New Roman" w:cs="Times New Roman"/>
          <w:sz w:val="18"/>
          <w:szCs w:val="18"/>
        </w:rPr>
        <w:t xml:space="preserve">, </w:t>
      </w:r>
      <w:r>
        <w:rPr>
          <w:rFonts w:hint="eastAsia" w:ascii="Times New Roman" w:hAnsi="Times New Roman" w:cs="Times New Roman"/>
          <w:i/>
          <w:iCs/>
          <w:sz w:val="18"/>
          <w:szCs w:val="18"/>
          <w:lang w:val="en-US" w:eastAsia="zh-CN"/>
        </w:rPr>
        <w:t>GPX4</w:t>
      </w:r>
      <w:r>
        <w:rPr>
          <w:rFonts w:hint="default" w:ascii="Times New Roman" w:hAnsi="Times New Roman" w:cs="Times New Roman"/>
          <w:i/>
          <w:iCs/>
          <w:sz w:val="18"/>
          <w:szCs w:val="18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i w:val="0"/>
          <w:iCs w:val="0"/>
          <w:sz w:val="18"/>
          <w:szCs w:val="18"/>
          <w:lang w:val="en-US" w:eastAsia="zh-CN"/>
        </w:rPr>
        <w:t>an</w:t>
      </w:r>
      <w:r>
        <w:rPr>
          <w:rFonts w:hint="default" w:ascii="Times New Roman" w:hAnsi="Times New Roman" w:cs="Times New Roman"/>
          <w:i w:val="0"/>
          <w:iCs w:val="0"/>
          <w:sz w:val="18"/>
          <w:szCs w:val="18"/>
        </w:rPr>
        <w:t>d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i/>
          <w:iCs/>
          <w:sz w:val="18"/>
          <w:szCs w:val="18"/>
          <w:lang w:val="en-US" w:eastAsia="zh-CN"/>
        </w:rPr>
        <w:t xml:space="preserve">CISD1 </w:t>
      </w:r>
      <w:r>
        <w:rPr>
          <w:rFonts w:hint="default" w:ascii="Times New Roman" w:hAnsi="Times New Roman" w:cs="Times New Roman"/>
          <w:sz w:val="18"/>
          <w:szCs w:val="18"/>
        </w:rPr>
        <w:t xml:space="preserve">in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the </w:t>
      </w:r>
      <w:r>
        <w:rPr>
          <w:rFonts w:hint="default" w:ascii="Times New Roman" w:hAnsi="Times New Roman" w:cs="Times New Roman"/>
          <w:sz w:val="18"/>
          <w:szCs w:val="18"/>
        </w:rPr>
        <w:t xml:space="preserve">liver of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mice, </w:t>
      </w:r>
      <w:r>
        <w:rPr>
          <w:rFonts w:hint="eastAsia" w:ascii="Times New Roman" w:hAnsi="Times New Roman" w:cs="Times New Roman"/>
          <w:sz w:val="18"/>
          <w:szCs w:val="18"/>
        </w:rPr>
        <w:t>n=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8. </w:t>
      </w:r>
      <w:r>
        <w:rPr>
          <w:rFonts w:ascii="Times New Roman" w:hAnsi="Times New Roman" w:cs="Times New Roman"/>
          <w:sz w:val="18"/>
          <w:szCs w:val="18"/>
        </w:rPr>
        <w:t>(</w:t>
      </w:r>
      <w:r>
        <w:rPr>
          <w:rFonts w:hint="eastAsia" w:ascii="Times New Roman" w:hAnsi="Times New Roman" w:cs="Times New Roman"/>
          <w:sz w:val="18"/>
          <w:szCs w:val="18"/>
          <w:highlight w:val="none"/>
          <w:lang w:val="en-US" w:eastAsia="zh-CN"/>
        </w:rPr>
        <w:t>F-I</w:t>
      </w:r>
      <w:r>
        <w:rPr>
          <w:rFonts w:ascii="Times New Roman" w:hAnsi="Times New Roman" w:cs="Times New Roman"/>
          <w:sz w:val="18"/>
          <w:szCs w:val="18"/>
          <w:highlight w:val="none"/>
        </w:rPr>
        <w:t>)</w:t>
      </w:r>
      <w:r>
        <w:rPr>
          <w:rFonts w:hint="eastAsia" w:ascii="Times New Roman" w:hAnsi="Times New Roman" w:cs="Times New Roman"/>
          <w:sz w:val="18"/>
          <w:szCs w:val="18"/>
          <w:highlight w:val="none"/>
          <w:lang w:val="en-US" w:eastAsia="zh-CN"/>
        </w:rPr>
        <w:t xml:space="preserve"> Western blot analysis and quantification of HO-1, xCT, and GPX4 protein expression in the </w:t>
      </w:r>
      <w:r>
        <w:rPr>
          <w:rFonts w:hint="default" w:ascii="Times New Roman" w:hAnsi="Times New Roman" w:cs="Times New Roman"/>
          <w:sz w:val="18"/>
          <w:szCs w:val="18"/>
          <w:highlight w:val="none"/>
        </w:rPr>
        <w:t xml:space="preserve">liver of </w:t>
      </w:r>
      <w:r>
        <w:rPr>
          <w:rFonts w:hint="eastAsia" w:ascii="Times New Roman" w:hAnsi="Times New Roman" w:cs="Times New Roman"/>
          <w:sz w:val="18"/>
          <w:szCs w:val="18"/>
          <w:highlight w:val="none"/>
          <w:lang w:val="en-US" w:eastAsia="zh-CN"/>
        </w:rPr>
        <w:t>mice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, </w:t>
      </w:r>
      <w:r>
        <w:rPr>
          <w:rFonts w:hint="eastAsia" w:ascii="Times New Roman" w:hAnsi="Times New Roman" w:cs="Times New Roman"/>
          <w:sz w:val="18"/>
          <w:szCs w:val="18"/>
        </w:rPr>
        <w:t>n=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6. </w:t>
      </w:r>
      <w:r>
        <w:rPr>
          <w:rFonts w:hint="eastAsia" w:ascii="Times New Roman" w:hAnsi="Times New Roman" w:cs="Times New Roman"/>
          <w:sz w:val="18"/>
          <w:szCs w:val="18"/>
        </w:rPr>
        <w:t xml:space="preserve">Note: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T</w:t>
      </w:r>
      <w:r>
        <w:rPr>
          <w:rFonts w:hint="eastAsia" w:ascii="Times New Roman" w:hAnsi="Times New Roman" w:cs="Times New Roman"/>
          <w:sz w:val="18"/>
          <w:szCs w:val="18"/>
        </w:rPr>
        <w:t xml:space="preserve">he level of significance was set at </w:t>
      </w:r>
      <w:r>
        <w:rPr>
          <w:rFonts w:hint="eastAsia" w:ascii="Times New Roman" w:hAnsi="Times New Roman" w:cs="Times New Roman"/>
          <w:i/>
          <w:iCs/>
          <w:sz w:val="18"/>
          <w:szCs w:val="18"/>
        </w:rPr>
        <w:t>P</w:t>
      </w:r>
      <w:r>
        <w:rPr>
          <w:rFonts w:hint="eastAsia" w:ascii="Times New Roman" w:hAnsi="Times New Roman" w:cs="Times New Roman"/>
          <w:sz w:val="18"/>
          <w:szCs w:val="18"/>
        </w:rPr>
        <w:t xml:space="preserve"> &lt; 0.05; *, </w:t>
      </w:r>
      <w:r>
        <w:rPr>
          <w:rFonts w:hint="eastAsia" w:ascii="Times New Roman" w:hAnsi="Times New Roman" w:cs="Times New Roman"/>
          <w:i/>
          <w:iCs/>
          <w:sz w:val="18"/>
          <w:szCs w:val="18"/>
        </w:rPr>
        <w:t>P</w:t>
      </w:r>
      <w:r>
        <w:rPr>
          <w:rFonts w:hint="eastAsia" w:ascii="Times New Roman" w:hAnsi="Times New Roman" w:cs="Times New Roman"/>
          <w:sz w:val="18"/>
          <w:szCs w:val="18"/>
        </w:rPr>
        <w:t xml:space="preserve"> &lt; 0.05; **, </w:t>
      </w:r>
      <w:r>
        <w:rPr>
          <w:rFonts w:hint="eastAsia" w:ascii="Times New Roman" w:hAnsi="Times New Roman" w:cs="Times New Roman"/>
          <w:i/>
          <w:iCs/>
          <w:sz w:val="18"/>
          <w:szCs w:val="18"/>
        </w:rPr>
        <w:t>P</w:t>
      </w:r>
      <w:r>
        <w:rPr>
          <w:rFonts w:hint="eastAsia" w:ascii="Times New Roman" w:hAnsi="Times New Roman" w:cs="Times New Roman"/>
          <w:sz w:val="18"/>
          <w:szCs w:val="18"/>
        </w:rPr>
        <w:t xml:space="preserve"> &lt; 0.01.</w:t>
      </w:r>
    </w:p>
    <w:p w14:paraId="0493DC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drawing>
          <wp:inline distT="0" distB="0" distL="114300" distR="114300">
            <wp:extent cx="2865120" cy="1386840"/>
            <wp:effectExtent l="0" t="0" r="11430" b="3810"/>
            <wp:docPr id="9" name="图片 9" descr="F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S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71D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Figure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S5</w:t>
      </w:r>
      <w:r>
        <w:rPr>
          <w:rFonts w:ascii="Times New Roman" w:hAnsi="Times New Roman" w:cs="Times New Roman"/>
          <w:sz w:val="18"/>
          <w:szCs w:val="18"/>
        </w:rPr>
        <w:t>.</w:t>
      </w:r>
      <w:r>
        <w:rPr>
          <w:rFonts w:hint="eastAsia"/>
        </w:rPr>
        <w:t xml:space="preserve">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IA attenuated AFB1-induced AML12 cell cytotoxicity. </w:t>
      </w:r>
      <w:r>
        <w:rPr>
          <w:rFonts w:ascii="Times New Roman" w:hAnsi="Times New Roman" w:cs="Times New Roman"/>
          <w:sz w:val="18"/>
          <w:szCs w:val="18"/>
        </w:rPr>
        <w:t>(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A</w:t>
      </w:r>
      <w:r>
        <w:rPr>
          <w:rFonts w:ascii="Times New Roman" w:hAnsi="Times New Roman" w:cs="Times New Roman"/>
          <w:sz w:val="18"/>
          <w:szCs w:val="18"/>
        </w:rPr>
        <w:t>)</w:t>
      </w:r>
      <w:r>
        <w:rPr>
          <w:rFonts w:hint="eastAsia" w:ascii="Times New Roman" w:hAnsi="Times New Roman" w:cs="Times New Roman"/>
          <w:sz w:val="18"/>
          <w:szCs w:val="18"/>
        </w:rPr>
        <w:t xml:space="preserve"> Viability of AML12 hepatocytes treated with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 different concentrations of</w:t>
      </w:r>
      <w:r>
        <w:rPr>
          <w:rFonts w:hint="eastAsia" w:ascii="Times New Roman" w:hAnsi="Times New Roman" w:cs="Times New Roman"/>
          <w:sz w:val="18"/>
          <w:szCs w:val="18"/>
        </w:rPr>
        <w:t xml:space="preserve">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IA, </w:t>
      </w:r>
      <w:r>
        <w:rPr>
          <w:rFonts w:hint="eastAsia" w:ascii="Times New Roman" w:hAnsi="Times New Roman" w:cs="Times New Roman"/>
          <w:sz w:val="18"/>
          <w:szCs w:val="18"/>
        </w:rPr>
        <w:t>n=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6. </w:t>
      </w:r>
      <w:r>
        <w:rPr>
          <w:rFonts w:ascii="Times New Roman" w:hAnsi="Times New Roman" w:cs="Times New Roman"/>
          <w:sz w:val="18"/>
          <w:szCs w:val="18"/>
        </w:rPr>
        <w:t>(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B</w:t>
      </w:r>
      <w:r>
        <w:rPr>
          <w:rFonts w:ascii="Times New Roman" w:hAnsi="Times New Roman" w:cs="Times New Roman"/>
          <w:sz w:val="18"/>
          <w:szCs w:val="18"/>
        </w:rPr>
        <w:t>)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 IA-mediated cytoprotection against AFB1-induced toxicity, </w:t>
      </w:r>
      <w:r>
        <w:rPr>
          <w:rFonts w:hint="eastAsia" w:ascii="Times New Roman" w:hAnsi="Times New Roman" w:cs="Times New Roman"/>
          <w:sz w:val="18"/>
          <w:szCs w:val="18"/>
        </w:rPr>
        <w:t>n=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6. </w:t>
      </w:r>
      <w:r>
        <w:rPr>
          <w:rFonts w:hint="eastAsia" w:ascii="Times New Roman" w:hAnsi="Times New Roman" w:cs="Times New Roman"/>
          <w:sz w:val="18"/>
          <w:szCs w:val="18"/>
        </w:rPr>
        <w:t xml:space="preserve">Note: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T</w:t>
      </w:r>
      <w:r>
        <w:rPr>
          <w:rFonts w:hint="eastAsia" w:ascii="Times New Roman" w:hAnsi="Times New Roman" w:cs="Times New Roman"/>
          <w:sz w:val="18"/>
          <w:szCs w:val="18"/>
        </w:rPr>
        <w:t xml:space="preserve">he level of significance was set at </w:t>
      </w:r>
      <w:r>
        <w:rPr>
          <w:rFonts w:hint="eastAsia" w:ascii="Times New Roman" w:hAnsi="Times New Roman" w:cs="Times New Roman"/>
          <w:i/>
          <w:iCs/>
          <w:sz w:val="18"/>
          <w:szCs w:val="18"/>
        </w:rPr>
        <w:t>P</w:t>
      </w:r>
      <w:r>
        <w:rPr>
          <w:rFonts w:hint="eastAsia" w:ascii="Times New Roman" w:hAnsi="Times New Roman" w:cs="Times New Roman"/>
          <w:sz w:val="18"/>
          <w:szCs w:val="18"/>
        </w:rPr>
        <w:t xml:space="preserve"> &lt; 0.05; *, </w:t>
      </w:r>
      <w:r>
        <w:rPr>
          <w:rFonts w:hint="eastAsia" w:ascii="Times New Roman" w:hAnsi="Times New Roman" w:cs="Times New Roman"/>
          <w:i/>
          <w:iCs/>
          <w:sz w:val="18"/>
          <w:szCs w:val="18"/>
        </w:rPr>
        <w:t>P</w:t>
      </w:r>
      <w:r>
        <w:rPr>
          <w:rFonts w:hint="eastAsia" w:ascii="Times New Roman" w:hAnsi="Times New Roman" w:cs="Times New Roman"/>
          <w:sz w:val="18"/>
          <w:szCs w:val="18"/>
        </w:rPr>
        <w:t xml:space="preserve"> &lt; 0.05; **, </w:t>
      </w:r>
      <w:r>
        <w:rPr>
          <w:rFonts w:hint="eastAsia" w:ascii="Times New Roman" w:hAnsi="Times New Roman" w:cs="Times New Roman"/>
          <w:i/>
          <w:iCs/>
          <w:sz w:val="18"/>
          <w:szCs w:val="18"/>
        </w:rPr>
        <w:t>P</w:t>
      </w:r>
      <w:r>
        <w:rPr>
          <w:rFonts w:hint="eastAsia" w:ascii="Times New Roman" w:hAnsi="Times New Roman" w:cs="Times New Roman"/>
          <w:sz w:val="18"/>
          <w:szCs w:val="18"/>
        </w:rPr>
        <w:t xml:space="preserve"> &lt; 0.01.</w:t>
      </w:r>
    </w:p>
    <w:p w14:paraId="07637AE5">
      <w:pPr>
        <w:spacing w:line="360" w:lineRule="auto"/>
        <w:jc w:val="left"/>
        <w:rPr>
          <w:rFonts w:hint="eastAsia" w:ascii="Times New Roman" w:hAnsi="Times New Roman" w:cs="Times New Roman" w:eastAsiaTheme="minorEastAsia"/>
          <w:b/>
          <w:bCs/>
          <w:sz w:val="24"/>
          <w:szCs w:val="24"/>
          <w:highlight w:val="none"/>
          <w:lang w:val="en-GB" w:eastAsia="zh-CN"/>
        </w:rPr>
      </w:pPr>
      <w:r>
        <w:rPr>
          <w:rFonts w:hint="eastAsia" w:ascii="Times New Roman" w:hAnsi="Times New Roman" w:cs="Times New Roman" w:eastAsiaTheme="minorEastAsia"/>
          <w:b/>
          <w:bCs/>
          <w:sz w:val="24"/>
          <w:szCs w:val="24"/>
          <w:highlight w:val="none"/>
          <w:lang w:val="en-GB" w:eastAsia="zh-CN"/>
        </w:rPr>
        <w:drawing>
          <wp:inline distT="0" distB="0" distL="114300" distR="114300">
            <wp:extent cx="5269230" cy="3797935"/>
            <wp:effectExtent l="0" t="0" r="7620" b="12065"/>
            <wp:docPr id="1" name="图片 1" descr="F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S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F3F7D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sz w:val="18"/>
          <w:szCs w:val="18"/>
          <w:lang w:val="en-US" w:eastAsia="zh-CN"/>
        </w:rPr>
      </w:pPr>
      <w:r>
        <w:rPr>
          <w:rFonts w:ascii="Times New Roman" w:hAnsi="Times New Roman" w:cs="Times New Roman"/>
          <w:sz w:val="18"/>
          <w:szCs w:val="18"/>
        </w:rPr>
        <w:t>Figur</w:t>
      </w:r>
      <w:r>
        <w:rPr>
          <w:rFonts w:ascii="Times New Roman" w:hAnsi="Times New Roman" w:cs="Times New Roman"/>
          <w:sz w:val="18"/>
          <w:szCs w:val="18"/>
          <w:highlight w:val="none"/>
        </w:rPr>
        <w:t xml:space="preserve">e </w:t>
      </w:r>
      <w:r>
        <w:rPr>
          <w:rFonts w:hint="eastAsia" w:ascii="Times New Roman" w:hAnsi="Times New Roman" w:cs="Times New Roman"/>
          <w:sz w:val="18"/>
          <w:szCs w:val="18"/>
          <w:highlight w:val="none"/>
          <w:lang w:val="en-US" w:eastAsia="zh-CN"/>
        </w:rPr>
        <w:t>S6</w:t>
      </w:r>
      <w:r>
        <w:rPr>
          <w:rFonts w:ascii="Times New Roman" w:hAnsi="Times New Roman" w:cs="Times New Roman"/>
          <w:sz w:val="18"/>
          <w:szCs w:val="18"/>
          <w:highlight w:val="none"/>
        </w:rPr>
        <w:t>.</w:t>
      </w:r>
      <w:r>
        <w:rPr>
          <w:rFonts w:hint="eastAsia"/>
          <w:highlight w:val="none"/>
        </w:rPr>
        <w:t xml:space="preserve"> </w:t>
      </w:r>
      <w:r>
        <w:rPr>
          <w:rFonts w:hint="eastAsia" w:ascii="Times New Roman" w:hAnsi="Times New Roman" w:cs="Times New Roman"/>
          <w:sz w:val="18"/>
          <w:szCs w:val="18"/>
          <w:highlight w:val="none"/>
        </w:rPr>
        <w:t xml:space="preserve">The impact of AhR inhibition on </w:t>
      </w:r>
      <w:r>
        <w:rPr>
          <w:rFonts w:hint="eastAsia" w:ascii="Times New Roman" w:hAnsi="Times New Roman" w:cs="Times New Roman"/>
          <w:sz w:val="18"/>
          <w:szCs w:val="18"/>
          <w:highlight w:val="none"/>
          <w:lang w:val="en-US" w:eastAsia="zh-CN"/>
        </w:rPr>
        <w:t>IA</w:t>
      </w:r>
      <w:r>
        <w:rPr>
          <w:rFonts w:hint="eastAsia" w:ascii="Times New Roman" w:hAnsi="Times New Roman" w:cs="Times New Roman"/>
          <w:sz w:val="18"/>
          <w:szCs w:val="18"/>
          <w:highlight w:val="none"/>
        </w:rPr>
        <w:t>-regulated ferroptosis of mouse liver cells induced by AFB1</w:t>
      </w:r>
      <w:r>
        <w:rPr>
          <w:rFonts w:hint="eastAsia" w:ascii="Times New Roman" w:hAnsi="Times New Roman" w:cs="Times New Roman"/>
          <w:sz w:val="18"/>
          <w:szCs w:val="18"/>
          <w:highlight w:val="none"/>
          <w:lang w:val="en-US" w:eastAsia="zh-CN"/>
        </w:rPr>
        <w:t>.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(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A</w:t>
      </w:r>
      <w:r>
        <w:rPr>
          <w:rFonts w:ascii="Times New Roman" w:hAnsi="Times New Roman" w:cs="Times New Roman"/>
          <w:sz w:val="18"/>
          <w:szCs w:val="18"/>
        </w:rPr>
        <w:t>)</w:t>
      </w:r>
      <w:r>
        <w:rPr>
          <w:rFonts w:hint="eastAsia" w:ascii="Times New Roman" w:hAnsi="Times New Roman" w:cs="Times New Roman"/>
          <w:sz w:val="18"/>
          <w:szCs w:val="18"/>
        </w:rPr>
        <w:t xml:space="preserve">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Hepatic iron content in mice, </w:t>
      </w:r>
      <w:r>
        <w:rPr>
          <w:rFonts w:hint="eastAsia" w:ascii="Times New Roman" w:hAnsi="Times New Roman" w:cs="Times New Roman"/>
          <w:sz w:val="18"/>
          <w:szCs w:val="18"/>
        </w:rPr>
        <w:t>n=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8.</w:t>
      </w:r>
      <w:r>
        <w:rPr>
          <w:rFonts w:hint="eastAsia" w:ascii="Times New Roman" w:hAnsi="Times New Roman" w:cs="Times New Roman"/>
          <w:sz w:val="18"/>
          <w:szCs w:val="18"/>
          <w:highlight w:val="none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(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B, C</w:t>
      </w:r>
      <w:r>
        <w:rPr>
          <w:rFonts w:ascii="Times New Roman" w:hAnsi="Times New Roman" w:cs="Times New Roman"/>
          <w:sz w:val="18"/>
          <w:szCs w:val="18"/>
        </w:rPr>
        <w:t>)</w:t>
      </w:r>
      <w:r>
        <w:rPr>
          <w:rFonts w:hint="eastAsia" w:ascii="Times New Roman" w:hAnsi="Times New Roman" w:cs="Times New Roman"/>
          <w:sz w:val="18"/>
          <w:szCs w:val="18"/>
        </w:rPr>
        <w:t xml:space="preserve">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The level of MDA and </w:t>
      </w:r>
      <w:r>
        <w:rPr>
          <w:rFonts w:hint="eastAsia" w:ascii="Times New Roman" w:hAnsi="Times New Roman" w:cs="Times New Roman"/>
          <w:sz w:val="18"/>
          <w:szCs w:val="18"/>
        </w:rPr>
        <w:t>GSH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 in</w:t>
      </w:r>
      <w:r>
        <w:rPr>
          <w:rFonts w:hint="eastAsia" w:ascii="Times New Roman" w:hAnsi="Times New Roman" w:cs="Times New Roman"/>
          <w:sz w:val="18"/>
          <w:szCs w:val="18"/>
        </w:rPr>
        <w:t xml:space="preserve">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the </w:t>
      </w:r>
      <w:r>
        <w:rPr>
          <w:rFonts w:hint="eastAsia" w:ascii="Times New Roman" w:hAnsi="Times New Roman" w:cs="Times New Roman"/>
          <w:sz w:val="18"/>
          <w:szCs w:val="18"/>
        </w:rPr>
        <w:t>serum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 of mice, </w:t>
      </w:r>
      <w:r>
        <w:rPr>
          <w:rFonts w:hint="eastAsia" w:ascii="Times New Roman" w:hAnsi="Times New Roman" w:cs="Times New Roman"/>
          <w:sz w:val="18"/>
          <w:szCs w:val="18"/>
        </w:rPr>
        <w:t>n=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8. </w:t>
      </w:r>
      <w:r>
        <w:rPr>
          <w:rFonts w:ascii="Times New Roman" w:hAnsi="Times New Roman" w:cs="Times New Roman"/>
          <w:sz w:val="18"/>
          <w:szCs w:val="18"/>
        </w:rPr>
        <w:t>(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D-G</w:t>
      </w:r>
      <w:r>
        <w:rPr>
          <w:rFonts w:ascii="Times New Roman" w:hAnsi="Times New Roman" w:cs="Times New Roman"/>
          <w:sz w:val="18"/>
          <w:szCs w:val="18"/>
        </w:rPr>
        <w:t>)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 The r</w:t>
      </w:r>
      <w:r>
        <w:rPr>
          <w:rFonts w:hint="eastAsia" w:ascii="Times New Roman" w:hAnsi="Times New Roman" w:cs="Times New Roman"/>
          <w:sz w:val="18"/>
          <w:szCs w:val="18"/>
        </w:rPr>
        <w:t xml:space="preserve">elative mRNA expression of </w:t>
      </w:r>
      <w:r>
        <w:rPr>
          <w:rFonts w:hint="eastAsia" w:ascii="Times New Roman" w:hAnsi="Times New Roman" w:cs="Times New Roman"/>
          <w:i/>
          <w:iCs/>
          <w:sz w:val="18"/>
          <w:szCs w:val="18"/>
          <w:lang w:val="en-US" w:eastAsia="zh-CN"/>
        </w:rPr>
        <w:t>AhR</w:t>
      </w:r>
      <w:r>
        <w:rPr>
          <w:rFonts w:hint="default" w:ascii="Times New Roman" w:hAnsi="Times New Roman" w:cs="Times New Roman"/>
          <w:i/>
          <w:iCs/>
          <w:sz w:val="18"/>
          <w:szCs w:val="18"/>
          <w:lang w:val="en-US" w:eastAsia="zh-CN"/>
        </w:rPr>
        <w:t>,</w:t>
      </w:r>
      <w:r>
        <w:rPr>
          <w:rFonts w:hint="eastAsia" w:ascii="Times New Roman" w:hAnsi="Times New Roman" w:cs="Times New Roman"/>
          <w:i/>
          <w:iCs/>
          <w:sz w:val="18"/>
          <w:szCs w:val="18"/>
          <w:lang w:val="en-US" w:eastAsia="zh-CN"/>
        </w:rPr>
        <w:t xml:space="preserve"> GPX4, FPN</w:t>
      </w:r>
      <w:r>
        <w:rPr>
          <w:rFonts w:hint="default" w:ascii="Times New Roman" w:hAnsi="Times New Roman" w:cs="Times New Roman"/>
          <w:i/>
          <w:iCs/>
          <w:sz w:val="18"/>
          <w:szCs w:val="18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i w:val="0"/>
          <w:iCs w:val="0"/>
          <w:sz w:val="18"/>
          <w:szCs w:val="18"/>
          <w:lang w:val="en-US" w:eastAsia="zh-CN"/>
        </w:rPr>
        <w:t>an</w:t>
      </w:r>
      <w:r>
        <w:rPr>
          <w:rFonts w:hint="default" w:ascii="Times New Roman" w:hAnsi="Times New Roman" w:cs="Times New Roman"/>
          <w:i w:val="0"/>
          <w:iCs w:val="0"/>
          <w:sz w:val="18"/>
          <w:szCs w:val="18"/>
        </w:rPr>
        <w:t>d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i/>
          <w:iCs/>
          <w:sz w:val="18"/>
          <w:szCs w:val="18"/>
          <w:lang w:val="en-US" w:eastAsia="zh-CN"/>
        </w:rPr>
        <w:t xml:space="preserve">CISD1 </w:t>
      </w:r>
      <w:r>
        <w:rPr>
          <w:rFonts w:hint="default" w:ascii="Times New Roman" w:hAnsi="Times New Roman" w:cs="Times New Roman"/>
          <w:sz w:val="18"/>
          <w:szCs w:val="18"/>
        </w:rPr>
        <w:t xml:space="preserve">in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the </w:t>
      </w:r>
      <w:r>
        <w:rPr>
          <w:rFonts w:hint="default" w:ascii="Times New Roman" w:hAnsi="Times New Roman" w:cs="Times New Roman"/>
          <w:sz w:val="18"/>
          <w:szCs w:val="18"/>
        </w:rPr>
        <w:t xml:space="preserve">liver of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mice, </w:t>
      </w:r>
      <w:r>
        <w:rPr>
          <w:rFonts w:hint="eastAsia" w:ascii="Times New Roman" w:hAnsi="Times New Roman" w:cs="Times New Roman"/>
          <w:sz w:val="18"/>
          <w:szCs w:val="18"/>
        </w:rPr>
        <w:t>n=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8. </w:t>
      </w:r>
      <w:r>
        <w:rPr>
          <w:rFonts w:ascii="Times New Roman" w:hAnsi="Times New Roman" w:cs="Times New Roman"/>
          <w:sz w:val="18"/>
          <w:szCs w:val="18"/>
        </w:rPr>
        <w:t>(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H-L</w:t>
      </w:r>
      <w:r>
        <w:rPr>
          <w:rFonts w:ascii="Times New Roman" w:hAnsi="Times New Roman" w:cs="Times New Roman"/>
          <w:sz w:val="18"/>
          <w:szCs w:val="18"/>
        </w:rPr>
        <w:t>)</w:t>
      </w:r>
      <w:r>
        <w:rPr>
          <w:rFonts w:hint="eastAsia" w:ascii="Times New Roman" w:hAnsi="Times New Roman" w:cs="Times New Roman"/>
          <w:sz w:val="18"/>
          <w:szCs w:val="18"/>
        </w:rPr>
        <w:t xml:space="preserve">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W</w:t>
      </w:r>
      <w:r>
        <w:rPr>
          <w:rFonts w:hint="eastAsia" w:ascii="Times New Roman" w:hAnsi="Times New Roman" w:cs="Times New Roman"/>
          <w:sz w:val="18"/>
          <w:szCs w:val="18"/>
          <w:highlight w:val="none"/>
          <w:lang w:val="en-US" w:eastAsia="zh-CN"/>
        </w:rPr>
        <w:t xml:space="preserve">estern blot analysis and quantification of </w:t>
      </w:r>
      <w:r>
        <w:rPr>
          <w:rFonts w:hint="eastAsia" w:ascii="Times New Roman" w:hAnsi="Times New Roman" w:cs="Times New Roman"/>
          <w:i w:val="0"/>
          <w:iCs w:val="0"/>
          <w:sz w:val="18"/>
          <w:szCs w:val="18"/>
          <w:lang w:val="en-US" w:eastAsia="zh-CN"/>
        </w:rPr>
        <w:t xml:space="preserve">AhR, </w:t>
      </w:r>
      <w:r>
        <w:rPr>
          <w:rFonts w:hint="eastAsia" w:ascii="Times New Roman" w:hAnsi="Times New Roman" w:cs="Times New Roman"/>
          <w:sz w:val="18"/>
          <w:szCs w:val="18"/>
          <w:highlight w:val="none"/>
          <w:lang w:val="en-US" w:eastAsia="zh-CN"/>
        </w:rPr>
        <w:t xml:space="preserve">HO-1, xCT, and GPX4 protein expression in the </w:t>
      </w:r>
      <w:r>
        <w:rPr>
          <w:rFonts w:hint="default" w:ascii="Times New Roman" w:hAnsi="Times New Roman" w:cs="Times New Roman"/>
          <w:sz w:val="18"/>
          <w:szCs w:val="18"/>
          <w:highlight w:val="none"/>
        </w:rPr>
        <w:t xml:space="preserve">liver of </w:t>
      </w:r>
      <w:r>
        <w:rPr>
          <w:rFonts w:hint="eastAsia" w:ascii="Times New Roman" w:hAnsi="Times New Roman" w:cs="Times New Roman"/>
          <w:sz w:val="18"/>
          <w:szCs w:val="18"/>
          <w:highlight w:val="none"/>
          <w:lang w:val="en-US" w:eastAsia="zh-CN"/>
        </w:rPr>
        <w:t>mice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, </w:t>
      </w:r>
      <w:r>
        <w:rPr>
          <w:rFonts w:hint="eastAsia" w:ascii="Times New Roman" w:hAnsi="Times New Roman" w:cs="Times New Roman"/>
          <w:sz w:val="18"/>
          <w:szCs w:val="18"/>
        </w:rPr>
        <w:t>n=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6</w:t>
      </w:r>
      <w:r>
        <w:rPr>
          <w:rFonts w:hint="eastAsia" w:ascii="Times New Roman" w:hAnsi="Times New Roman" w:cs="Times New Roman"/>
          <w:sz w:val="18"/>
          <w:szCs w:val="18"/>
          <w:highlight w:val="none"/>
          <w:lang w:val="en-US" w:eastAsia="zh-CN"/>
        </w:rPr>
        <w:t>.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18"/>
          <w:szCs w:val="18"/>
        </w:rPr>
        <w:t xml:space="preserve">Note: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T</w:t>
      </w:r>
      <w:r>
        <w:rPr>
          <w:rFonts w:hint="eastAsia" w:ascii="Times New Roman" w:hAnsi="Times New Roman" w:cs="Times New Roman"/>
          <w:sz w:val="18"/>
          <w:szCs w:val="18"/>
        </w:rPr>
        <w:t xml:space="preserve">he level of significance was set at </w:t>
      </w:r>
      <w:r>
        <w:rPr>
          <w:rFonts w:hint="eastAsia" w:ascii="Times New Roman" w:hAnsi="Times New Roman" w:cs="Times New Roman"/>
          <w:i/>
          <w:iCs/>
          <w:sz w:val="18"/>
          <w:szCs w:val="18"/>
        </w:rPr>
        <w:t>P</w:t>
      </w:r>
      <w:r>
        <w:rPr>
          <w:rFonts w:hint="eastAsia" w:ascii="Times New Roman" w:hAnsi="Times New Roman" w:cs="Times New Roman"/>
          <w:sz w:val="18"/>
          <w:szCs w:val="18"/>
        </w:rPr>
        <w:t xml:space="preserve"> &lt; 0.05; *, </w:t>
      </w:r>
      <w:r>
        <w:rPr>
          <w:rFonts w:hint="eastAsia" w:ascii="Times New Roman" w:hAnsi="Times New Roman" w:cs="Times New Roman"/>
          <w:i/>
          <w:iCs/>
          <w:sz w:val="18"/>
          <w:szCs w:val="18"/>
        </w:rPr>
        <w:t>P</w:t>
      </w:r>
      <w:r>
        <w:rPr>
          <w:rFonts w:hint="eastAsia" w:ascii="Times New Roman" w:hAnsi="Times New Roman" w:cs="Times New Roman"/>
          <w:sz w:val="18"/>
          <w:szCs w:val="18"/>
        </w:rPr>
        <w:t xml:space="preserve"> &lt; 0.05; **, </w:t>
      </w:r>
      <w:r>
        <w:rPr>
          <w:rFonts w:hint="eastAsia" w:ascii="Times New Roman" w:hAnsi="Times New Roman" w:cs="Times New Roman"/>
          <w:i/>
          <w:iCs/>
          <w:sz w:val="18"/>
          <w:szCs w:val="18"/>
        </w:rPr>
        <w:t>P</w:t>
      </w:r>
      <w:r>
        <w:rPr>
          <w:rFonts w:hint="eastAsia" w:ascii="Times New Roman" w:hAnsi="Times New Roman" w:cs="Times New Roman"/>
          <w:sz w:val="18"/>
          <w:szCs w:val="18"/>
        </w:rPr>
        <w:t xml:space="preserve"> &lt; 0.01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.</w:t>
      </w:r>
    </w:p>
    <w:p w14:paraId="0E9DEE93">
      <w:pPr>
        <w:rPr>
          <w:rFonts w:hint="eastAsia"/>
          <w:lang w:val="en-GB" w:eastAsia="zh-CN"/>
        </w:rPr>
      </w:pPr>
      <w:r>
        <w:rPr>
          <w:rFonts w:hint="eastAsia"/>
          <w:lang w:val="en-GB" w:eastAsia="zh-CN"/>
        </w:rPr>
        <w:fldChar w:fldCharType="begin"/>
      </w:r>
      <w:r>
        <w:rPr>
          <w:rFonts w:hint="eastAsia"/>
          <w:lang w:val="en-GB" w:eastAsia="zh-CN"/>
        </w:rPr>
        <w:instrText xml:space="preserve"> ADDIN EN.REFLIST </w:instrText>
      </w:r>
      <w:r>
        <w:rPr>
          <w:rFonts w:hint="eastAsia"/>
          <w:lang w:val="en-GB" w:eastAsia="zh-CN"/>
        </w:rPr>
        <w:fldChar w:fldCharType="separate"/>
      </w:r>
      <w:r>
        <w:rPr>
          <w:rFonts w:hint="eastAsia"/>
          <w:lang w:val="en-GB" w:eastAsia="zh-CN"/>
        </w:rPr>
        <w:fldChar w:fldCharType="end"/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lnNumType w:countBy="1" w:restart="continuous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6"/>
  <w:bordersDoNotSurroundHeader w:val="0"/>
  <w:bordersDoNotSurroundFooter w:val="0"/>
  <w:documentProtection w:edit="forms"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EwNTc5NmRlNTA0ZTY1NDI5OTVmNGQxMGI0Y2M2YWIifQ=="/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BMC Microbiolog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e5zzv255swsruezvanxfx2xwpxrpd52aevf&quot;&gt;我的 EndNote 库&lt;record-ids&gt;&lt;item&gt;336&lt;/item&gt;&lt;item&gt;337&lt;/item&gt;&lt;item&gt;339&lt;/item&gt;&lt;item&gt;346&lt;/item&gt;&lt;item&gt;351&lt;/item&gt;&lt;/record-ids&gt;&lt;/item&gt;&lt;/Libraries&gt;"/>
  </w:docVars>
  <w:rsids>
    <w:rsidRoot w:val="006F119D"/>
    <w:rsid w:val="000016A1"/>
    <w:rsid w:val="00003264"/>
    <w:rsid w:val="00003C6E"/>
    <w:rsid w:val="0000459D"/>
    <w:rsid w:val="00006057"/>
    <w:rsid w:val="00007F09"/>
    <w:rsid w:val="00012D0E"/>
    <w:rsid w:val="00012FB3"/>
    <w:rsid w:val="000137FD"/>
    <w:rsid w:val="000138E1"/>
    <w:rsid w:val="00016189"/>
    <w:rsid w:val="00021677"/>
    <w:rsid w:val="000271D6"/>
    <w:rsid w:val="00027F77"/>
    <w:rsid w:val="00031186"/>
    <w:rsid w:val="0003495E"/>
    <w:rsid w:val="00036A04"/>
    <w:rsid w:val="00042915"/>
    <w:rsid w:val="0004481B"/>
    <w:rsid w:val="00045517"/>
    <w:rsid w:val="00045714"/>
    <w:rsid w:val="0005217B"/>
    <w:rsid w:val="00053B7C"/>
    <w:rsid w:val="00055630"/>
    <w:rsid w:val="0005744E"/>
    <w:rsid w:val="00060304"/>
    <w:rsid w:val="00064FCB"/>
    <w:rsid w:val="000676E2"/>
    <w:rsid w:val="000706AE"/>
    <w:rsid w:val="00070730"/>
    <w:rsid w:val="00070EAD"/>
    <w:rsid w:val="00072E6C"/>
    <w:rsid w:val="00077CA2"/>
    <w:rsid w:val="00083AC1"/>
    <w:rsid w:val="00096DA7"/>
    <w:rsid w:val="000A1F88"/>
    <w:rsid w:val="000A4480"/>
    <w:rsid w:val="000A4E29"/>
    <w:rsid w:val="000A59C4"/>
    <w:rsid w:val="000B0B81"/>
    <w:rsid w:val="000B14B3"/>
    <w:rsid w:val="000B1502"/>
    <w:rsid w:val="000B4BD0"/>
    <w:rsid w:val="000B524A"/>
    <w:rsid w:val="000C2A5B"/>
    <w:rsid w:val="000D1C22"/>
    <w:rsid w:val="000D203B"/>
    <w:rsid w:val="000E3116"/>
    <w:rsid w:val="000E4AB2"/>
    <w:rsid w:val="000E755B"/>
    <w:rsid w:val="000F0C9C"/>
    <w:rsid w:val="000F1BCF"/>
    <w:rsid w:val="000F5834"/>
    <w:rsid w:val="000F76CB"/>
    <w:rsid w:val="00100FF4"/>
    <w:rsid w:val="001011EF"/>
    <w:rsid w:val="0010250C"/>
    <w:rsid w:val="00111C91"/>
    <w:rsid w:val="00111E76"/>
    <w:rsid w:val="0011573C"/>
    <w:rsid w:val="0012140E"/>
    <w:rsid w:val="00123A1E"/>
    <w:rsid w:val="00124F28"/>
    <w:rsid w:val="0012571A"/>
    <w:rsid w:val="001265F5"/>
    <w:rsid w:val="0013480C"/>
    <w:rsid w:val="00134F70"/>
    <w:rsid w:val="00136266"/>
    <w:rsid w:val="001438E2"/>
    <w:rsid w:val="00145D62"/>
    <w:rsid w:val="00146606"/>
    <w:rsid w:val="00146B6A"/>
    <w:rsid w:val="001475B5"/>
    <w:rsid w:val="00147DA4"/>
    <w:rsid w:val="001510AF"/>
    <w:rsid w:val="00154187"/>
    <w:rsid w:val="00155BF1"/>
    <w:rsid w:val="0015648D"/>
    <w:rsid w:val="00156B78"/>
    <w:rsid w:val="00163BD5"/>
    <w:rsid w:val="00164C18"/>
    <w:rsid w:val="00165354"/>
    <w:rsid w:val="00167D38"/>
    <w:rsid w:val="00171086"/>
    <w:rsid w:val="0017222A"/>
    <w:rsid w:val="0017235C"/>
    <w:rsid w:val="0017567D"/>
    <w:rsid w:val="00175A25"/>
    <w:rsid w:val="00175E0D"/>
    <w:rsid w:val="0018145A"/>
    <w:rsid w:val="00181E5C"/>
    <w:rsid w:val="001840A5"/>
    <w:rsid w:val="00185525"/>
    <w:rsid w:val="0019009E"/>
    <w:rsid w:val="001925E6"/>
    <w:rsid w:val="00192F62"/>
    <w:rsid w:val="00193989"/>
    <w:rsid w:val="00194140"/>
    <w:rsid w:val="00194AD1"/>
    <w:rsid w:val="00196801"/>
    <w:rsid w:val="001A0F62"/>
    <w:rsid w:val="001A7595"/>
    <w:rsid w:val="001B2E8C"/>
    <w:rsid w:val="001B65D0"/>
    <w:rsid w:val="001C05D3"/>
    <w:rsid w:val="001C2C73"/>
    <w:rsid w:val="001D0030"/>
    <w:rsid w:val="001D1647"/>
    <w:rsid w:val="001D2445"/>
    <w:rsid w:val="001D6F88"/>
    <w:rsid w:val="001E041B"/>
    <w:rsid w:val="001E0CF6"/>
    <w:rsid w:val="001E10B7"/>
    <w:rsid w:val="001E2090"/>
    <w:rsid w:val="001E2D49"/>
    <w:rsid w:val="001E3558"/>
    <w:rsid w:val="001E6BC3"/>
    <w:rsid w:val="001F0B05"/>
    <w:rsid w:val="001F14BF"/>
    <w:rsid w:val="001F2FFB"/>
    <w:rsid w:val="001F5C92"/>
    <w:rsid w:val="001F764E"/>
    <w:rsid w:val="00207267"/>
    <w:rsid w:val="002072FB"/>
    <w:rsid w:val="002100B8"/>
    <w:rsid w:val="002104CC"/>
    <w:rsid w:val="00215461"/>
    <w:rsid w:val="00215DE6"/>
    <w:rsid w:val="002168C6"/>
    <w:rsid w:val="002224F0"/>
    <w:rsid w:val="0022285A"/>
    <w:rsid w:val="002270A5"/>
    <w:rsid w:val="0023156D"/>
    <w:rsid w:val="00235E37"/>
    <w:rsid w:val="002374FC"/>
    <w:rsid w:val="002379C3"/>
    <w:rsid w:val="002409E4"/>
    <w:rsid w:val="00241C42"/>
    <w:rsid w:val="002427F7"/>
    <w:rsid w:val="00244DEE"/>
    <w:rsid w:val="002452D2"/>
    <w:rsid w:val="00245857"/>
    <w:rsid w:val="0025532A"/>
    <w:rsid w:val="00255D55"/>
    <w:rsid w:val="0025613E"/>
    <w:rsid w:val="0025714B"/>
    <w:rsid w:val="00260C48"/>
    <w:rsid w:val="00264844"/>
    <w:rsid w:val="00267A72"/>
    <w:rsid w:val="00267EE0"/>
    <w:rsid w:val="0027343A"/>
    <w:rsid w:val="00275186"/>
    <w:rsid w:val="002760B6"/>
    <w:rsid w:val="0027677C"/>
    <w:rsid w:val="002812D9"/>
    <w:rsid w:val="00281903"/>
    <w:rsid w:val="0028451C"/>
    <w:rsid w:val="00284831"/>
    <w:rsid w:val="00284F09"/>
    <w:rsid w:val="00285117"/>
    <w:rsid w:val="00286633"/>
    <w:rsid w:val="00293018"/>
    <w:rsid w:val="00294ACB"/>
    <w:rsid w:val="00297A2F"/>
    <w:rsid w:val="00297A67"/>
    <w:rsid w:val="002A1945"/>
    <w:rsid w:val="002A470B"/>
    <w:rsid w:val="002A6665"/>
    <w:rsid w:val="002B46D6"/>
    <w:rsid w:val="002B5FBB"/>
    <w:rsid w:val="002B7444"/>
    <w:rsid w:val="002C1934"/>
    <w:rsid w:val="002C546A"/>
    <w:rsid w:val="002C5E15"/>
    <w:rsid w:val="002D365D"/>
    <w:rsid w:val="002D70D9"/>
    <w:rsid w:val="002E00E2"/>
    <w:rsid w:val="002E0BF8"/>
    <w:rsid w:val="002E15AA"/>
    <w:rsid w:val="002E714B"/>
    <w:rsid w:val="002E77A5"/>
    <w:rsid w:val="002F0A87"/>
    <w:rsid w:val="002F427D"/>
    <w:rsid w:val="002F5609"/>
    <w:rsid w:val="002F5BED"/>
    <w:rsid w:val="002F5DFB"/>
    <w:rsid w:val="002F7761"/>
    <w:rsid w:val="00301094"/>
    <w:rsid w:val="003046BE"/>
    <w:rsid w:val="00306500"/>
    <w:rsid w:val="00307C89"/>
    <w:rsid w:val="00315085"/>
    <w:rsid w:val="00316677"/>
    <w:rsid w:val="003225B8"/>
    <w:rsid w:val="003243AB"/>
    <w:rsid w:val="003247B6"/>
    <w:rsid w:val="0032591F"/>
    <w:rsid w:val="00326CCF"/>
    <w:rsid w:val="00330F51"/>
    <w:rsid w:val="00342820"/>
    <w:rsid w:val="00342C3F"/>
    <w:rsid w:val="00351AB0"/>
    <w:rsid w:val="0035473C"/>
    <w:rsid w:val="00354A84"/>
    <w:rsid w:val="00356632"/>
    <w:rsid w:val="00357F1A"/>
    <w:rsid w:val="003604CF"/>
    <w:rsid w:val="00360B64"/>
    <w:rsid w:val="003620D2"/>
    <w:rsid w:val="00364B9D"/>
    <w:rsid w:val="00364FB4"/>
    <w:rsid w:val="00366661"/>
    <w:rsid w:val="003675E1"/>
    <w:rsid w:val="00367F3E"/>
    <w:rsid w:val="003709AE"/>
    <w:rsid w:val="00373565"/>
    <w:rsid w:val="00373901"/>
    <w:rsid w:val="00374DD5"/>
    <w:rsid w:val="00374E21"/>
    <w:rsid w:val="0037582B"/>
    <w:rsid w:val="00381CCD"/>
    <w:rsid w:val="00382F29"/>
    <w:rsid w:val="003832FB"/>
    <w:rsid w:val="0038403C"/>
    <w:rsid w:val="0038558A"/>
    <w:rsid w:val="00385BB7"/>
    <w:rsid w:val="0039247F"/>
    <w:rsid w:val="00393B67"/>
    <w:rsid w:val="0039598C"/>
    <w:rsid w:val="00396412"/>
    <w:rsid w:val="00396688"/>
    <w:rsid w:val="003A1A41"/>
    <w:rsid w:val="003A3B84"/>
    <w:rsid w:val="003A646B"/>
    <w:rsid w:val="003A6D8D"/>
    <w:rsid w:val="003B0985"/>
    <w:rsid w:val="003B17AE"/>
    <w:rsid w:val="003B46EB"/>
    <w:rsid w:val="003B4992"/>
    <w:rsid w:val="003B5739"/>
    <w:rsid w:val="003B72C3"/>
    <w:rsid w:val="003C2564"/>
    <w:rsid w:val="003C298D"/>
    <w:rsid w:val="003D11A9"/>
    <w:rsid w:val="003D143A"/>
    <w:rsid w:val="003D2B2C"/>
    <w:rsid w:val="003D2B7C"/>
    <w:rsid w:val="003D5400"/>
    <w:rsid w:val="003D654F"/>
    <w:rsid w:val="003D6742"/>
    <w:rsid w:val="003D77EE"/>
    <w:rsid w:val="003E2553"/>
    <w:rsid w:val="003E30B6"/>
    <w:rsid w:val="003E4278"/>
    <w:rsid w:val="003E59E9"/>
    <w:rsid w:val="003F0483"/>
    <w:rsid w:val="003F5480"/>
    <w:rsid w:val="003F55A1"/>
    <w:rsid w:val="003F7525"/>
    <w:rsid w:val="00400713"/>
    <w:rsid w:val="004013F3"/>
    <w:rsid w:val="00404A95"/>
    <w:rsid w:val="00405BBF"/>
    <w:rsid w:val="00406D8C"/>
    <w:rsid w:val="0040707D"/>
    <w:rsid w:val="004117C2"/>
    <w:rsid w:val="00414237"/>
    <w:rsid w:val="00414689"/>
    <w:rsid w:val="00416FC6"/>
    <w:rsid w:val="00424ED5"/>
    <w:rsid w:val="00425C5F"/>
    <w:rsid w:val="00431A4B"/>
    <w:rsid w:val="00431A7F"/>
    <w:rsid w:val="00432D06"/>
    <w:rsid w:val="00435544"/>
    <w:rsid w:val="00436244"/>
    <w:rsid w:val="004403DE"/>
    <w:rsid w:val="00443048"/>
    <w:rsid w:val="00454DBC"/>
    <w:rsid w:val="004552D3"/>
    <w:rsid w:val="004553BC"/>
    <w:rsid w:val="00457CD7"/>
    <w:rsid w:val="004617D8"/>
    <w:rsid w:val="00461B8B"/>
    <w:rsid w:val="004630CE"/>
    <w:rsid w:val="00464B0B"/>
    <w:rsid w:val="004653A8"/>
    <w:rsid w:val="00466E5C"/>
    <w:rsid w:val="0046736B"/>
    <w:rsid w:val="00470F04"/>
    <w:rsid w:val="0047240B"/>
    <w:rsid w:val="0047550B"/>
    <w:rsid w:val="0047704F"/>
    <w:rsid w:val="00480FAB"/>
    <w:rsid w:val="004839A9"/>
    <w:rsid w:val="004840A8"/>
    <w:rsid w:val="004844B0"/>
    <w:rsid w:val="00484B3F"/>
    <w:rsid w:val="00486A26"/>
    <w:rsid w:val="00486BC6"/>
    <w:rsid w:val="00487C80"/>
    <w:rsid w:val="004918E6"/>
    <w:rsid w:val="004935C6"/>
    <w:rsid w:val="00497168"/>
    <w:rsid w:val="004A086E"/>
    <w:rsid w:val="004A599C"/>
    <w:rsid w:val="004B07DF"/>
    <w:rsid w:val="004B2ACF"/>
    <w:rsid w:val="004C05E1"/>
    <w:rsid w:val="004C24B5"/>
    <w:rsid w:val="004D182F"/>
    <w:rsid w:val="004D41AE"/>
    <w:rsid w:val="004D58AE"/>
    <w:rsid w:val="004E108D"/>
    <w:rsid w:val="004E206E"/>
    <w:rsid w:val="004E4C7B"/>
    <w:rsid w:val="004F1297"/>
    <w:rsid w:val="004F5A8E"/>
    <w:rsid w:val="004F7712"/>
    <w:rsid w:val="00510B52"/>
    <w:rsid w:val="0051411D"/>
    <w:rsid w:val="00514AC9"/>
    <w:rsid w:val="00520A16"/>
    <w:rsid w:val="005220DA"/>
    <w:rsid w:val="005232F6"/>
    <w:rsid w:val="0052422E"/>
    <w:rsid w:val="00530333"/>
    <w:rsid w:val="005310A1"/>
    <w:rsid w:val="00531DBD"/>
    <w:rsid w:val="005324D4"/>
    <w:rsid w:val="0053417C"/>
    <w:rsid w:val="00540746"/>
    <w:rsid w:val="00541767"/>
    <w:rsid w:val="00541A7D"/>
    <w:rsid w:val="0054216E"/>
    <w:rsid w:val="00542CD9"/>
    <w:rsid w:val="00544236"/>
    <w:rsid w:val="00547F68"/>
    <w:rsid w:val="0055141E"/>
    <w:rsid w:val="00552641"/>
    <w:rsid w:val="00560032"/>
    <w:rsid w:val="00562665"/>
    <w:rsid w:val="005635F4"/>
    <w:rsid w:val="005653DE"/>
    <w:rsid w:val="0057032A"/>
    <w:rsid w:val="00571A85"/>
    <w:rsid w:val="005723C3"/>
    <w:rsid w:val="005734A5"/>
    <w:rsid w:val="00574EF9"/>
    <w:rsid w:val="00586753"/>
    <w:rsid w:val="00591C71"/>
    <w:rsid w:val="005937F2"/>
    <w:rsid w:val="00593BB1"/>
    <w:rsid w:val="00593CD0"/>
    <w:rsid w:val="005A08D9"/>
    <w:rsid w:val="005A0BA2"/>
    <w:rsid w:val="005A115F"/>
    <w:rsid w:val="005A11C3"/>
    <w:rsid w:val="005A11C7"/>
    <w:rsid w:val="005A6103"/>
    <w:rsid w:val="005A79A4"/>
    <w:rsid w:val="005B262E"/>
    <w:rsid w:val="005B2DD8"/>
    <w:rsid w:val="005B305B"/>
    <w:rsid w:val="005B3670"/>
    <w:rsid w:val="005C2038"/>
    <w:rsid w:val="005D0722"/>
    <w:rsid w:val="005D0D7F"/>
    <w:rsid w:val="005D13E2"/>
    <w:rsid w:val="005D3921"/>
    <w:rsid w:val="005D4D9D"/>
    <w:rsid w:val="005D6CCB"/>
    <w:rsid w:val="005E2950"/>
    <w:rsid w:val="005E2F3F"/>
    <w:rsid w:val="005E39FA"/>
    <w:rsid w:val="005E3FD0"/>
    <w:rsid w:val="005E5BB5"/>
    <w:rsid w:val="005E63D9"/>
    <w:rsid w:val="005F2128"/>
    <w:rsid w:val="005F4D83"/>
    <w:rsid w:val="005F4DBD"/>
    <w:rsid w:val="00600370"/>
    <w:rsid w:val="00604F85"/>
    <w:rsid w:val="00605EF5"/>
    <w:rsid w:val="006061D8"/>
    <w:rsid w:val="00613225"/>
    <w:rsid w:val="006135B4"/>
    <w:rsid w:val="006159E7"/>
    <w:rsid w:val="00616F61"/>
    <w:rsid w:val="00623BDC"/>
    <w:rsid w:val="006252E2"/>
    <w:rsid w:val="00626BD4"/>
    <w:rsid w:val="006274B9"/>
    <w:rsid w:val="00630F26"/>
    <w:rsid w:val="0063109F"/>
    <w:rsid w:val="006344D9"/>
    <w:rsid w:val="00634998"/>
    <w:rsid w:val="00641414"/>
    <w:rsid w:val="00644F69"/>
    <w:rsid w:val="006463B4"/>
    <w:rsid w:val="00646456"/>
    <w:rsid w:val="006570D2"/>
    <w:rsid w:val="006600AC"/>
    <w:rsid w:val="0066193C"/>
    <w:rsid w:val="0066245C"/>
    <w:rsid w:val="00662471"/>
    <w:rsid w:val="00663471"/>
    <w:rsid w:val="0066648F"/>
    <w:rsid w:val="00666825"/>
    <w:rsid w:val="00666B34"/>
    <w:rsid w:val="00666C03"/>
    <w:rsid w:val="00671A02"/>
    <w:rsid w:val="00672CD8"/>
    <w:rsid w:val="00682E54"/>
    <w:rsid w:val="00682EC3"/>
    <w:rsid w:val="00687DB4"/>
    <w:rsid w:val="0069055F"/>
    <w:rsid w:val="00695CF8"/>
    <w:rsid w:val="00696829"/>
    <w:rsid w:val="006A5088"/>
    <w:rsid w:val="006A7EA8"/>
    <w:rsid w:val="006B3119"/>
    <w:rsid w:val="006B4DE3"/>
    <w:rsid w:val="006B5E8B"/>
    <w:rsid w:val="006B664A"/>
    <w:rsid w:val="006C39D8"/>
    <w:rsid w:val="006C4FBC"/>
    <w:rsid w:val="006C5CE2"/>
    <w:rsid w:val="006C67E9"/>
    <w:rsid w:val="006D1CF2"/>
    <w:rsid w:val="006D2114"/>
    <w:rsid w:val="006D6C8D"/>
    <w:rsid w:val="006E1E87"/>
    <w:rsid w:val="006E505B"/>
    <w:rsid w:val="006E62FC"/>
    <w:rsid w:val="006F119D"/>
    <w:rsid w:val="006F3049"/>
    <w:rsid w:val="006F3D05"/>
    <w:rsid w:val="006F5829"/>
    <w:rsid w:val="00700347"/>
    <w:rsid w:val="00700C6F"/>
    <w:rsid w:val="00702F5D"/>
    <w:rsid w:val="007061B7"/>
    <w:rsid w:val="0070634A"/>
    <w:rsid w:val="007071BF"/>
    <w:rsid w:val="00710B39"/>
    <w:rsid w:val="0071168D"/>
    <w:rsid w:val="00712B14"/>
    <w:rsid w:val="00714FC4"/>
    <w:rsid w:val="0071565D"/>
    <w:rsid w:val="0071729D"/>
    <w:rsid w:val="00720D1C"/>
    <w:rsid w:val="007213C4"/>
    <w:rsid w:val="0072395F"/>
    <w:rsid w:val="00723A36"/>
    <w:rsid w:val="00723F78"/>
    <w:rsid w:val="00724B23"/>
    <w:rsid w:val="0073101A"/>
    <w:rsid w:val="0073167E"/>
    <w:rsid w:val="00733B65"/>
    <w:rsid w:val="007364D1"/>
    <w:rsid w:val="00737E8C"/>
    <w:rsid w:val="00740A67"/>
    <w:rsid w:val="00740B5F"/>
    <w:rsid w:val="00753C3C"/>
    <w:rsid w:val="0075637C"/>
    <w:rsid w:val="0076001D"/>
    <w:rsid w:val="007638AB"/>
    <w:rsid w:val="00764E01"/>
    <w:rsid w:val="007652F3"/>
    <w:rsid w:val="00771441"/>
    <w:rsid w:val="00772EED"/>
    <w:rsid w:val="0077488D"/>
    <w:rsid w:val="00783FBA"/>
    <w:rsid w:val="00785262"/>
    <w:rsid w:val="00786030"/>
    <w:rsid w:val="00787219"/>
    <w:rsid w:val="0078742E"/>
    <w:rsid w:val="007906BC"/>
    <w:rsid w:val="007919FC"/>
    <w:rsid w:val="007A0357"/>
    <w:rsid w:val="007A095C"/>
    <w:rsid w:val="007A3D59"/>
    <w:rsid w:val="007A6094"/>
    <w:rsid w:val="007B0C0D"/>
    <w:rsid w:val="007B0D9F"/>
    <w:rsid w:val="007B276F"/>
    <w:rsid w:val="007B7967"/>
    <w:rsid w:val="007C4C0B"/>
    <w:rsid w:val="007D0D7E"/>
    <w:rsid w:val="007D1E12"/>
    <w:rsid w:val="007D4610"/>
    <w:rsid w:val="007E0216"/>
    <w:rsid w:val="007E0AF6"/>
    <w:rsid w:val="007E1758"/>
    <w:rsid w:val="007E3C6B"/>
    <w:rsid w:val="007E53F5"/>
    <w:rsid w:val="007E68DC"/>
    <w:rsid w:val="007F079E"/>
    <w:rsid w:val="007F0B02"/>
    <w:rsid w:val="007F38C7"/>
    <w:rsid w:val="007F3A7E"/>
    <w:rsid w:val="007F45F9"/>
    <w:rsid w:val="007F556D"/>
    <w:rsid w:val="007F6005"/>
    <w:rsid w:val="007F756B"/>
    <w:rsid w:val="007F77B3"/>
    <w:rsid w:val="007F7D19"/>
    <w:rsid w:val="00802194"/>
    <w:rsid w:val="00803245"/>
    <w:rsid w:val="00803EB6"/>
    <w:rsid w:val="0080407E"/>
    <w:rsid w:val="00804C61"/>
    <w:rsid w:val="00806129"/>
    <w:rsid w:val="00806B3A"/>
    <w:rsid w:val="00807DBC"/>
    <w:rsid w:val="00815717"/>
    <w:rsid w:val="00817645"/>
    <w:rsid w:val="00822277"/>
    <w:rsid w:val="00832269"/>
    <w:rsid w:val="0083301D"/>
    <w:rsid w:val="00835084"/>
    <w:rsid w:val="00837510"/>
    <w:rsid w:val="00843072"/>
    <w:rsid w:val="00843766"/>
    <w:rsid w:val="0084531F"/>
    <w:rsid w:val="00845549"/>
    <w:rsid w:val="00845C3C"/>
    <w:rsid w:val="00854FEB"/>
    <w:rsid w:val="0085561D"/>
    <w:rsid w:val="00857E75"/>
    <w:rsid w:val="00860444"/>
    <w:rsid w:val="008609CE"/>
    <w:rsid w:val="00861F5E"/>
    <w:rsid w:val="00863087"/>
    <w:rsid w:val="00864EAC"/>
    <w:rsid w:val="00871AAC"/>
    <w:rsid w:val="00874B6A"/>
    <w:rsid w:val="00875DEC"/>
    <w:rsid w:val="008843CE"/>
    <w:rsid w:val="00884CE1"/>
    <w:rsid w:val="00885CE2"/>
    <w:rsid w:val="008879FF"/>
    <w:rsid w:val="00891171"/>
    <w:rsid w:val="0089129A"/>
    <w:rsid w:val="00891FFD"/>
    <w:rsid w:val="00893A4D"/>
    <w:rsid w:val="00894F0A"/>
    <w:rsid w:val="0089657C"/>
    <w:rsid w:val="008A0BE8"/>
    <w:rsid w:val="008A3909"/>
    <w:rsid w:val="008A7F6E"/>
    <w:rsid w:val="008B1CE5"/>
    <w:rsid w:val="008B6084"/>
    <w:rsid w:val="008B659F"/>
    <w:rsid w:val="008C4724"/>
    <w:rsid w:val="008C5F30"/>
    <w:rsid w:val="008C6671"/>
    <w:rsid w:val="008D19DC"/>
    <w:rsid w:val="008D307F"/>
    <w:rsid w:val="008D4E2C"/>
    <w:rsid w:val="008D6185"/>
    <w:rsid w:val="008D6F76"/>
    <w:rsid w:val="008E12F2"/>
    <w:rsid w:val="008E2989"/>
    <w:rsid w:val="008E2DFA"/>
    <w:rsid w:val="008E3FBC"/>
    <w:rsid w:val="008E4347"/>
    <w:rsid w:val="008E5EE4"/>
    <w:rsid w:val="008E747F"/>
    <w:rsid w:val="008F0957"/>
    <w:rsid w:val="008F0DE2"/>
    <w:rsid w:val="008F4305"/>
    <w:rsid w:val="008F6878"/>
    <w:rsid w:val="00901632"/>
    <w:rsid w:val="009159CC"/>
    <w:rsid w:val="00917DDA"/>
    <w:rsid w:val="009213BD"/>
    <w:rsid w:val="00933849"/>
    <w:rsid w:val="009406EC"/>
    <w:rsid w:val="009439C3"/>
    <w:rsid w:val="00946113"/>
    <w:rsid w:val="009461F7"/>
    <w:rsid w:val="009467A2"/>
    <w:rsid w:val="0095205E"/>
    <w:rsid w:val="00952B16"/>
    <w:rsid w:val="00964620"/>
    <w:rsid w:val="00965EAE"/>
    <w:rsid w:val="00965EB4"/>
    <w:rsid w:val="00966C25"/>
    <w:rsid w:val="00967D15"/>
    <w:rsid w:val="00971623"/>
    <w:rsid w:val="00973E7F"/>
    <w:rsid w:val="00975D66"/>
    <w:rsid w:val="0097628B"/>
    <w:rsid w:val="009805A4"/>
    <w:rsid w:val="00980A4D"/>
    <w:rsid w:val="009954AD"/>
    <w:rsid w:val="00996E18"/>
    <w:rsid w:val="00997FBC"/>
    <w:rsid w:val="009A0216"/>
    <w:rsid w:val="009A0E55"/>
    <w:rsid w:val="009A2206"/>
    <w:rsid w:val="009A3C74"/>
    <w:rsid w:val="009A400A"/>
    <w:rsid w:val="009A459B"/>
    <w:rsid w:val="009A4EDE"/>
    <w:rsid w:val="009A7B4F"/>
    <w:rsid w:val="009A7F67"/>
    <w:rsid w:val="009B0D12"/>
    <w:rsid w:val="009B36C8"/>
    <w:rsid w:val="009B5727"/>
    <w:rsid w:val="009C0FB3"/>
    <w:rsid w:val="009C1210"/>
    <w:rsid w:val="009C2029"/>
    <w:rsid w:val="009C330D"/>
    <w:rsid w:val="009C5307"/>
    <w:rsid w:val="009C657B"/>
    <w:rsid w:val="009D3B0A"/>
    <w:rsid w:val="009E19A3"/>
    <w:rsid w:val="009E1F97"/>
    <w:rsid w:val="009E2A28"/>
    <w:rsid w:val="009E3C2B"/>
    <w:rsid w:val="009E4A29"/>
    <w:rsid w:val="009F1734"/>
    <w:rsid w:val="009F3B55"/>
    <w:rsid w:val="009F7887"/>
    <w:rsid w:val="00A023D8"/>
    <w:rsid w:val="00A05634"/>
    <w:rsid w:val="00A1067D"/>
    <w:rsid w:val="00A10B62"/>
    <w:rsid w:val="00A11AA4"/>
    <w:rsid w:val="00A147C3"/>
    <w:rsid w:val="00A148C1"/>
    <w:rsid w:val="00A166AB"/>
    <w:rsid w:val="00A177F7"/>
    <w:rsid w:val="00A2059E"/>
    <w:rsid w:val="00A21055"/>
    <w:rsid w:val="00A2551F"/>
    <w:rsid w:val="00A26033"/>
    <w:rsid w:val="00A26A0C"/>
    <w:rsid w:val="00A307D2"/>
    <w:rsid w:val="00A30E10"/>
    <w:rsid w:val="00A3306E"/>
    <w:rsid w:val="00A34C57"/>
    <w:rsid w:val="00A36EB0"/>
    <w:rsid w:val="00A43F29"/>
    <w:rsid w:val="00A50F65"/>
    <w:rsid w:val="00A50FA6"/>
    <w:rsid w:val="00A52670"/>
    <w:rsid w:val="00A52BDD"/>
    <w:rsid w:val="00A61F6E"/>
    <w:rsid w:val="00A6327C"/>
    <w:rsid w:val="00A63760"/>
    <w:rsid w:val="00A64789"/>
    <w:rsid w:val="00A64F02"/>
    <w:rsid w:val="00A6585F"/>
    <w:rsid w:val="00A72DC0"/>
    <w:rsid w:val="00A73490"/>
    <w:rsid w:val="00A73780"/>
    <w:rsid w:val="00A73995"/>
    <w:rsid w:val="00A77F90"/>
    <w:rsid w:val="00A90A9C"/>
    <w:rsid w:val="00A9264A"/>
    <w:rsid w:val="00A92F95"/>
    <w:rsid w:val="00A9520C"/>
    <w:rsid w:val="00A95533"/>
    <w:rsid w:val="00A97383"/>
    <w:rsid w:val="00A973C7"/>
    <w:rsid w:val="00AA4275"/>
    <w:rsid w:val="00AA4CE0"/>
    <w:rsid w:val="00AA5814"/>
    <w:rsid w:val="00AA6614"/>
    <w:rsid w:val="00AA70E9"/>
    <w:rsid w:val="00AA72F6"/>
    <w:rsid w:val="00AB2BF9"/>
    <w:rsid w:val="00AB326F"/>
    <w:rsid w:val="00AB32D5"/>
    <w:rsid w:val="00AB3DA7"/>
    <w:rsid w:val="00AB40E3"/>
    <w:rsid w:val="00AD188B"/>
    <w:rsid w:val="00AD1B80"/>
    <w:rsid w:val="00AD48EF"/>
    <w:rsid w:val="00AD6308"/>
    <w:rsid w:val="00AD6556"/>
    <w:rsid w:val="00AE13B5"/>
    <w:rsid w:val="00AE29B7"/>
    <w:rsid w:val="00AE4FCE"/>
    <w:rsid w:val="00AE60EA"/>
    <w:rsid w:val="00AE681E"/>
    <w:rsid w:val="00AF1C3E"/>
    <w:rsid w:val="00AF244E"/>
    <w:rsid w:val="00AF46A7"/>
    <w:rsid w:val="00AF66B6"/>
    <w:rsid w:val="00AF6FA3"/>
    <w:rsid w:val="00AF7155"/>
    <w:rsid w:val="00B01010"/>
    <w:rsid w:val="00B018C4"/>
    <w:rsid w:val="00B04557"/>
    <w:rsid w:val="00B1167F"/>
    <w:rsid w:val="00B12DB5"/>
    <w:rsid w:val="00B1726F"/>
    <w:rsid w:val="00B173E1"/>
    <w:rsid w:val="00B17B51"/>
    <w:rsid w:val="00B209A2"/>
    <w:rsid w:val="00B216C3"/>
    <w:rsid w:val="00B30383"/>
    <w:rsid w:val="00B30FFF"/>
    <w:rsid w:val="00B33745"/>
    <w:rsid w:val="00B348F1"/>
    <w:rsid w:val="00B36027"/>
    <w:rsid w:val="00B406D8"/>
    <w:rsid w:val="00B42539"/>
    <w:rsid w:val="00B44F02"/>
    <w:rsid w:val="00B45128"/>
    <w:rsid w:val="00B469E0"/>
    <w:rsid w:val="00B46F8D"/>
    <w:rsid w:val="00B5371E"/>
    <w:rsid w:val="00B538F0"/>
    <w:rsid w:val="00B555E5"/>
    <w:rsid w:val="00B55BA2"/>
    <w:rsid w:val="00B6054F"/>
    <w:rsid w:val="00B63B9A"/>
    <w:rsid w:val="00B67FBE"/>
    <w:rsid w:val="00B706B1"/>
    <w:rsid w:val="00B70DB9"/>
    <w:rsid w:val="00B71F44"/>
    <w:rsid w:val="00B7621E"/>
    <w:rsid w:val="00B765E6"/>
    <w:rsid w:val="00B7684C"/>
    <w:rsid w:val="00B81BBE"/>
    <w:rsid w:val="00B821BD"/>
    <w:rsid w:val="00B82C08"/>
    <w:rsid w:val="00B85F1A"/>
    <w:rsid w:val="00B908C3"/>
    <w:rsid w:val="00B91284"/>
    <w:rsid w:val="00B916D1"/>
    <w:rsid w:val="00B916E3"/>
    <w:rsid w:val="00B919FE"/>
    <w:rsid w:val="00B91C9D"/>
    <w:rsid w:val="00B92812"/>
    <w:rsid w:val="00BA20B0"/>
    <w:rsid w:val="00BA717B"/>
    <w:rsid w:val="00BA7682"/>
    <w:rsid w:val="00BA775D"/>
    <w:rsid w:val="00BB0D44"/>
    <w:rsid w:val="00BB5244"/>
    <w:rsid w:val="00BB5381"/>
    <w:rsid w:val="00BB7C3F"/>
    <w:rsid w:val="00BC2D0C"/>
    <w:rsid w:val="00BD1D11"/>
    <w:rsid w:val="00BD3BD3"/>
    <w:rsid w:val="00BE0FC1"/>
    <w:rsid w:val="00BE169A"/>
    <w:rsid w:val="00BE1AD0"/>
    <w:rsid w:val="00BE50D7"/>
    <w:rsid w:val="00BE59B6"/>
    <w:rsid w:val="00BF262B"/>
    <w:rsid w:val="00BF5552"/>
    <w:rsid w:val="00BF7CFC"/>
    <w:rsid w:val="00C00B20"/>
    <w:rsid w:val="00C0276A"/>
    <w:rsid w:val="00C031BA"/>
    <w:rsid w:val="00C11D2B"/>
    <w:rsid w:val="00C11D63"/>
    <w:rsid w:val="00C12CAC"/>
    <w:rsid w:val="00C16B2D"/>
    <w:rsid w:val="00C17E92"/>
    <w:rsid w:val="00C20F47"/>
    <w:rsid w:val="00C21EE3"/>
    <w:rsid w:val="00C234AC"/>
    <w:rsid w:val="00C31974"/>
    <w:rsid w:val="00C32856"/>
    <w:rsid w:val="00C32ED5"/>
    <w:rsid w:val="00C333EB"/>
    <w:rsid w:val="00C42C96"/>
    <w:rsid w:val="00C47156"/>
    <w:rsid w:val="00C53620"/>
    <w:rsid w:val="00C5484D"/>
    <w:rsid w:val="00C57EC0"/>
    <w:rsid w:val="00C606E7"/>
    <w:rsid w:val="00C61EFC"/>
    <w:rsid w:val="00C6397F"/>
    <w:rsid w:val="00C672AC"/>
    <w:rsid w:val="00C7297E"/>
    <w:rsid w:val="00C77981"/>
    <w:rsid w:val="00C87109"/>
    <w:rsid w:val="00C91AF5"/>
    <w:rsid w:val="00C920DD"/>
    <w:rsid w:val="00C93B32"/>
    <w:rsid w:val="00C93FF6"/>
    <w:rsid w:val="00C94948"/>
    <w:rsid w:val="00C951B1"/>
    <w:rsid w:val="00CA1418"/>
    <w:rsid w:val="00CA455C"/>
    <w:rsid w:val="00CA54BF"/>
    <w:rsid w:val="00CA5C81"/>
    <w:rsid w:val="00CA6CC0"/>
    <w:rsid w:val="00CA7855"/>
    <w:rsid w:val="00CA786D"/>
    <w:rsid w:val="00CA7A80"/>
    <w:rsid w:val="00CB0EBD"/>
    <w:rsid w:val="00CB3067"/>
    <w:rsid w:val="00CB56F2"/>
    <w:rsid w:val="00CB6111"/>
    <w:rsid w:val="00CC40D6"/>
    <w:rsid w:val="00CD02E2"/>
    <w:rsid w:val="00CD26D5"/>
    <w:rsid w:val="00CD68E2"/>
    <w:rsid w:val="00CD6990"/>
    <w:rsid w:val="00CE2300"/>
    <w:rsid w:val="00CE2A44"/>
    <w:rsid w:val="00CE3966"/>
    <w:rsid w:val="00CF2672"/>
    <w:rsid w:val="00CF3B5B"/>
    <w:rsid w:val="00CF4228"/>
    <w:rsid w:val="00CF46DA"/>
    <w:rsid w:val="00CF4DF6"/>
    <w:rsid w:val="00D00082"/>
    <w:rsid w:val="00D00B6C"/>
    <w:rsid w:val="00D00D91"/>
    <w:rsid w:val="00D010E6"/>
    <w:rsid w:val="00D01862"/>
    <w:rsid w:val="00D03D00"/>
    <w:rsid w:val="00D05B20"/>
    <w:rsid w:val="00D064E9"/>
    <w:rsid w:val="00D0708E"/>
    <w:rsid w:val="00D11863"/>
    <w:rsid w:val="00D11EBF"/>
    <w:rsid w:val="00D13258"/>
    <w:rsid w:val="00D2216E"/>
    <w:rsid w:val="00D24E47"/>
    <w:rsid w:val="00D278B8"/>
    <w:rsid w:val="00D33CBD"/>
    <w:rsid w:val="00D34069"/>
    <w:rsid w:val="00D3467E"/>
    <w:rsid w:val="00D36B41"/>
    <w:rsid w:val="00D4017A"/>
    <w:rsid w:val="00D403D5"/>
    <w:rsid w:val="00D40FDF"/>
    <w:rsid w:val="00D4505B"/>
    <w:rsid w:val="00D453AF"/>
    <w:rsid w:val="00D45BA3"/>
    <w:rsid w:val="00D50D2C"/>
    <w:rsid w:val="00D50E87"/>
    <w:rsid w:val="00D52EC9"/>
    <w:rsid w:val="00D550A0"/>
    <w:rsid w:val="00D55721"/>
    <w:rsid w:val="00D57E91"/>
    <w:rsid w:val="00D60671"/>
    <w:rsid w:val="00D6117D"/>
    <w:rsid w:val="00D7027C"/>
    <w:rsid w:val="00D71339"/>
    <w:rsid w:val="00D71A4F"/>
    <w:rsid w:val="00D72668"/>
    <w:rsid w:val="00D7330E"/>
    <w:rsid w:val="00D7411F"/>
    <w:rsid w:val="00D74A96"/>
    <w:rsid w:val="00D7607E"/>
    <w:rsid w:val="00D7702D"/>
    <w:rsid w:val="00D774E9"/>
    <w:rsid w:val="00D822EC"/>
    <w:rsid w:val="00D83701"/>
    <w:rsid w:val="00D83B96"/>
    <w:rsid w:val="00D83FFE"/>
    <w:rsid w:val="00D846BC"/>
    <w:rsid w:val="00D85BDD"/>
    <w:rsid w:val="00D91247"/>
    <w:rsid w:val="00DA0F46"/>
    <w:rsid w:val="00DA3DB5"/>
    <w:rsid w:val="00DA50D3"/>
    <w:rsid w:val="00DA584A"/>
    <w:rsid w:val="00DA599D"/>
    <w:rsid w:val="00DA6AEC"/>
    <w:rsid w:val="00DB0153"/>
    <w:rsid w:val="00DB071F"/>
    <w:rsid w:val="00DB5F66"/>
    <w:rsid w:val="00DB6561"/>
    <w:rsid w:val="00DC181B"/>
    <w:rsid w:val="00DC1B8E"/>
    <w:rsid w:val="00DC483F"/>
    <w:rsid w:val="00DC576F"/>
    <w:rsid w:val="00DD1F4B"/>
    <w:rsid w:val="00DD406F"/>
    <w:rsid w:val="00DD5108"/>
    <w:rsid w:val="00DD65C8"/>
    <w:rsid w:val="00DE64FB"/>
    <w:rsid w:val="00DF04A9"/>
    <w:rsid w:val="00DF0CA0"/>
    <w:rsid w:val="00DF14FA"/>
    <w:rsid w:val="00DF60A2"/>
    <w:rsid w:val="00DF6333"/>
    <w:rsid w:val="00E0014C"/>
    <w:rsid w:val="00E02C70"/>
    <w:rsid w:val="00E04950"/>
    <w:rsid w:val="00E04C47"/>
    <w:rsid w:val="00E050BB"/>
    <w:rsid w:val="00E06599"/>
    <w:rsid w:val="00E117EC"/>
    <w:rsid w:val="00E12632"/>
    <w:rsid w:val="00E13009"/>
    <w:rsid w:val="00E1445B"/>
    <w:rsid w:val="00E15C00"/>
    <w:rsid w:val="00E16CBC"/>
    <w:rsid w:val="00E218C6"/>
    <w:rsid w:val="00E219AC"/>
    <w:rsid w:val="00E23008"/>
    <w:rsid w:val="00E240B8"/>
    <w:rsid w:val="00E25F0F"/>
    <w:rsid w:val="00E26F47"/>
    <w:rsid w:val="00E329AA"/>
    <w:rsid w:val="00E34475"/>
    <w:rsid w:val="00E34C23"/>
    <w:rsid w:val="00E3501C"/>
    <w:rsid w:val="00E379D3"/>
    <w:rsid w:val="00E379DB"/>
    <w:rsid w:val="00E421A0"/>
    <w:rsid w:val="00E421C6"/>
    <w:rsid w:val="00E4403D"/>
    <w:rsid w:val="00E46630"/>
    <w:rsid w:val="00E47BE5"/>
    <w:rsid w:val="00E52FBB"/>
    <w:rsid w:val="00E5381E"/>
    <w:rsid w:val="00E539A2"/>
    <w:rsid w:val="00E54B08"/>
    <w:rsid w:val="00E54EFC"/>
    <w:rsid w:val="00E57805"/>
    <w:rsid w:val="00E62DD8"/>
    <w:rsid w:val="00E65109"/>
    <w:rsid w:val="00E65353"/>
    <w:rsid w:val="00E72DB4"/>
    <w:rsid w:val="00E73ECC"/>
    <w:rsid w:val="00E74028"/>
    <w:rsid w:val="00E75903"/>
    <w:rsid w:val="00E75A3C"/>
    <w:rsid w:val="00E77121"/>
    <w:rsid w:val="00E80041"/>
    <w:rsid w:val="00E8326A"/>
    <w:rsid w:val="00E84345"/>
    <w:rsid w:val="00E84884"/>
    <w:rsid w:val="00E87197"/>
    <w:rsid w:val="00EA1D7A"/>
    <w:rsid w:val="00EA2185"/>
    <w:rsid w:val="00EA2B39"/>
    <w:rsid w:val="00EA642D"/>
    <w:rsid w:val="00EA6B9A"/>
    <w:rsid w:val="00EB2324"/>
    <w:rsid w:val="00EB2EF9"/>
    <w:rsid w:val="00EC20A5"/>
    <w:rsid w:val="00EC2984"/>
    <w:rsid w:val="00ED103D"/>
    <w:rsid w:val="00ED1995"/>
    <w:rsid w:val="00ED7684"/>
    <w:rsid w:val="00EE3CA0"/>
    <w:rsid w:val="00EE3DEE"/>
    <w:rsid w:val="00EE6D05"/>
    <w:rsid w:val="00EE728E"/>
    <w:rsid w:val="00EF050E"/>
    <w:rsid w:val="00F00DE2"/>
    <w:rsid w:val="00F010CB"/>
    <w:rsid w:val="00F16ADE"/>
    <w:rsid w:val="00F16F36"/>
    <w:rsid w:val="00F21454"/>
    <w:rsid w:val="00F23CCC"/>
    <w:rsid w:val="00F2656A"/>
    <w:rsid w:val="00F3178F"/>
    <w:rsid w:val="00F33C6D"/>
    <w:rsid w:val="00F35B6C"/>
    <w:rsid w:val="00F418CF"/>
    <w:rsid w:val="00F4227E"/>
    <w:rsid w:val="00F43CDA"/>
    <w:rsid w:val="00F448EE"/>
    <w:rsid w:val="00F45947"/>
    <w:rsid w:val="00F45979"/>
    <w:rsid w:val="00F45C25"/>
    <w:rsid w:val="00F46725"/>
    <w:rsid w:val="00F5099E"/>
    <w:rsid w:val="00F5100E"/>
    <w:rsid w:val="00F528A2"/>
    <w:rsid w:val="00F5437D"/>
    <w:rsid w:val="00F62243"/>
    <w:rsid w:val="00F63618"/>
    <w:rsid w:val="00F64B8A"/>
    <w:rsid w:val="00F652B5"/>
    <w:rsid w:val="00F65A2D"/>
    <w:rsid w:val="00F668D2"/>
    <w:rsid w:val="00F66B10"/>
    <w:rsid w:val="00F679CF"/>
    <w:rsid w:val="00F70B6E"/>
    <w:rsid w:val="00F74AE5"/>
    <w:rsid w:val="00F81C32"/>
    <w:rsid w:val="00F84510"/>
    <w:rsid w:val="00F850E9"/>
    <w:rsid w:val="00F86269"/>
    <w:rsid w:val="00F87430"/>
    <w:rsid w:val="00F92058"/>
    <w:rsid w:val="00F92654"/>
    <w:rsid w:val="00F92698"/>
    <w:rsid w:val="00F92FF8"/>
    <w:rsid w:val="00F94134"/>
    <w:rsid w:val="00FA3117"/>
    <w:rsid w:val="00FA3E81"/>
    <w:rsid w:val="00FA5844"/>
    <w:rsid w:val="00FA6012"/>
    <w:rsid w:val="00FB06D8"/>
    <w:rsid w:val="00FB37E2"/>
    <w:rsid w:val="00FB39D4"/>
    <w:rsid w:val="00FC022A"/>
    <w:rsid w:val="00FC0ED2"/>
    <w:rsid w:val="00FC276C"/>
    <w:rsid w:val="00FC2A6C"/>
    <w:rsid w:val="00FC3C9F"/>
    <w:rsid w:val="00FC5887"/>
    <w:rsid w:val="00FC6F27"/>
    <w:rsid w:val="00FC7DDF"/>
    <w:rsid w:val="00FD3AF3"/>
    <w:rsid w:val="00FD3D4E"/>
    <w:rsid w:val="00FD41C8"/>
    <w:rsid w:val="00FE0131"/>
    <w:rsid w:val="00FE3172"/>
    <w:rsid w:val="00FE7E54"/>
    <w:rsid w:val="00FF0713"/>
    <w:rsid w:val="00FF33C4"/>
    <w:rsid w:val="011C7D7F"/>
    <w:rsid w:val="01345E18"/>
    <w:rsid w:val="013E61E2"/>
    <w:rsid w:val="0269478E"/>
    <w:rsid w:val="029F53A6"/>
    <w:rsid w:val="02AD361F"/>
    <w:rsid w:val="02B076C1"/>
    <w:rsid w:val="03487060"/>
    <w:rsid w:val="034F312B"/>
    <w:rsid w:val="0355045A"/>
    <w:rsid w:val="04043713"/>
    <w:rsid w:val="04296013"/>
    <w:rsid w:val="048760F2"/>
    <w:rsid w:val="04A24CDA"/>
    <w:rsid w:val="060832F1"/>
    <w:rsid w:val="06290222"/>
    <w:rsid w:val="064C16BC"/>
    <w:rsid w:val="065344DE"/>
    <w:rsid w:val="071E1739"/>
    <w:rsid w:val="088167E1"/>
    <w:rsid w:val="08C5768D"/>
    <w:rsid w:val="08F73274"/>
    <w:rsid w:val="091268D2"/>
    <w:rsid w:val="09694825"/>
    <w:rsid w:val="09AF3138"/>
    <w:rsid w:val="09B52237"/>
    <w:rsid w:val="0A6D6EB7"/>
    <w:rsid w:val="0A885954"/>
    <w:rsid w:val="0B8B01EF"/>
    <w:rsid w:val="0BF30823"/>
    <w:rsid w:val="0C1069CD"/>
    <w:rsid w:val="0C4E254D"/>
    <w:rsid w:val="0C853B1A"/>
    <w:rsid w:val="0C911E7B"/>
    <w:rsid w:val="0CA205D7"/>
    <w:rsid w:val="0CA21D1B"/>
    <w:rsid w:val="0CB749FC"/>
    <w:rsid w:val="0CC27B68"/>
    <w:rsid w:val="0CE4482B"/>
    <w:rsid w:val="0D0C4471"/>
    <w:rsid w:val="0D470801"/>
    <w:rsid w:val="0D55096F"/>
    <w:rsid w:val="0D9C676A"/>
    <w:rsid w:val="0DD67324"/>
    <w:rsid w:val="0E4F5EE6"/>
    <w:rsid w:val="0E614D4E"/>
    <w:rsid w:val="0E9438E5"/>
    <w:rsid w:val="0E957EC4"/>
    <w:rsid w:val="0EF34F4C"/>
    <w:rsid w:val="0F2468E0"/>
    <w:rsid w:val="0F2A4AD8"/>
    <w:rsid w:val="0FF531EF"/>
    <w:rsid w:val="10114ECD"/>
    <w:rsid w:val="10522695"/>
    <w:rsid w:val="109669DF"/>
    <w:rsid w:val="10F60560"/>
    <w:rsid w:val="111C6951"/>
    <w:rsid w:val="11EB7EE5"/>
    <w:rsid w:val="1201304A"/>
    <w:rsid w:val="122303B2"/>
    <w:rsid w:val="1254628E"/>
    <w:rsid w:val="12BF1A5E"/>
    <w:rsid w:val="12F1026B"/>
    <w:rsid w:val="132718DA"/>
    <w:rsid w:val="13280AA0"/>
    <w:rsid w:val="139B3968"/>
    <w:rsid w:val="13BF0513"/>
    <w:rsid w:val="13C10C02"/>
    <w:rsid w:val="13F8428B"/>
    <w:rsid w:val="147507BE"/>
    <w:rsid w:val="14773A8D"/>
    <w:rsid w:val="147E6072"/>
    <w:rsid w:val="14A762C4"/>
    <w:rsid w:val="151F44C5"/>
    <w:rsid w:val="155D0C2B"/>
    <w:rsid w:val="16626E7C"/>
    <w:rsid w:val="16C32FBA"/>
    <w:rsid w:val="175F27DA"/>
    <w:rsid w:val="177D585E"/>
    <w:rsid w:val="17B64AFF"/>
    <w:rsid w:val="17D21A07"/>
    <w:rsid w:val="17F76DD0"/>
    <w:rsid w:val="17FA290B"/>
    <w:rsid w:val="186C2987"/>
    <w:rsid w:val="196D6F46"/>
    <w:rsid w:val="19902867"/>
    <w:rsid w:val="19A25A0C"/>
    <w:rsid w:val="1A670E09"/>
    <w:rsid w:val="1A9F22D5"/>
    <w:rsid w:val="1ADF6506"/>
    <w:rsid w:val="1AF000F5"/>
    <w:rsid w:val="1B102545"/>
    <w:rsid w:val="1BD45C69"/>
    <w:rsid w:val="1C1918CE"/>
    <w:rsid w:val="1C3E3F77"/>
    <w:rsid w:val="1C632B49"/>
    <w:rsid w:val="1C7D4951"/>
    <w:rsid w:val="1D867D60"/>
    <w:rsid w:val="1DDD4AFF"/>
    <w:rsid w:val="1DF95513"/>
    <w:rsid w:val="1E34667B"/>
    <w:rsid w:val="1E4A300A"/>
    <w:rsid w:val="1F542A7A"/>
    <w:rsid w:val="1F7532BF"/>
    <w:rsid w:val="1FC7608B"/>
    <w:rsid w:val="1FCA360B"/>
    <w:rsid w:val="207D2686"/>
    <w:rsid w:val="208F215E"/>
    <w:rsid w:val="209369EF"/>
    <w:rsid w:val="20B121C0"/>
    <w:rsid w:val="22230DB0"/>
    <w:rsid w:val="224D22D1"/>
    <w:rsid w:val="235F2E6E"/>
    <w:rsid w:val="239C52BE"/>
    <w:rsid w:val="23CE11F0"/>
    <w:rsid w:val="23EC5A93"/>
    <w:rsid w:val="246A559D"/>
    <w:rsid w:val="249064A5"/>
    <w:rsid w:val="24B573B1"/>
    <w:rsid w:val="24F27EAF"/>
    <w:rsid w:val="252C7284"/>
    <w:rsid w:val="255B4D05"/>
    <w:rsid w:val="25CB7BDF"/>
    <w:rsid w:val="261F6721"/>
    <w:rsid w:val="262803DF"/>
    <w:rsid w:val="267C13D7"/>
    <w:rsid w:val="27286BD9"/>
    <w:rsid w:val="274B5FFF"/>
    <w:rsid w:val="277B1A69"/>
    <w:rsid w:val="28A61D65"/>
    <w:rsid w:val="28DF1034"/>
    <w:rsid w:val="2A585EBB"/>
    <w:rsid w:val="2A7A5C2D"/>
    <w:rsid w:val="2A84085A"/>
    <w:rsid w:val="2ABA754B"/>
    <w:rsid w:val="2AD9509C"/>
    <w:rsid w:val="2AEF0B89"/>
    <w:rsid w:val="2B033E75"/>
    <w:rsid w:val="2B9D6336"/>
    <w:rsid w:val="2BA94DE0"/>
    <w:rsid w:val="2BB65AF9"/>
    <w:rsid w:val="2BBB22BE"/>
    <w:rsid w:val="2C941260"/>
    <w:rsid w:val="2C9C71BA"/>
    <w:rsid w:val="2D564730"/>
    <w:rsid w:val="2DDF4D03"/>
    <w:rsid w:val="2E7846BE"/>
    <w:rsid w:val="307C26FF"/>
    <w:rsid w:val="30F071FD"/>
    <w:rsid w:val="314B20D2"/>
    <w:rsid w:val="3179279B"/>
    <w:rsid w:val="32270449"/>
    <w:rsid w:val="329B170A"/>
    <w:rsid w:val="32AA2B7A"/>
    <w:rsid w:val="32BF68D3"/>
    <w:rsid w:val="32D43FFF"/>
    <w:rsid w:val="32FC38BD"/>
    <w:rsid w:val="337862D0"/>
    <w:rsid w:val="33D24986"/>
    <w:rsid w:val="33D5265D"/>
    <w:rsid w:val="33D62126"/>
    <w:rsid w:val="34337579"/>
    <w:rsid w:val="346911B8"/>
    <w:rsid w:val="34A530F5"/>
    <w:rsid w:val="34A57D4B"/>
    <w:rsid w:val="34DB0BAE"/>
    <w:rsid w:val="353037DD"/>
    <w:rsid w:val="360F7B72"/>
    <w:rsid w:val="3682716C"/>
    <w:rsid w:val="376D427E"/>
    <w:rsid w:val="378E4AC6"/>
    <w:rsid w:val="38004AB3"/>
    <w:rsid w:val="3845787B"/>
    <w:rsid w:val="385E3CFD"/>
    <w:rsid w:val="38CA5FD2"/>
    <w:rsid w:val="398D772B"/>
    <w:rsid w:val="39D1685A"/>
    <w:rsid w:val="3A281202"/>
    <w:rsid w:val="3A813EFC"/>
    <w:rsid w:val="3AA52853"/>
    <w:rsid w:val="3AF07E6A"/>
    <w:rsid w:val="3B523E5E"/>
    <w:rsid w:val="3BDB6606"/>
    <w:rsid w:val="3C1F4887"/>
    <w:rsid w:val="3CDAFD1F"/>
    <w:rsid w:val="3DF755BB"/>
    <w:rsid w:val="3DFD6502"/>
    <w:rsid w:val="3EA370A9"/>
    <w:rsid w:val="3EF22EE0"/>
    <w:rsid w:val="3F065EC9"/>
    <w:rsid w:val="3F991695"/>
    <w:rsid w:val="3FD85478"/>
    <w:rsid w:val="3FFD79A4"/>
    <w:rsid w:val="3FFF03AC"/>
    <w:rsid w:val="4030414A"/>
    <w:rsid w:val="40ED4087"/>
    <w:rsid w:val="41075222"/>
    <w:rsid w:val="41C71344"/>
    <w:rsid w:val="423400BB"/>
    <w:rsid w:val="42BD62B9"/>
    <w:rsid w:val="42D67A98"/>
    <w:rsid w:val="42FA3890"/>
    <w:rsid w:val="432F3601"/>
    <w:rsid w:val="434F565E"/>
    <w:rsid w:val="43546802"/>
    <w:rsid w:val="438619AE"/>
    <w:rsid w:val="43A060DF"/>
    <w:rsid w:val="43E75C8A"/>
    <w:rsid w:val="44174EC8"/>
    <w:rsid w:val="44774EC9"/>
    <w:rsid w:val="44B55D88"/>
    <w:rsid w:val="44FC32EF"/>
    <w:rsid w:val="45214FD6"/>
    <w:rsid w:val="45881125"/>
    <w:rsid w:val="45B24076"/>
    <w:rsid w:val="466F4625"/>
    <w:rsid w:val="46A00372"/>
    <w:rsid w:val="479F7408"/>
    <w:rsid w:val="47B64969"/>
    <w:rsid w:val="47FB54C5"/>
    <w:rsid w:val="487A0B7F"/>
    <w:rsid w:val="490D2B6A"/>
    <w:rsid w:val="49744BD2"/>
    <w:rsid w:val="49EC66AD"/>
    <w:rsid w:val="4A190B67"/>
    <w:rsid w:val="4A5B0D1B"/>
    <w:rsid w:val="4A5B61B5"/>
    <w:rsid w:val="4AB253B3"/>
    <w:rsid w:val="4B672BF7"/>
    <w:rsid w:val="4B725DF8"/>
    <w:rsid w:val="4B8E7177"/>
    <w:rsid w:val="4BA508EE"/>
    <w:rsid w:val="4BAC6C22"/>
    <w:rsid w:val="4C112A4C"/>
    <w:rsid w:val="4C287EF6"/>
    <w:rsid w:val="4C294015"/>
    <w:rsid w:val="4C3B4DC5"/>
    <w:rsid w:val="4CF7189D"/>
    <w:rsid w:val="4D956990"/>
    <w:rsid w:val="4EFC2793"/>
    <w:rsid w:val="4F62382D"/>
    <w:rsid w:val="50957652"/>
    <w:rsid w:val="51306D5B"/>
    <w:rsid w:val="5131753B"/>
    <w:rsid w:val="513A1AEF"/>
    <w:rsid w:val="513D513B"/>
    <w:rsid w:val="515C5B73"/>
    <w:rsid w:val="516F72BF"/>
    <w:rsid w:val="5188474A"/>
    <w:rsid w:val="524528D6"/>
    <w:rsid w:val="5288688A"/>
    <w:rsid w:val="529F49A2"/>
    <w:rsid w:val="531225F7"/>
    <w:rsid w:val="534F59EB"/>
    <w:rsid w:val="53851A96"/>
    <w:rsid w:val="53920E2A"/>
    <w:rsid w:val="545F4DDD"/>
    <w:rsid w:val="546155E5"/>
    <w:rsid w:val="54696247"/>
    <w:rsid w:val="54C326E1"/>
    <w:rsid w:val="551F34A2"/>
    <w:rsid w:val="553B433D"/>
    <w:rsid w:val="55652EB2"/>
    <w:rsid w:val="557B0928"/>
    <w:rsid w:val="55850C17"/>
    <w:rsid w:val="55C479B5"/>
    <w:rsid w:val="55CB540B"/>
    <w:rsid w:val="568F304B"/>
    <w:rsid w:val="56BD058C"/>
    <w:rsid w:val="57541431"/>
    <w:rsid w:val="575D2EF1"/>
    <w:rsid w:val="57AC4DC9"/>
    <w:rsid w:val="57E36310"/>
    <w:rsid w:val="58AD7EEA"/>
    <w:rsid w:val="5A3F75D6"/>
    <w:rsid w:val="5C475BF5"/>
    <w:rsid w:val="5C922863"/>
    <w:rsid w:val="5CD25DBD"/>
    <w:rsid w:val="5D731EE5"/>
    <w:rsid w:val="5D85524B"/>
    <w:rsid w:val="5E092E55"/>
    <w:rsid w:val="5E457D25"/>
    <w:rsid w:val="5F454004"/>
    <w:rsid w:val="5F614B97"/>
    <w:rsid w:val="60050E8C"/>
    <w:rsid w:val="60361B2F"/>
    <w:rsid w:val="606A1D85"/>
    <w:rsid w:val="60A67D2C"/>
    <w:rsid w:val="60AE1FB1"/>
    <w:rsid w:val="61192A08"/>
    <w:rsid w:val="611B6101"/>
    <w:rsid w:val="615931BD"/>
    <w:rsid w:val="6178390F"/>
    <w:rsid w:val="620051E0"/>
    <w:rsid w:val="622E5DE7"/>
    <w:rsid w:val="626B762E"/>
    <w:rsid w:val="626F3F69"/>
    <w:rsid w:val="628801E0"/>
    <w:rsid w:val="62F97100"/>
    <w:rsid w:val="6319629C"/>
    <w:rsid w:val="633B34A5"/>
    <w:rsid w:val="63A90262"/>
    <w:rsid w:val="63E94FFB"/>
    <w:rsid w:val="65125F50"/>
    <w:rsid w:val="65625143"/>
    <w:rsid w:val="66495E45"/>
    <w:rsid w:val="66F67E0E"/>
    <w:rsid w:val="674E6803"/>
    <w:rsid w:val="676C56FA"/>
    <w:rsid w:val="694468D2"/>
    <w:rsid w:val="69586B5E"/>
    <w:rsid w:val="698149FE"/>
    <w:rsid w:val="69CB495F"/>
    <w:rsid w:val="69EA27BD"/>
    <w:rsid w:val="6A1C49F7"/>
    <w:rsid w:val="6A236A2C"/>
    <w:rsid w:val="6AD862D9"/>
    <w:rsid w:val="6B011AE0"/>
    <w:rsid w:val="6B170353"/>
    <w:rsid w:val="6B7C465A"/>
    <w:rsid w:val="6BAD2D67"/>
    <w:rsid w:val="6C4850C9"/>
    <w:rsid w:val="6C623D89"/>
    <w:rsid w:val="6D5B6C1D"/>
    <w:rsid w:val="6D65184A"/>
    <w:rsid w:val="6D7B2E1B"/>
    <w:rsid w:val="6E0D56B2"/>
    <w:rsid w:val="6EA87053"/>
    <w:rsid w:val="6F0C6F99"/>
    <w:rsid w:val="6F2F6337"/>
    <w:rsid w:val="6F635C94"/>
    <w:rsid w:val="703E5DBF"/>
    <w:rsid w:val="71034381"/>
    <w:rsid w:val="7156225F"/>
    <w:rsid w:val="7157594D"/>
    <w:rsid w:val="724B2010"/>
    <w:rsid w:val="72EB2EBD"/>
    <w:rsid w:val="73A82490"/>
    <w:rsid w:val="73C67C36"/>
    <w:rsid w:val="73DC26AF"/>
    <w:rsid w:val="74542448"/>
    <w:rsid w:val="74627A0D"/>
    <w:rsid w:val="74793E64"/>
    <w:rsid w:val="75392C68"/>
    <w:rsid w:val="753A35BC"/>
    <w:rsid w:val="759058D2"/>
    <w:rsid w:val="759A6132"/>
    <w:rsid w:val="75A361BD"/>
    <w:rsid w:val="75FA4368"/>
    <w:rsid w:val="75FD0222"/>
    <w:rsid w:val="761B33ED"/>
    <w:rsid w:val="76A15989"/>
    <w:rsid w:val="76AC2297"/>
    <w:rsid w:val="76F53D79"/>
    <w:rsid w:val="774D282F"/>
    <w:rsid w:val="779F1F62"/>
    <w:rsid w:val="77DB4A97"/>
    <w:rsid w:val="77F96889"/>
    <w:rsid w:val="78177BE5"/>
    <w:rsid w:val="78631266"/>
    <w:rsid w:val="7A036672"/>
    <w:rsid w:val="7B06DE4F"/>
    <w:rsid w:val="7BB565B0"/>
    <w:rsid w:val="7BE032BD"/>
    <w:rsid w:val="7C0E7E7C"/>
    <w:rsid w:val="7C174657"/>
    <w:rsid w:val="7C6453C2"/>
    <w:rsid w:val="7C817D22"/>
    <w:rsid w:val="7C9C1617"/>
    <w:rsid w:val="7CD258E5"/>
    <w:rsid w:val="7D1B18C4"/>
    <w:rsid w:val="7D6E3F70"/>
    <w:rsid w:val="7D871368"/>
    <w:rsid w:val="7DC1524D"/>
    <w:rsid w:val="7DC46119"/>
    <w:rsid w:val="7DCFC421"/>
    <w:rsid w:val="7DD94499"/>
    <w:rsid w:val="7E2117BD"/>
    <w:rsid w:val="7E6F51C5"/>
    <w:rsid w:val="7E7B5FF8"/>
    <w:rsid w:val="7E993FD6"/>
    <w:rsid w:val="7F453289"/>
    <w:rsid w:val="7FCB0398"/>
    <w:rsid w:val="7FEE41AB"/>
    <w:rsid w:val="7FF66FF7"/>
    <w:rsid w:val="7FFD9C30"/>
    <w:rsid w:val="921F2C51"/>
    <w:rsid w:val="CF4F702D"/>
    <w:rsid w:val="DB3FF355"/>
    <w:rsid w:val="DFFB36E4"/>
    <w:rsid w:val="EEAF869D"/>
    <w:rsid w:val="F9F67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semiHidden="0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qFormat="1"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5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48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1"/>
    <w:next w:val="1"/>
    <w:semiHidden/>
    <w:unhideWhenUsed/>
    <w:qFormat/>
    <w:uiPriority w:val="0"/>
    <w:pPr>
      <w:spacing w:beforeAutospacing="1" w:afterAutospacing="1"/>
      <w:outlineLvl w:val="3"/>
    </w:pPr>
    <w:rPr>
      <w:rFonts w:hint="eastAsia" w:ascii="宋体" w:hAnsi="宋体" w:eastAsia="宋体" w:cs="Times New Roman"/>
      <w:b/>
      <w:bCs/>
      <w:sz w:val="24"/>
      <w:szCs w:val="24"/>
    </w:rPr>
  </w:style>
  <w:style w:type="character" w:default="1" w:styleId="15">
    <w:name w:val="Default Paragraph Font"/>
    <w:unhideWhenUsed/>
    <w:qFormat/>
    <w:uiPriority w:val="1"/>
  </w:style>
  <w:style w:type="table" w:default="1" w:styleId="13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link w:val="53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6">
    <w:name w:val="annotation text"/>
    <w:basedOn w:val="1"/>
    <w:link w:val="42"/>
    <w:semiHidden/>
    <w:unhideWhenUsed/>
    <w:qFormat/>
    <w:uiPriority w:val="99"/>
    <w:pPr>
      <w:jc w:val="left"/>
    </w:pPr>
  </w:style>
  <w:style w:type="paragraph" w:styleId="7">
    <w:name w:val="Body Text"/>
    <w:basedOn w:val="1"/>
    <w:link w:val="57"/>
    <w:semiHidden/>
    <w:unhideWhenUsed/>
    <w:qFormat/>
    <w:uiPriority w:val="99"/>
    <w:pPr>
      <w:spacing w:after="120"/>
    </w:pPr>
  </w:style>
  <w:style w:type="paragraph" w:styleId="8">
    <w:name w:val="Balloon Text"/>
    <w:basedOn w:val="1"/>
    <w:link w:val="41"/>
    <w:autoRedefine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footnote text"/>
    <w:basedOn w:val="1"/>
    <w:link w:val="26"/>
    <w:unhideWhenUsed/>
    <w:qFormat/>
    <w:uiPriority w:val="99"/>
    <w:pPr>
      <w:snapToGrid w:val="0"/>
      <w:jc w:val="left"/>
    </w:pPr>
    <w:rPr>
      <w:rFonts w:ascii="Calibri" w:hAnsi="Calibri" w:eastAsia="宋体" w:cs="Times New Roman"/>
      <w:sz w:val="18"/>
      <w:szCs w:val="18"/>
    </w:rPr>
  </w:style>
  <w:style w:type="paragraph" w:styleId="12">
    <w:name w:val="annotation subject"/>
    <w:basedOn w:val="6"/>
    <w:next w:val="6"/>
    <w:link w:val="43"/>
    <w:semiHidden/>
    <w:unhideWhenUsed/>
    <w:qFormat/>
    <w:uiPriority w:val="99"/>
    <w:rPr>
      <w:b/>
      <w:bCs/>
    </w:rPr>
  </w:style>
  <w:style w:type="table" w:styleId="14">
    <w:name w:val="Table Grid"/>
    <w:basedOn w:val="1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Strong"/>
    <w:basedOn w:val="15"/>
    <w:qFormat/>
    <w:uiPriority w:val="22"/>
    <w:rPr>
      <w:b/>
      <w:bCs/>
    </w:rPr>
  </w:style>
  <w:style w:type="character" w:styleId="17">
    <w:name w:val="FollowedHyperlink"/>
    <w:basedOn w:val="15"/>
    <w:semiHidden/>
    <w:unhideWhenUsed/>
    <w:qFormat/>
    <w:uiPriority w:val="99"/>
    <w:rPr>
      <w:color w:val="800080"/>
      <w:u w:val="single"/>
    </w:rPr>
  </w:style>
  <w:style w:type="character" w:styleId="18">
    <w:name w:val="Emphasis"/>
    <w:basedOn w:val="15"/>
    <w:qFormat/>
    <w:uiPriority w:val="20"/>
    <w:rPr>
      <w:i/>
      <w:iCs/>
    </w:rPr>
  </w:style>
  <w:style w:type="character" w:styleId="19">
    <w:name w:val="line number"/>
    <w:basedOn w:val="15"/>
    <w:semiHidden/>
    <w:unhideWhenUsed/>
    <w:qFormat/>
    <w:uiPriority w:val="99"/>
  </w:style>
  <w:style w:type="character" w:styleId="20">
    <w:name w:val="Hyperlink"/>
    <w:basedOn w:val="1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1">
    <w:name w:val="annotation reference"/>
    <w:basedOn w:val="15"/>
    <w:semiHidden/>
    <w:unhideWhenUsed/>
    <w:qFormat/>
    <w:uiPriority w:val="99"/>
    <w:rPr>
      <w:sz w:val="21"/>
      <w:szCs w:val="21"/>
    </w:rPr>
  </w:style>
  <w:style w:type="character" w:customStyle="1" w:styleId="22">
    <w:name w:val="页眉 字符"/>
    <w:basedOn w:val="15"/>
    <w:link w:val="10"/>
    <w:qFormat/>
    <w:uiPriority w:val="99"/>
    <w:rPr>
      <w:sz w:val="18"/>
      <w:szCs w:val="18"/>
    </w:rPr>
  </w:style>
  <w:style w:type="character" w:customStyle="1" w:styleId="23">
    <w:name w:val="页脚 字符"/>
    <w:basedOn w:val="15"/>
    <w:link w:val="9"/>
    <w:qFormat/>
    <w:uiPriority w:val="99"/>
    <w:rPr>
      <w:sz w:val="18"/>
      <w:szCs w:val="18"/>
    </w:rPr>
  </w:style>
  <w:style w:type="paragraph" w:customStyle="1" w:styleId="24">
    <w:name w:val="RSC H02 Paper Authors and Byline"/>
    <w:basedOn w:val="1"/>
    <w:link w:val="25"/>
    <w:autoRedefine/>
    <w:qFormat/>
    <w:uiPriority w:val="0"/>
    <w:pPr>
      <w:widowControl/>
      <w:spacing w:after="120" w:line="240" w:lineRule="exact"/>
      <w:jc w:val="left"/>
    </w:pPr>
    <w:rPr>
      <w:rFonts w:cs="Times New Roman"/>
      <w:kern w:val="0"/>
      <w:sz w:val="20"/>
      <w:lang w:val="en-GB" w:eastAsia="en-US"/>
    </w:rPr>
  </w:style>
  <w:style w:type="character" w:customStyle="1" w:styleId="25">
    <w:name w:val="RSC H02 Paper Authors and Byline Char"/>
    <w:basedOn w:val="15"/>
    <w:link w:val="24"/>
    <w:autoRedefine/>
    <w:qFormat/>
    <w:uiPriority w:val="0"/>
    <w:rPr>
      <w:rFonts w:cs="Times New Roman"/>
      <w:kern w:val="0"/>
      <w:sz w:val="20"/>
      <w:lang w:val="en-GB" w:eastAsia="en-US"/>
    </w:rPr>
  </w:style>
  <w:style w:type="character" w:customStyle="1" w:styleId="26">
    <w:name w:val="脚注文本 字符"/>
    <w:basedOn w:val="15"/>
    <w:link w:val="11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27">
    <w:name w:val="15"/>
    <w:basedOn w:val="15"/>
    <w:qFormat/>
    <w:uiPriority w:val="0"/>
    <w:rPr>
      <w:rFonts w:hint="default" w:ascii="Calibri" w:hAnsi="Calibri" w:cs="Calibri"/>
      <w:color w:val="0563C1"/>
      <w:u w:val="single"/>
    </w:rPr>
  </w:style>
  <w:style w:type="paragraph" w:customStyle="1" w:styleId="28">
    <w:name w:val="RSC B04 A Heading (Section)"/>
    <w:basedOn w:val="1"/>
    <w:link w:val="29"/>
    <w:qFormat/>
    <w:uiPriority w:val="0"/>
    <w:pPr>
      <w:widowControl/>
      <w:spacing w:before="400" w:after="80"/>
      <w:jc w:val="left"/>
    </w:pPr>
    <w:rPr>
      <w:b/>
      <w:kern w:val="0"/>
      <w:sz w:val="24"/>
      <w:lang w:val="en-GB" w:eastAsia="en-US"/>
    </w:rPr>
  </w:style>
  <w:style w:type="character" w:customStyle="1" w:styleId="29">
    <w:name w:val="RSC B04 A Heading (Section) Char"/>
    <w:basedOn w:val="15"/>
    <w:link w:val="28"/>
    <w:qFormat/>
    <w:uiPriority w:val="0"/>
    <w:rPr>
      <w:b/>
      <w:kern w:val="0"/>
      <w:sz w:val="24"/>
      <w:lang w:val="en-GB" w:eastAsia="en-US"/>
    </w:rPr>
  </w:style>
  <w:style w:type="paragraph" w:customStyle="1" w:styleId="30">
    <w:name w:val="RSC T03 Table Body"/>
    <w:basedOn w:val="1"/>
    <w:link w:val="31"/>
    <w:qFormat/>
    <w:uiPriority w:val="0"/>
    <w:pPr>
      <w:keepNext/>
      <w:keepLines/>
      <w:widowControl/>
      <w:spacing w:line="220" w:lineRule="exact"/>
      <w:jc w:val="center"/>
    </w:pPr>
    <w:rPr>
      <w:rFonts w:eastAsia="Times New Roman" w:cs="Times New Roman"/>
      <w:kern w:val="0"/>
      <w:sz w:val="16"/>
      <w:szCs w:val="16"/>
      <w:lang w:val="en-GB" w:eastAsia="en-GB"/>
    </w:rPr>
  </w:style>
  <w:style w:type="character" w:customStyle="1" w:styleId="31">
    <w:name w:val="RSC T03 Table Body Char"/>
    <w:basedOn w:val="15"/>
    <w:link w:val="30"/>
    <w:autoRedefine/>
    <w:qFormat/>
    <w:uiPriority w:val="0"/>
    <w:rPr>
      <w:rFonts w:eastAsia="Times New Roman" w:cs="Times New Roman"/>
      <w:kern w:val="0"/>
      <w:sz w:val="16"/>
      <w:szCs w:val="16"/>
      <w:lang w:val="en-GB" w:eastAsia="en-GB"/>
    </w:rPr>
  </w:style>
  <w:style w:type="paragraph" w:customStyle="1" w:styleId="32">
    <w:name w:val="EndNote Bibliography Title"/>
    <w:basedOn w:val="1"/>
    <w:link w:val="33"/>
    <w:qFormat/>
    <w:uiPriority w:val="0"/>
    <w:pPr>
      <w:jc w:val="center"/>
    </w:pPr>
    <w:rPr>
      <w:rFonts w:hint="eastAsia" w:ascii="等线" w:hAnsi="等线" w:eastAsia="等线" w:cs="等线"/>
      <w:sz w:val="20"/>
    </w:rPr>
  </w:style>
  <w:style w:type="character" w:customStyle="1" w:styleId="33">
    <w:name w:val="EndNote Bibliography Title 字符"/>
    <w:basedOn w:val="26"/>
    <w:link w:val="32"/>
    <w:qFormat/>
    <w:uiPriority w:val="0"/>
    <w:rPr>
      <w:rFonts w:ascii="等线" w:hAnsi="等线" w:eastAsia="等线" w:cs="等线"/>
      <w:kern w:val="2"/>
      <w:sz w:val="18"/>
      <w:szCs w:val="22"/>
    </w:rPr>
  </w:style>
  <w:style w:type="paragraph" w:customStyle="1" w:styleId="34">
    <w:name w:val="EndNote Bibliography"/>
    <w:basedOn w:val="1"/>
    <w:link w:val="35"/>
    <w:qFormat/>
    <w:uiPriority w:val="0"/>
    <w:rPr>
      <w:rFonts w:hint="eastAsia" w:ascii="等线" w:hAnsi="等线" w:eastAsia="等线" w:cs="等线"/>
      <w:sz w:val="20"/>
    </w:rPr>
  </w:style>
  <w:style w:type="character" w:customStyle="1" w:styleId="35">
    <w:name w:val="EndNote Bibliography 字符"/>
    <w:basedOn w:val="26"/>
    <w:link w:val="34"/>
    <w:qFormat/>
    <w:uiPriority w:val="0"/>
    <w:rPr>
      <w:rFonts w:ascii="等线" w:hAnsi="等线" w:eastAsia="等线" w:cs="等线"/>
      <w:kern w:val="2"/>
      <w:sz w:val="18"/>
      <w:szCs w:val="22"/>
    </w:rPr>
  </w:style>
  <w:style w:type="character" w:customStyle="1" w:styleId="36">
    <w:name w:val="未处理的提及1"/>
    <w:basedOn w:val="15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37">
    <w:name w:val="修订1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8">
    <w:name w:val="修订2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39">
    <w:name w:val="未处理的提及2"/>
    <w:basedOn w:val="15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40">
    <w:name w:val="修订3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41">
    <w:name w:val="批注框文本 字符"/>
    <w:basedOn w:val="15"/>
    <w:link w:val="8"/>
    <w:semiHidden/>
    <w:qFormat/>
    <w:uiPriority w:val="99"/>
    <w:rPr>
      <w:kern w:val="2"/>
      <w:sz w:val="18"/>
      <w:szCs w:val="18"/>
    </w:rPr>
  </w:style>
  <w:style w:type="character" w:customStyle="1" w:styleId="42">
    <w:name w:val="批注文字 字符"/>
    <w:basedOn w:val="15"/>
    <w:link w:val="6"/>
    <w:semiHidden/>
    <w:qFormat/>
    <w:uiPriority w:val="99"/>
    <w:rPr>
      <w:kern w:val="2"/>
      <w:sz w:val="21"/>
      <w:szCs w:val="22"/>
    </w:rPr>
  </w:style>
  <w:style w:type="character" w:customStyle="1" w:styleId="43">
    <w:name w:val="批注主题 字符"/>
    <w:basedOn w:val="42"/>
    <w:link w:val="12"/>
    <w:semiHidden/>
    <w:qFormat/>
    <w:uiPriority w:val="99"/>
    <w:rPr>
      <w:b/>
      <w:bCs/>
      <w:kern w:val="2"/>
      <w:sz w:val="21"/>
      <w:szCs w:val="22"/>
    </w:rPr>
  </w:style>
  <w:style w:type="character" w:customStyle="1" w:styleId="44">
    <w:name w:val="未处理的提及3"/>
    <w:basedOn w:val="15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5">
    <w:name w:val="未处理的提及4"/>
    <w:basedOn w:val="15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6">
    <w:name w:val="未处理的提及5"/>
    <w:basedOn w:val="15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47">
    <w:name w:val="修订4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48">
    <w:name w:val="标题 3 字符"/>
    <w:basedOn w:val="15"/>
    <w:link w:val="3"/>
    <w:semiHidden/>
    <w:qFormat/>
    <w:uiPriority w:val="9"/>
    <w:rPr>
      <w:b/>
      <w:bCs/>
      <w:kern w:val="2"/>
      <w:sz w:val="32"/>
      <w:szCs w:val="32"/>
    </w:rPr>
  </w:style>
  <w:style w:type="paragraph" w:customStyle="1" w:styleId="49">
    <w:name w:val="修订5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50">
    <w:name w:val="apple-converted-space"/>
    <w:basedOn w:val="15"/>
    <w:qFormat/>
    <w:uiPriority w:val="0"/>
  </w:style>
  <w:style w:type="paragraph" w:customStyle="1" w:styleId="51">
    <w:name w:val="21bc9c4b-6a32-43e5-beaa-fd2d792c5735"/>
    <w:basedOn w:val="2"/>
    <w:next w:val="52"/>
    <w:link w:val="54"/>
    <w:qFormat/>
    <w:uiPriority w:val="0"/>
    <w:pPr>
      <w:adjustRightInd w:val="0"/>
      <w:spacing w:before="0" w:after="0" w:line="288" w:lineRule="auto"/>
      <w:jc w:val="left"/>
    </w:pPr>
    <w:rPr>
      <w:rFonts w:ascii="微软雅黑" w:hAnsi="微软雅黑" w:eastAsia="微软雅黑" w:cs="Times New Roman"/>
      <w:color w:val="000000"/>
      <w:sz w:val="32"/>
      <w:szCs w:val="18"/>
    </w:rPr>
  </w:style>
  <w:style w:type="paragraph" w:customStyle="1" w:styleId="52">
    <w:name w:val="acbfdd8b-e11b-4d36-88ff-6049b138f862"/>
    <w:basedOn w:val="7"/>
    <w:link w:val="56"/>
    <w:qFormat/>
    <w:uiPriority w:val="0"/>
    <w:pPr>
      <w:adjustRightInd w:val="0"/>
      <w:spacing w:after="0" w:line="288" w:lineRule="auto"/>
      <w:jc w:val="left"/>
    </w:pPr>
    <w:rPr>
      <w:rFonts w:ascii="微软雅黑" w:hAnsi="微软雅黑" w:eastAsia="微软雅黑" w:cs="Times New Roman"/>
      <w:color w:val="000000"/>
      <w:sz w:val="22"/>
      <w:szCs w:val="18"/>
    </w:rPr>
  </w:style>
  <w:style w:type="character" w:customStyle="1" w:styleId="53">
    <w:name w:val="题注 字符"/>
    <w:basedOn w:val="15"/>
    <w:link w:val="5"/>
    <w:qFormat/>
    <w:uiPriority w:val="35"/>
    <w:rPr>
      <w:rFonts w:eastAsia="黑体" w:asciiTheme="majorHAnsi" w:hAnsiTheme="majorHAnsi" w:cstheme="majorBidi"/>
      <w:kern w:val="2"/>
    </w:rPr>
  </w:style>
  <w:style w:type="character" w:customStyle="1" w:styleId="54">
    <w:name w:val="21bc9c4b-6a32-43e5-beaa-fd2d792c5735 字符"/>
    <w:basedOn w:val="53"/>
    <w:link w:val="51"/>
    <w:qFormat/>
    <w:uiPriority w:val="0"/>
    <w:rPr>
      <w:rFonts w:ascii="微软雅黑" w:hAnsi="微软雅黑" w:eastAsia="微软雅黑" w:cs="Times New Roman"/>
      <w:b/>
      <w:bCs/>
      <w:color w:val="000000"/>
      <w:kern w:val="44"/>
      <w:sz w:val="32"/>
      <w:szCs w:val="18"/>
    </w:rPr>
  </w:style>
  <w:style w:type="character" w:customStyle="1" w:styleId="55">
    <w:name w:val="标题 1 字符"/>
    <w:basedOn w:val="15"/>
    <w:link w:val="2"/>
    <w:qFormat/>
    <w:uiPriority w:val="9"/>
    <w:rPr>
      <w:b/>
      <w:bCs/>
      <w:kern w:val="44"/>
      <w:sz w:val="44"/>
      <w:szCs w:val="44"/>
    </w:rPr>
  </w:style>
  <w:style w:type="character" w:customStyle="1" w:styleId="56">
    <w:name w:val="acbfdd8b-e11b-4d36-88ff-6049b138f862 字符"/>
    <w:basedOn w:val="53"/>
    <w:link w:val="52"/>
    <w:qFormat/>
    <w:uiPriority w:val="0"/>
    <w:rPr>
      <w:rFonts w:ascii="微软雅黑" w:hAnsi="微软雅黑" w:eastAsia="微软雅黑" w:cs="Times New Roman"/>
      <w:color w:val="000000"/>
      <w:kern w:val="2"/>
      <w:sz w:val="22"/>
      <w:szCs w:val="18"/>
    </w:rPr>
  </w:style>
  <w:style w:type="character" w:customStyle="1" w:styleId="57">
    <w:name w:val="正文文本 字符"/>
    <w:basedOn w:val="15"/>
    <w:link w:val="7"/>
    <w:semiHidden/>
    <w:qFormat/>
    <w:uiPriority w:val="99"/>
    <w:rPr>
      <w:kern w:val="2"/>
      <w:sz w:val="21"/>
      <w:szCs w:val="22"/>
    </w:rPr>
  </w:style>
  <w:style w:type="paragraph" w:customStyle="1" w:styleId="58">
    <w:name w:val="修订6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9">
    <w:name w:val="修订7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0">
    <w:name w:val="修订8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61">
    <w:name w:val="Unresolved Mention"/>
    <w:basedOn w:val="15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62">
    <w:name w:val="WQQ-表-标题"/>
    <w:basedOn w:val="1"/>
    <w:autoRedefine/>
    <w:qFormat/>
    <w:uiPriority w:val="0"/>
    <w:pPr>
      <w:widowControl/>
      <w:adjustRightInd w:val="0"/>
      <w:snapToGrid w:val="0"/>
      <w:spacing w:line="300" w:lineRule="exact"/>
      <w:ind w:firstLine="0" w:firstLineChars="0"/>
      <w:jc w:val="left"/>
    </w:pPr>
    <w:rPr>
      <w:b/>
      <w:bCs/>
      <w:kern w:val="0"/>
      <w:sz w:val="21"/>
      <w:szCs w:val="21"/>
    </w:rPr>
  </w:style>
  <w:style w:type="paragraph" w:customStyle="1" w:styleId="63">
    <w:name w:val="WQQ-表-正文"/>
    <w:basedOn w:val="1"/>
    <w:autoRedefine/>
    <w:qFormat/>
    <w:uiPriority w:val="0"/>
    <w:pPr>
      <w:autoSpaceDE w:val="0"/>
      <w:adjustRightInd w:val="0"/>
      <w:snapToGrid w:val="0"/>
      <w:spacing w:line="240" w:lineRule="auto"/>
      <w:ind w:firstLine="0" w:firstLineChars="0"/>
      <w:jc w:val="left"/>
    </w:pPr>
    <w:rPr>
      <w:bCs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1146</Words>
  <Characters>7118</Characters>
  <Lines>1</Lines>
  <Paragraphs>1</Paragraphs>
  <TotalTime>999</TotalTime>
  <ScaleCrop>false</ScaleCrop>
  <LinksUpToDate>false</LinksUpToDate>
  <CharactersWithSpaces>8022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2025-03-10T23:01:00Z</dcterms:created>
  <dc:creator>王亚男</dc:creator>
  <cp:lastModifiedBy>ztq</cp:lastModifiedBy>
  <dcterms:modified xsi:type="dcterms:W3CDTF">2026-03-28T07:04:18Z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50D9B18100CC4A82AA70CBB96FF2A53A_13</vt:lpwstr>
  </property>
  <property fmtid="{D5CDD505-2E9C-101B-9397-08002B2CF9AE}" pid="4" name="KSOTemplateDocerSaveRecord">
    <vt:lpwstr>eyJoZGlkIjoiYThmYWNkZDJiZDgwZjg1Njg3MzBmNGJlNmQ1MjJkYjIiLCJ1c2VySWQiOiIyNjI3MDgwNjEifQ==</vt:lpwstr>
  </property>
</Properties>
</file>