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6A58" w:rsidRPr="00A9664F" w:rsidRDefault="00BC6A58">
      <w:pPr>
        <w:rPr>
          <w:rFonts w:asciiTheme="majorBidi" w:hAnsiTheme="majorBidi" w:cstheme="majorBidi"/>
          <w:sz w:val="20"/>
          <w:szCs w:val="20"/>
        </w:rPr>
      </w:pPr>
    </w:p>
    <w:p w:rsidR="00643B44" w:rsidRPr="00643B44" w:rsidRDefault="00643B44" w:rsidP="00643B44">
      <w:pPr>
        <w:pStyle w:val="Heading2"/>
      </w:pPr>
      <w:bookmarkStart w:id="0" w:name="_GoBack"/>
      <w:bookmarkEnd w:id="0"/>
      <w:r>
        <w:t>Thematic and SWOT Coding</w:t>
      </w:r>
    </w:p>
    <w:p w:rsidR="00A9664F" w:rsidRPr="00A9664F" w:rsidRDefault="00643B44" w:rsidP="00643B44">
      <w:pPr>
        <w:pStyle w:val="Heading3"/>
      </w:pPr>
      <w:r>
        <w:t>Table</w:t>
      </w:r>
      <w:r w:rsidRPr="00A9664F">
        <w:t xml:space="preserve"> </w:t>
      </w:r>
      <w:r>
        <w:t xml:space="preserve">S4.01. </w:t>
      </w:r>
      <w:r w:rsidRPr="00A9664F">
        <w:t>Thematic Coding Matrix (Rq1 - Coloniality Evidence)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1"/>
        <w:gridCol w:w="1248"/>
        <w:gridCol w:w="616"/>
        <w:gridCol w:w="1379"/>
        <w:gridCol w:w="1331"/>
        <w:gridCol w:w="1165"/>
        <w:gridCol w:w="1335"/>
        <w:gridCol w:w="1328"/>
        <w:gridCol w:w="937"/>
        <w:gridCol w:w="1219"/>
        <w:gridCol w:w="1671"/>
      </w:tblGrid>
      <w:tr w:rsidR="00A9664F" w:rsidRPr="00A9664F" w:rsidTr="00A9664F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Study ID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First Author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Year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Code: Global North Dominance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Code: Algorithmic Bias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Code: Linguistic Bias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Code: Data Colonialism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Code: Governance Gaps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Code: Digital Divide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Code: Epistemic Exclusion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Other Codes (Specify)</w:t>
            </w:r>
          </w:p>
        </w:tc>
      </w:tr>
      <w:tr w:rsidR="00A9664F" w:rsidRPr="00A9664F" w:rsidTr="00A9664F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Abu-</w:t>
            </w: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Lughod</w:t>
            </w:r>
            <w:proofErr w:type="spellEnd"/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2025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Decolonial praxis critique</w:t>
            </w:r>
          </w:p>
        </w:tc>
      </w:tr>
      <w:tr w:rsidR="00A9664F" w:rsidRPr="00A9664F" w:rsidTr="00A9664F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Adams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2023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-</w:t>
            </w:r>
          </w:p>
        </w:tc>
      </w:tr>
      <w:tr w:rsidR="00A9664F" w:rsidRPr="00A9664F" w:rsidTr="00A9664F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Akpan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2024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Research dependency</w:t>
            </w:r>
          </w:p>
        </w:tc>
      </w:tr>
      <w:tr w:rsidR="00A9664F" w:rsidRPr="00A9664F" w:rsidTr="00A9664F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Ammah</w:t>
            </w:r>
            <w:proofErr w:type="spellEnd"/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2024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Eurocentric bias</w:t>
            </w:r>
          </w:p>
        </w:tc>
      </w:tr>
      <w:tr w:rsidR="00A9664F" w:rsidRPr="00A9664F" w:rsidTr="00A9664F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Arora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2023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Labor exploitation</w:t>
            </w:r>
          </w:p>
        </w:tc>
      </w:tr>
      <w:tr w:rsidR="00A9664F" w:rsidRPr="00A9664F" w:rsidTr="00A9664F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Baker &amp; Hawn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2022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Intersectionality</w:t>
            </w:r>
          </w:p>
        </w:tc>
      </w:tr>
      <w:tr w:rsidR="00A9664F" w:rsidRPr="00A9664F" w:rsidTr="00A9664F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15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Curtis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2024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Epistemic colonialism</w:t>
            </w:r>
          </w:p>
        </w:tc>
      </w:tr>
      <w:tr w:rsidR="00A9664F" w:rsidRPr="00A9664F" w:rsidTr="00A9664F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Gondwe</w:t>
            </w:r>
            <w:proofErr w:type="spellEnd"/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2024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Western AI tools</w:t>
            </w:r>
          </w:p>
        </w:tc>
      </w:tr>
      <w:tr w:rsidR="00A9664F" w:rsidRPr="00A9664F" w:rsidTr="00A9664F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Heeks</w:t>
            </w:r>
            <w:proofErr w:type="spellEnd"/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2022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Adverse digital incorporation</w:t>
            </w:r>
          </w:p>
        </w:tc>
      </w:tr>
      <w:tr w:rsidR="00A9664F" w:rsidRPr="00A9664F" w:rsidTr="00A9664F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35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Kwet</w:t>
            </w:r>
            <w:proofErr w:type="spellEnd"/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2019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Digital colonialism</w:t>
            </w:r>
          </w:p>
        </w:tc>
      </w:tr>
      <w:tr w:rsidR="00A9664F" w:rsidRPr="00A9664F" w:rsidTr="00A9664F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39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Liu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2025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Cultural bias in LLMs</w:t>
            </w:r>
          </w:p>
        </w:tc>
      </w:tr>
      <w:tr w:rsidR="00A9664F" w:rsidRPr="00A9664F" w:rsidTr="00A9664F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43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Makeleni</w:t>
            </w:r>
            <w:proofErr w:type="spellEnd"/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2023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Language marginalization</w:t>
            </w:r>
          </w:p>
        </w:tc>
      </w:tr>
      <w:tr w:rsidR="00A9664F" w:rsidRPr="00A9664F" w:rsidTr="00A9664F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46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Monasterio</w:t>
            </w:r>
            <w:proofErr w:type="spellEnd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Astobiza</w:t>
            </w:r>
            <w:proofErr w:type="spellEnd"/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2022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Northern </w:t>
            </w: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extractivism</w:t>
            </w:r>
            <w:proofErr w:type="spellEnd"/>
          </w:p>
        </w:tc>
      </w:tr>
      <w:tr w:rsidR="00A9664F" w:rsidRPr="00A9664F" w:rsidTr="00A9664F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53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Olojede</w:t>
            </w:r>
            <w:proofErr w:type="spellEnd"/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2023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Northern perspectives</w:t>
            </w:r>
          </w:p>
        </w:tc>
      </w:tr>
      <w:tr w:rsidR="00A9664F" w:rsidRPr="00A9664F" w:rsidTr="00A9664F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57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Pessach</w:t>
            </w:r>
            <w:proofErr w:type="spellEnd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&amp; </w:t>
            </w: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Shmueli</w:t>
            </w:r>
            <w:proofErr w:type="spellEnd"/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2023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Algorithmic unfairness</w:t>
            </w:r>
          </w:p>
        </w:tc>
      </w:tr>
      <w:tr w:rsidR="00A9664F" w:rsidRPr="00A9664F" w:rsidTr="00A9664F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61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Roche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2023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Gender exclusion</w:t>
            </w:r>
          </w:p>
        </w:tc>
      </w:tr>
      <w:tr w:rsidR="00A9664F" w:rsidRPr="00A9664F" w:rsidTr="00A9664F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63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Sahebi</w:t>
            </w:r>
            <w:proofErr w:type="spellEnd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&amp; Formosa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2024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Supply chain exploitation</w:t>
            </w:r>
          </w:p>
        </w:tc>
      </w:tr>
      <w:tr w:rsidR="00A9664F" w:rsidRPr="00A9664F" w:rsidTr="00A9664F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66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Schiff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2022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Policy neglect of AIED</w:t>
            </w:r>
          </w:p>
        </w:tc>
      </w:tr>
      <w:tr w:rsidR="00A9664F" w:rsidRPr="00A9664F" w:rsidTr="00A9664F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74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Wach</w:t>
            </w:r>
            <w:proofErr w:type="spellEnd"/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2023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7 threats identified</w:t>
            </w:r>
          </w:p>
        </w:tc>
      </w:tr>
      <w:tr w:rsidR="00A9664F" w:rsidRPr="00A9664F" w:rsidTr="00A9664F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75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Wakunuma</w:t>
            </w:r>
            <w:proofErr w:type="spellEnd"/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2024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Labour</w:t>
            </w:r>
            <w:proofErr w:type="spellEnd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exploitation</w:t>
            </w:r>
          </w:p>
        </w:tc>
      </w:tr>
      <w:tr w:rsidR="00A9664F" w:rsidRPr="00A9664F" w:rsidTr="00A9664F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82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Zembylas</w:t>
            </w:r>
            <w:proofErr w:type="spellEnd"/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2023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Digital neocolonialism</w:t>
            </w:r>
          </w:p>
        </w:tc>
      </w:tr>
      <w:tr w:rsidR="00A9664F" w:rsidRPr="00A9664F" w:rsidTr="00A9664F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84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Zowghi</w:t>
            </w:r>
            <w:proofErr w:type="spellEnd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&amp; </w:t>
            </w: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Bano</w:t>
            </w:r>
            <w:proofErr w:type="spellEnd"/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2024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Marginalized groups</w:t>
            </w:r>
          </w:p>
        </w:tc>
      </w:tr>
    </w:tbl>
    <w:p w:rsidR="00A9664F" w:rsidRPr="00A9664F" w:rsidRDefault="00A9664F" w:rsidP="00A9664F">
      <w:pPr>
        <w:shd w:val="clear" w:color="auto" w:fill="FFFFFF"/>
        <w:spacing w:before="240" w:after="240" w:line="240" w:lineRule="auto"/>
        <w:rPr>
          <w:rFonts w:asciiTheme="majorBidi" w:eastAsia="Times New Roman" w:hAnsiTheme="majorBidi" w:cstheme="majorBidi"/>
          <w:color w:val="0F1115"/>
          <w:sz w:val="20"/>
          <w:szCs w:val="20"/>
        </w:rPr>
      </w:pPr>
      <w:r w:rsidRPr="00A9664F">
        <w:rPr>
          <w:rFonts w:asciiTheme="majorBidi" w:eastAsia="Times New Roman" w:hAnsiTheme="majorBidi" w:cstheme="majorBidi"/>
          <w:b/>
          <w:bCs/>
          <w:color w:val="0F1115"/>
          <w:sz w:val="20"/>
          <w:szCs w:val="20"/>
        </w:rPr>
        <w:t>Legend:</w:t>
      </w:r>
      <w:r w:rsidRPr="00A9664F">
        <w:rPr>
          <w:rFonts w:asciiTheme="majorBidi" w:eastAsia="Times New Roman" w:hAnsiTheme="majorBidi" w:cstheme="majorBidi"/>
          <w:color w:val="0F1115"/>
          <w:sz w:val="20"/>
          <w:szCs w:val="20"/>
        </w:rPr>
        <w:t> 1 = Present / Yes, 0 = Absent / No</w:t>
      </w:r>
    </w:p>
    <w:p w:rsidR="00A9664F" w:rsidRPr="00A9664F" w:rsidRDefault="00A9664F" w:rsidP="00A9664F">
      <w:pPr>
        <w:shd w:val="clear" w:color="auto" w:fill="FFFFFF"/>
        <w:spacing w:before="240" w:after="240" w:line="240" w:lineRule="auto"/>
        <w:rPr>
          <w:rFonts w:asciiTheme="majorBidi" w:eastAsia="Times New Roman" w:hAnsiTheme="majorBidi" w:cstheme="majorBidi"/>
          <w:color w:val="0F1115"/>
          <w:sz w:val="20"/>
          <w:szCs w:val="20"/>
        </w:rPr>
      </w:pPr>
      <w:r w:rsidRPr="00A9664F">
        <w:rPr>
          <w:rFonts w:asciiTheme="majorBidi" w:eastAsia="Times New Roman" w:hAnsiTheme="majorBidi" w:cstheme="majorBidi"/>
          <w:b/>
          <w:bCs/>
          <w:color w:val="0F1115"/>
          <w:sz w:val="20"/>
          <w:szCs w:val="20"/>
        </w:rPr>
        <w:t>Code Definitions for RQ1:</w:t>
      </w:r>
    </w:p>
    <w:p w:rsidR="00A9664F" w:rsidRPr="00A9664F" w:rsidRDefault="00A9664F" w:rsidP="00A9664F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Theme="majorBidi" w:eastAsia="Times New Roman" w:hAnsiTheme="majorBidi" w:cstheme="majorBidi"/>
          <w:color w:val="0F1115"/>
          <w:sz w:val="20"/>
          <w:szCs w:val="20"/>
        </w:rPr>
      </w:pPr>
      <w:r w:rsidRPr="00A9664F">
        <w:rPr>
          <w:rFonts w:asciiTheme="majorBidi" w:eastAsia="Times New Roman" w:hAnsiTheme="majorBidi" w:cstheme="majorBidi"/>
          <w:b/>
          <w:bCs/>
          <w:color w:val="0F1115"/>
          <w:sz w:val="20"/>
          <w:szCs w:val="20"/>
        </w:rPr>
        <w:t>Global North Dominance:</w:t>
      </w:r>
      <w:r w:rsidRPr="00A9664F">
        <w:rPr>
          <w:rFonts w:asciiTheme="majorBidi" w:eastAsia="Times New Roman" w:hAnsiTheme="majorBidi" w:cstheme="majorBidi"/>
          <w:color w:val="0F1115"/>
          <w:sz w:val="20"/>
          <w:szCs w:val="20"/>
        </w:rPr>
        <w:t> Framework/study originated from or prioritizes Global North institutions</w:t>
      </w:r>
    </w:p>
    <w:p w:rsidR="00A9664F" w:rsidRPr="00A9664F" w:rsidRDefault="00A9664F" w:rsidP="00A9664F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Theme="majorBidi" w:eastAsia="Times New Roman" w:hAnsiTheme="majorBidi" w:cstheme="majorBidi"/>
          <w:color w:val="0F1115"/>
          <w:sz w:val="20"/>
          <w:szCs w:val="20"/>
        </w:rPr>
      </w:pPr>
      <w:r w:rsidRPr="00A9664F">
        <w:rPr>
          <w:rFonts w:asciiTheme="majorBidi" w:eastAsia="Times New Roman" w:hAnsiTheme="majorBidi" w:cstheme="majorBidi"/>
          <w:b/>
          <w:bCs/>
          <w:color w:val="0F1115"/>
          <w:sz w:val="20"/>
          <w:szCs w:val="20"/>
        </w:rPr>
        <w:t>Algorithmic Bias:</w:t>
      </w:r>
      <w:r w:rsidRPr="00A9664F">
        <w:rPr>
          <w:rFonts w:asciiTheme="majorBidi" w:eastAsia="Times New Roman" w:hAnsiTheme="majorBidi" w:cstheme="majorBidi"/>
          <w:color w:val="0F1115"/>
          <w:sz w:val="20"/>
          <w:szCs w:val="20"/>
        </w:rPr>
        <w:t> Documented bias in AI algorithms affecting marginalized groups</w:t>
      </w:r>
    </w:p>
    <w:p w:rsidR="00A9664F" w:rsidRPr="00A9664F" w:rsidRDefault="00A9664F" w:rsidP="00A9664F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Theme="majorBidi" w:eastAsia="Times New Roman" w:hAnsiTheme="majorBidi" w:cstheme="majorBidi"/>
          <w:color w:val="0F1115"/>
          <w:sz w:val="20"/>
          <w:szCs w:val="20"/>
        </w:rPr>
      </w:pPr>
      <w:r w:rsidRPr="00A9664F">
        <w:rPr>
          <w:rFonts w:asciiTheme="majorBidi" w:eastAsia="Times New Roman" w:hAnsiTheme="majorBidi" w:cstheme="majorBidi"/>
          <w:b/>
          <w:bCs/>
          <w:color w:val="0F1115"/>
          <w:sz w:val="20"/>
          <w:szCs w:val="20"/>
        </w:rPr>
        <w:t>Linguistic Bias:</w:t>
      </w:r>
      <w:r w:rsidRPr="00A9664F">
        <w:rPr>
          <w:rFonts w:asciiTheme="majorBidi" w:eastAsia="Times New Roman" w:hAnsiTheme="majorBidi" w:cstheme="majorBidi"/>
          <w:color w:val="0F1115"/>
          <w:sz w:val="20"/>
          <w:szCs w:val="20"/>
        </w:rPr>
        <w:t> Bias against non-English speakers or non-dominant languages</w:t>
      </w:r>
    </w:p>
    <w:p w:rsidR="00A9664F" w:rsidRPr="00A9664F" w:rsidRDefault="00A9664F" w:rsidP="00A9664F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Theme="majorBidi" w:eastAsia="Times New Roman" w:hAnsiTheme="majorBidi" w:cstheme="majorBidi"/>
          <w:color w:val="0F1115"/>
          <w:sz w:val="20"/>
          <w:szCs w:val="20"/>
        </w:rPr>
      </w:pPr>
      <w:r w:rsidRPr="00A9664F">
        <w:rPr>
          <w:rFonts w:asciiTheme="majorBidi" w:eastAsia="Times New Roman" w:hAnsiTheme="majorBidi" w:cstheme="majorBidi"/>
          <w:b/>
          <w:bCs/>
          <w:color w:val="0F1115"/>
          <w:sz w:val="20"/>
          <w:szCs w:val="20"/>
        </w:rPr>
        <w:t>Data Colonialism:</w:t>
      </w:r>
      <w:r w:rsidRPr="00A9664F">
        <w:rPr>
          <w:rFonts w:asciiTheme="majorBidi" w:eastAsia="Times New Roman" w:hAnsiTheme="majorBidi" w:cstheme="majorBidi"/>
          <w:color w:val="0F1115"/>
          <w:sz w:val="20"/>
          <w:szCs w:val="20"/>
        </w:rPr>
        <w:t> Extraction of data from Global South without equitable benefit</w:t>
      </w:r>
    </w:p>
    <w:p w:rsidR="00A9664F" w:rsidRPr="00A9664F" w:rsidRDefault="00A9664F" w:rsidP="00A9664F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Theme="majorBidi" w:eastAsia="Times New Roman" w:hAnsiTheme="majorBidi" w:cstheme="majorBidi"/>
          <w:color w:val="0F1115"/>
          <w:sz w:val="20"/>
          <w:szCs w:val="20"/>
        </w:rPr>
      </w:pPr>
      <w:r w:rsidRPr="00A9664F">
        <w:rPr>
          <w:rFonts w:asciiTheme="majorBidi" w:eastAsia="Times New Roman" w:hAnsiTheme="majorBidi" w:cstheme="majorBidi"/>
          <w:b/>
          <w:bCs/>
          <w:color w:val="0F1115"/>
          <w:sz w:val="20"/>
          <w:szCs w:val="20"/>
        </w:rPr>
        <w:t>Governance Gaps:</w:t>
      </w:r>
      <w:r w:rsidRPr="00A9664F">
        <w:rPr>
          <w:rFonts w:asciiTheme="majorBidi" w:eastAsia="Times New Roman" w:hAnsiTheme="majorBidi" w:cstheme="majorBidi"/>
          <w:color w:val="0F1115"/>
          <w:sz w:val="20"/>
          <w:szCs w:val="20"/>
        </w:rPr>
        <w:t> Absence of participatory or enforceable governance mechanisms</w:t>
      </w:r>
    </w:p>
    <w:p w:rsidR="00A9664F" w:rsidRPr="00A9664F" w:rsidRDefault="00A9664F" w:rsidP="00A9664F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Theme="majorBidi" w:eastAsia="Times New Roman" w:hAnsiTheme="majorBidi" w:cstheme="majorBidi"/>
          <w:color w:val="0F1115"/>
          <w:sz w:val="20"/>
          <w:szCs w:val="20"/>
        </w:rPr>
      </w:pPr>
      <w:r w:rsidRPr="00A9664F">
        <w:rPr>
          <w:rFonts w:asciiTheme="majorBidi" w:eastAsia="Times New Roman" w:hAnsiTheme="majorBidi" w:cstheme="majorBidi"/>
          <w:b/>
          <w:bCs/>
          <w:color w:val="0F1115"/>
          <w:sz w:val="20"/>
          <w:szCs w:val="20"/>
        </w:rPr>
        <w:t>Digital Divide:</w:t>
      </w:r>
      <w:r w:rsidRPr="00A9664F">
        <w:rPr>
          <w:rFonts w:asciiTheme="majorBidi" w:eastAsia="Times New Roman" w:hAnsiTheme="majorBidi" w:cstheme="majorBidi"/>
          <w:color w:val="0F1115"/>
          <w:sz w:val="20"/>
          <w:szCs w:val="20"/>
        </w:rPr>
        <w:t> Unequal access to digital infrastructure and AI technologies</w:t>
      </w:r>
    </w:p>
    <w:p w:rsidR="00A9664F" w:rsidRPr="00A9664F" w:rsidRDefault="00A9664F" w:rsidP="00A9664F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Theme="majorBidi" w:eastAsia="Times New Roman" w:hAnsiTheme="majorBidi" w:cstheme="majorBidi"/>
          <w:color w:val="0F1115"/>
          <w:sz w:val="20"/>
          <w:szCs w:val="20"/>
        </w:rPr>
      </w:pPr>
      <w:r w:rsidRPr="00A9664F">
        <w:rPr>
          <w:rFonts w:asciiTheme="majorBidi" w:eastAsia="Times New Roman" w:hAnsiTheme="majorBidi" w:cstheme="majorBidi"/>
          <w:b/>
          <w:bCs/>
          <w:color w:val="0F1115"/>
          <w:sz w:val="20"/>
          <w:szCs w:val="20"/>
        </w:rPr>
        <w:t>Epistemic Exclusion:</w:t>
      </w:r>
      <w:r w:rsidRPr="00A9664F">
        <w:rPr>
          <w:rFonts w:asciiTheme="majorBidi" w:eastAsia="Times New Roman" w:hAnsiTheme="majorBidi" w:cstheme="majorBidi"/>
          <w:color w:val="0F1115"/>
          <w:sz w:val="20"/>
          <w:szCs w:val="20"/>
        </w:rPr>
        <w:t> Marginalization of non-Western knowledge systems</w:t>
      </w:r>
    </w:p>
    <w:p w:rsidR="00A9664F" w:rsidRPr="00A9664F" w:rsidRDefault="00A9664F" w:rsidP="00A9664F">
      <w:pPr>
        <w:spacing w:before="480" w:after="480" w:line="240" w:lineRule="auto"/>
        <w:rPr>
          <w:rFonts w:asciiTheme="majorBidi" w:eastAsia="Times New Roman" w:hAnsiTheme="majorBidi" w:cstheme="majorBidi"/>
          <w:sz w:val="20"/>
          <w:szCs w:val="20"/>
        </w:rPr>
      </w:pPr>
      <w:r w:rsidRPr="00A9664F">
        <w:rPr>
          <w:rFonts w:asciiTheme="majorBidi" w:eastAsia="Times New Roman" w:hAnsiTheme="majorBidi" w:cstheme="majorBidi"/>
          <w:sz w:val="20"/>
          <w:szCs w:val="20"/>
        </w:rPr>
        <w:pict>
          <v:rect id="_x0000_i1025" style="width:0;height:.75pt" o:hralign="center" o:hrstd="t" o:hr="t" fillcolor="#a0a0a0" stroked="f"/>
        </w:pict>
      </w:r>
    </w:p>
    <w:p w:rsidR="00A9664F" w:rsidRPr="00A9664F" w:rsidRDefault="00643B44" w:rsidP="00643B44">
      <w:pPr>
        <w:pStyle w:val="Heading3"/>
      </w:pPr>
      <w:r>
        <w:t>Table S4.0</w:t>
      </w:r>
      <w:r w:rsidRPr="00A9664F">
        <w:t xml:space="preserve">2: Thematic Coding Matrix (Rq2 - </w:t>
      </w:r>
      <w:proofErr w:type="spellStart"/>
      <w:r w:rsidRPr="00A9664F">
        <w:t>Pluriversal</w:t>
      </w:r>
      <w:proofErr w:type="spellEnd"/>
      <w:r w:rsidRPr="00A9664F">
        <w:t xml:space="preserve"> Practice)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2"/>
        <w:gridCol w:w="1195"/>
        <w:gridCol w:w="616"/>
        <w:gridCol w:w="1101"/>
        <w:gridCol w:w="1161"/>
        <w:gridCol w:w="1526"/>
        <w:gridCol w:w="1552"/>
        <w:gridCol w:w="989"/>
        <w:gridCol w:w="947"/>
        <w:gridCol w:w="1455"/>
        <w:gridCol w:w="1656"/>
      </w:tblGrid>
      <w:tr w:rsidR="00643B44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Study ID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First Author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Year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Code: Ubuntu Ethics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Code: Gotong Royong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Code: Indigenous Knowledge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Code: Participatory Design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Code: Local Ethics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Code: Frugal AI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Code: Decolonial Pedagogy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Other Codes (Specify)</w:t>
            </w:r>
          </w:p>
        </w:tc>
      </w:tr>
      <w:tr w:rsidR="00643B44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Ammah</w:t>
            </w:r>
            <w:proofErr w:type="spellEnd"/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2024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Ga philosophy</w:t>
            </w:r>
          </w:p>
        </w:tc>
      </w:tr>
      <w:tr w:rsidR="00643B44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14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Gondwe</w:t>
            </w:r>
            <w:proofErr w:type="spellEnd"/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2024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Ubuntu journalism</w:t>
            </w:r>
          </w:p>
        </w:tc>
      </w:tr>
      <w:tr w:rsidR="00643B44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16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Davy Tsz Kit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2022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Digital storytelling</w:t>
            </w:r>
          </w:p>
        </w:tc>
      </w:tr>
      <w:tr w:rsidR="00643B44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Madlberger</w:t>
            </w:r>
            <w:proofErr w:type="spellEnd"/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2017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Mobile NLP annotation</w:t>
            </w:r>
          </w:p>
        </w:tc>
      </w:tr>
      <w:tr w:rsidR="00643B44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22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Gondwe</w:t>
            </w:r>
            <w:proofErr w:type="spellEnd"/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2024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Relational AI</w:t>
            </w:r>
          </w:p>
        </w:tc>
      </w:tr>
      <w:tr w:rsidR="00643B44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23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Hassan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2023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Afrocentric theorization</w:t>
            </w:r>
          </w:p>
        </w:tc>
      </w:tr>
      <w:tr w:rsidR="00643B44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33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Kim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2022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SAC model (3 stages)</w:t>
            </w:r>
          </w:p>
        </w:tc>
      </w:tr>
      <w:tr w:rsidR="00643B44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38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Lin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2023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AR contextualized learning</w:t>
            </w:r>
          </w:p>
        </w:tc>
      </w:tr>
      <w:tr w:rsidR="00643B44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41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Madlberger</w:t>
            </w:r>
            <w:proofErr w:type="spellEnd"/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2017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Gotong royong</w:t>
            </w:r>
          </w:p>
        </w:tc>
      </w:tr>
      <w:tr w:rsidR="00643B44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42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Mager</w:t>
            </w:r>
            <w:proofErr w:type="spellEnd"/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2025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Situated ethics</w:t>
            </w:r>
          </w:p>
        </w:tc>
      </w:tr>
      <w:tr w:rsidR="00643B44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49-50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Ng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Four-pillar AI literacy</w:t>
            </w:r>
          </w:p>
        </w:tc>
      </w:tr>
      <w:tr w:rsidR="00643B44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51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Nkwo</w:t>
            </w:r>
            <w:proofErr w:type="spellEnd"/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2025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Decolonial HCI</w:t>
            </w:r>
          </w:p>
        </w:tc>
      </w:tr>
      <w:tr w:rsidR="00643B44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53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Olojede</w:t>
            </w:r>
            <w:proofErr w:type="spellEnd"/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2023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Subsidiarity, Natural law</w:t>
            </w:r>
          </w:p>
        </w:tc>
      </w:tr>
      <w:tr w:rsidR="00643B44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54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Papakostas</w:t>
            </w:r>
            <w:proofErr w:type="spellEnd"/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2025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Theological integration</w:t>
            </w:r>
          </w:p>
        </w:tc>
      </w:tr>
      <w:tr w:rsidR="00643B44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60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White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2025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ACTWith</w:t>
            </w:r>
            <w:proofErr w:type="spellEnd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model</w:t>
            </w:r>
          </w:p>
        </w:tc>
      </w:tr>
      <w:tr w:rsidR="00643B44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64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Mager</w:t>
            </w:r>
            <w:proofErr w:type="spellEnd"/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2025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Situated ethics</w:t>
            </w:r>
          </w:p>
        </w:tc>
      </w:tr>
      <w:tr w:rsidR="00643B44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67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Shams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2023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33 D&amp;I solutions</w:t>
            </w:r>
          </w:p>
        </w:tc>
      </w:tr>
      <w:tr w:rsidR="00643B44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73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Vetter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2024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Local ethic framework</w:t>
            </w:r>
          </w:p>
        </w:tc>
      </w:tr>
      <w:tr w:rsidR="00643B44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75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Wakunuma</w:t>
            </w:r>
            <w:proofErr w:type="spellEnd"/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2024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ATE, EIA</w:t>
            </w:r>
          </w:p>
        </w:tc>
      </w:tr>
      <w:tr w:rsidR="00643B44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77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Waterman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2019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Sharing circles</w:t>
            </w:r>
          </w:p>
        </w:tc>
      </w:tr>
      <w:tr w:rsidR="00643B44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80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Yadav (2024)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2024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ConveGenius</w:t>
            </w:r>
            <w:proofErr w:type="spellEnd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, frugal AI</w:t>
            </w:r>
          </w:p>
        </w:tc>
      </w:tr>
      <w:tr w:rsidR="00643B44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82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Zembylas</w:t>
            </w:r>
            <w:proofErr w:type="spellEnd"/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2023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Decolonial strategies</w:t>
            </w:r>
          </w:p>
        </w:tc>
      </w:tr>
      <w:tr w:rsidR="00643B44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83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Zhang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2023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Ethics + career futures</w:t>
            </w:r>
          </w:p>
        </w:tc>
      </w:tr>
    </w:tbl>
    <w:p w:rsidR="00A9664F" w:rsidRPr="00A9664F" w:rsidRDefault="00A9664F" w:rsidP="00A9664F">
      <w:pPr>
        <w:shd w:val="clear" w:color="auto" w:fill="FFFFFF"/>
        <w:spacing w:before="240" w:after="240" w:line="240" w:lineRule="auto"/>
        <w:rPr>
          <w:rFonts w:asciiTheme="majorBidi" w:eastAsia="Times New Roman" w:hAnsiTheme="majorBidi" w:cstheme="majorBidi"/>
          <w:color w:val="0F1115"/>
          <w:sz w:val="20"/>
          <w:szCs w:val="20"/>
        </w:rPr>
      </w:pPr>
      <w:r w:rsidRPr="00A9664F">
        <w:rPr>
          <w:rFonts w:asciiTheme="majorBidi" w:eastAsia="Times New Roman" w:hAnsiTheme="majorBidi" w:cstheme="majorBidi"/>
          <w:b/>
          <w:bCs/>
          <w:color w:val="0F1115"/>
          <w:sz w:val="20"/>
          <w:szCs w:val="20"/>
        </w:rPr>
        <w:t>Legend:</w:t>
      </w:r>
      <w:r w:rsidRPr="00A9664F">
        <w:rPr>
          <w:rFonts w:asciiTheme="majorBidi" w:eastAsia="Times New Roman" w:hAnsiTheme="majorBidi" w:cstheme="majorBidi"/>
          <w:color w:val="0F1115"/>
          <w:sz w:val="20"/>
          <w:szCs w:val="20"/>
        </w:rPr>
        <w:t> 1 = Present / Yes, 0 = Absent / No</w:t>
      </w:r>
    </w:p>
    <w:p w:rsidR="00A9664F" w:rsidRPr="00A9664F" w:rsidRDefault="00A9664F" w:rsidP="00A9664F">
      <w:pPr>
        <w:shd w:val="clear" w:color="auto" w:fill="FFFFFF"/>
        <w:spacing w:before="240" w:after="240" w:line="240" w:lineRule="auto"/>
        <w:rPr>
          <w:rFonts w:asciiTheme="majorBidi" w:eastAsia="Times New Roman" w:hAnsiTheme="majorBidi" w:cstheme="majorBidi"/>
          <w:color w:val="0F1115"/>
          <w:sz w:val="20"/>
          <w:szCs w:val="20"/>
        </w:rPr>
      </w:pPr>
      <w:r w:rsidRPr="00A9664F">
        <w:rPr>
          <w:rFonts w:asciiTheme="majorBidi" w:eastAsia="Times New Roman" w:hAnsiTheme="majorBidi" w:cstheme="majorBidi"/>
          <w:b/>
          <w:bCs/>
          <w:color w:val="0F1115"/>
          <w:sz w:val="20"/>
          <w:szCs w:val="20"/>
        </w:rPr>
        <w:t>Code Definitions for RQ2:</w:t>
      </w:r>
    </w:p>
    <w:p w:rsidR="00A9664F" w:rsidRPr="00A9664F" w:rsidRDefault="00A9664F" w:rsidP="00A9664F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Theme="majorBidi" w:eastAsia="Times New Roman" w:hAnsiTheme="majorBidi" w:cstheme="majorBidi"/>
          <w:color w:val="0F1115"/>
          <w:sz w:val="20"/>
          <w:szCs w:val="20"/>
        </w:rPr>
      </w:pPr>
      <w:r w:rsidRPr="00A9664F">
        <w:rPr>
          <w:rFonts w:asciiTheme="majorBidi" w:eastAsia="Times New Roman" w:hAnsiTheme="majorBidi" w:cstheme="majorBidi"/>
          <w:b/>
          <w:bCs/>
          <w:color w:val="0F1115"/>
          <w:sz w:val="20"/>
          <w:szCs w:val="20"/>
        </w:rPr>
        <w:t>Ubuntu Ethics:</w:t>
      </w:r>
      <w:r w:rsidRPr="00A9664F">
        <w:rPr>
          <w:rFonts w:asciiTheme="majorBidi" w:eastAsia="Times New Roman" w:hAnsiTheme="majorBidi" w:cstheme="majorBidi"/>
          <w:color w:val="0F1115"/>
          <w:sz w:val="20"/>
          <w:szCs w:val="20"/>
        </w:rPr>
        <w:t> Ethics grounded in communal responsibility ("I am because we are")</w:t>
      </w:r>
    </w:p>
    <w:p w:rsidR="00A9664F" w:rsidRPr="00A9664F" w:rsidRDefault="00A9664F" w:rsidP="00A9664F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Theme="majorBidi" w:eastAsia="Times New Roman" w:hAnsiTheme="majorBidi" w:cstheme="majorBidi"/>
          <w:color w:val="0F1115"/>
          <w:sz w:val="20"/>
          <w:szCs w:val="20"/>
        </w:rPr>
      </w:pPr>
      <w:r w:rsidRPr="00A9664F">
        <w:rPr>
          <w:rFonts w:asciiTheme="majorBidi" w:eastAsia="Times New Roman" w:hAnsiTheme="majorBidi" w:cstheme="majorBidi"/>
          <w:b/>
          <w:bCs/>
          <w:color w:val="0F1115"/>
          <w:sz w:val="20"/>
          <w:szCs w:val="20"/>
        </w:rPr>
        <w:t>Gotong Royong:</w:t>
      </w:r>
      <w:r w:rsidRPr="00A9664F">
        <w:rPr>
          <w:rFonts w:asciiTheme="majorBidi" w:eastAsia="Times New Roman" w:hAnsiTheme="majorBidi" w:cstheme="majorBidi"/>
          <w:color w:val="0F1115"/>
          <w:sz w:val="20"/>
          <w:szCs w:val="20"/>
        </w:rPr>
        <w:t xml:space="preserve"> Indonesian principle of </w:t>
      </w:r>
      <w:proofErr w:type="gramStart"/>
      <w:r w:rsidRPr="00A9664F">
        <w:rPr>
          <w:rFonts w:asciiTheme="majorBidi" w:eastAsia="Times New Roman" w:hAnsiTheme="majorBidi" w:cstheme="majorBidi"/>
          <w:color w:val="0F1115"/>
          <w:sz w:val="20"/>
          <w:szCs w:val="20"/>
        </w:rPr>
        <w:t>mutual cooperation</w:t>
      </w:r>
      <w:proofErr w:type="gramEnd"/>
    </w:p>
    <w:p w:rsidR="00A9664F" w:rsidRPr="00A9664F" w:rsidRDefault="00A9664F" w:rsidP="00A9664F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Theme="majorBidi" w:eastAsia="Times New Roman" w:hAnsiTheme="majorBidi" w:cstheme="majorBidi"/>
          <w:color w:val="0F1115"/>
          <w:sz w:val="20"/>
          <w:szCs w:val="20"/>
        </w:rPr>
      </w:pPr>
      <w:r w:rsidRPr="00A9664F">
        <w:rPr>
          <w:rFonts w:asciiTheme="majorBidi" w:eastAsia="Times New Roman" w:hAnsiTheme="majorBidi" w:cstheme="majorBidi"/>
          <w:b/>
          <w:bCs/>
          <w:color w:val="0F1115"/>
          <w:sz w:val="20"/>
          <w:szCs w:val="20"/>
        </w:rPr>
        <w:t>Indigenous Knowledge:</w:t>
      </w:r>
      <w:r w:rsidRPr="00A9664F">
        <w:rPr>
          <w:rFonts w:asciiTheme="majorBidi" w:eastAsia="Times New Roman" w:hAnsiTheme="majorBidi" w:cstheme="majorBidi"/>
          <w:color w:val="0F1115"/>
          <w:sz w:val="20"/>
          <w:szCs w:val="20"/>
        </w:rPr>
        <w:t> Incorporation of Indigenous epistemologies and data sovereignty</w:t>
      </w:r>
    </w:p>
    <w:p w:rsidR="00A9664F" w:rsidRPr="00A9664F" w:rsidRDefault="00A9664F" w:rsidP="00A9664F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Theme="majorBidi" w:eastAsia="Times New Roman" w:hAnsiTheme="majorBidi" w:cstheme="majorBidi"/>
          <w:color w:val="0F1115"/>
          <w:sz w:val="20"/>
          <w:szCs w:val="20"/>
        </w:rPr>
      </w:pPr>
      <w:r w:rsidRPr="00A9664F">
        <w:rPr>
          <w:rFonts w:asciiTheme="majorBidi" w:eastAsia="Times New Roman" w:hAnsiTheme="majorBidi" w:cstheme="majorBidi"/>
          <w:b/>
          <w:bCs/>
          <w:color w:val="0F1115"/>
          <w:sz w:val="20"/>
          <w:szCs w:val="20"/>
        </w:rPr>
        <w:t>Participatory Design:</w:t>
      </w:r>
      <w:r w:rsidRPr="00A9664F">
        <w:rPr>
          <w:rFonts w:asciiTheme="majorBidi" w:eastAsia="Times New Roman" w:hAnsiTheme="majorBidi" w:cstheme="majorBidi"/>
          <w:color w:val="0F1115"/>
          <w:sz w:val="20"/>
          <w:szCs w:val="20"/>
        </w:rPr>
        <w:t> Co-design with communities, educators, learners</w:t>
      </w:r>
    </w:p>
    <w:p w:rsidR="00A9664F" w:rsidRPr="00A9664F" w:rsidRDefault="00A9664F" w:rsidP="00A9664F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Theme="majorBidi" w:eastAsia="Times New Roman" w:hAnsiTheme="majorBidi" w:cstheme="majorBidi"/>
          <w:color w:val="0F1115"/>
          <w:sz w:val="20"/>
          <w:szCs w:val="20"/>
        </w:rPr>
      </w:pPr>
      <w:r w:rsidRPr="00A9664F">
        <w:rPr>
          <w:rFonts w:asciiTheme="majorBidi" w:eastAsia="Times New Roman" w:hAnsiTheme="majorBidi" w:cstheme="majorBidi"/>
          <w:b/>
          <w:bCs/>
          <w:color w:val="0F1115"/>
          <w:sz w:val="20"/>
          <w:szCs w:val="20"/>
        </w:rPr>
        <w:t>Local Ethics:</w:t>
      </w:r>
      <w:r w:rsidRPr="00A9664F">
        <w:rPr>
          <w:rFonts w:asciiTheme="majorBidi" w:eastAsia="Times New Roman" w:hAnsiTheme="majorBidi" w:cstheme="majorBidi"/>
          <w:color w:val="0F1115"/>
          <w:sz w:val="20"/>
          <w:szCs w:val="20"/>
        </w:rPr>
        <w:t> Context-specific, culturally embedded ethical frameworks</w:t>
      </w:r>
    </w:p>
    <w:p w:rsidR="00A9664F" w:rsidRPr="00A9664F" w:rsidRDefault="00A9664F" w:rsidP="00A9664F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Theme="majorBidi" w:eastAsia="Times New Roman" w:hAnsiTheme="majorBidi" w:cstheme="majorBidi"/>
          <w:color w:val="0F1115"/>
          <w:sz w:val="20"/>
          <w:szCs w:val="20"/>
        </w:rPr>
      </w:pPr>
      <w:r w:rsidRPr="00A9664F">
        <w:rPr>
          <w:rFonts w:asciiTheme="majorBidi" w:eastAsia="Times New Roman" w:hAnsiTheme="majorBidi" w:cstheme="majorBidi"/>
          <w:b/>
          <w:bCs/>
          <w:color w:val="0F1115"/>
          <w:sz w:val="20"/>
          <w:szCs w:val="20"/>
        </w:rPr>
        <w:t>Frugal AI:</w:t>
      </w:r>
      <w:r w:rsidRPr="00A9664F">
        <w:rPr>
          <w:rFonts w:asciiTheme="majorBidi" w:eastAsia="Times New Roman" w:hAnsiTheme="majorBidi" w:cstheme="majorBidi"/>
          <w:color w:val="0F1115"/>
          <w:sz w:val="20"/>
          <w:szCs w:val="20"/>
        </w:rPr>
        <w:t> Low-resource, low-bandwidth, accessible AI design</w:t>
      </w:r>
    </w:p>
    <w:p w:rsidR="00A9664F" w:rsidRPr="00A9664F" w:rsidRDefault="00A9664F" w:rsidP="00A9664F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Theme="majorBidi" w:eastAsia="Times New Roman" w:hAnsiTheme="majorBidi" w:cstheme="majorBidi"/>
          <w:color w:val="0F1115"/>
          <w:sz w:val="20"/>
          <w:szCs w:val="20"/>
        </w:rPr>
      </w:pPr>
      <w:r w:rsidRPr="00A9664F">
        <w:rPr>
          <w:rFonts w:asciiTheme="majorBidi" w:eastAsia="Times New Roman" w:hAnsiTheme="majorBidi" w:cstheme="majorBidi"/>
          <w:b/>
          <w:bCs/>
          <w:color w:val="0F1115"/>
          <w:sz w:val="20"/>
          <w:szCs w:val="20"/>
        </w:rPr>
        <w:t>Decolonial Pedagogy:</w:t>
      </w:r>
      <w:r w:rsidRPr="00A9664F">
        <w:rPr>
          <w:rFonts w:asciiTheme="majorBidi" w:eastAsia="Times New Roman" w:hAnsiTheme="majorBidi" w:cstheme="majorBidi"/>
          <w:color w:val="0F1115"/>
          <w:sz w:val="20"/>
          <w:szCs w:val="20"/>
        </w:rPr>
        <w:t> Teaching approaches that challenge coloniality</w:t>
      </w:r>
    </w:p>
    <w:p w:rsidR="00A9664F" w:rsidRPr="00A9664F" w:rsidRDefault="00A9664F" w:rsidP="00A9664F">
      <w:pPr>
        <w:spacing w:before="480" w:after="480" w:line="240" w:lineRule="auto"/>
        <w:rPr>
          <w:rFonts w:asciiTheme="majorBidi" w:eastAsia="Times New Roman" w:hAnsiTheme="majorBidi" w:cstheme="majorBidi"/>
          <w:sz w:val="20"/>
          <w:szCs w:val="20"/>
        </w:rPr>
      </w:pPr>
      <w:r w:rsidRPr="00A9664F">
        <w:rPr>
          <w:rFonts w:asciiTheme="majorBidi" w:eastAsia="Times New Roman" w:hAnsiTheme="majorBidi" w:cstheme="majorBidi"/>
          <w:sz w:val="20"/>
          <w:szCs w:val="20"/>
        </w:rPr>
        <w:pict>
          <v:rect id="_x0000_i1026" style="width:0;height:.75pt" o:hralign="center" o:hrstd="t" o:hr="t" fillcolor="#a0a0a0" stroked="f"/>
        </w:pict>
      </w:r>
    </w:p>
    <w:p w:rsidR="00A9664F" w:rsidRPr="00A9664F" w:rsidRDefault="00643B44" w:rsidP="00643B44">
      <w:pPr>
        <w:pStyle w:val="Heading3"/>
      </w:pPr>
      <w:r>
        <w:t>Table S4.03</w:t>
      </w:r>
      <w:r w:rsidRPr="00A9664F">
        <w:t xml:space="preserve">: </w:t>
      </w:r>
      <w:r>
        <w:t>SWOT</w:t>
      </w:r>
      <w:r w:rsidRPr="00A9664F">
        <w:t xml:space="preserve"> Coding Matrix (All Studies)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7"/>
        <w:gridCol w:w="1305"/>
        <w:gridCol w:w="616"/>
        <w:gridCol w:w="3047"/>
        <w:gridCol w:w="2833"/>
        <w:gridCol w:w="2271"/>
        <w:gridCol w:w="2141"/>
      </w:tblGrid>
      <w:tr w:rsidR="00A9664F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Study ID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First Author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Year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Strengths (S)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Weaknesses (W)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Opportunities (O)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Threats (T)</w:t>
            </w:r>
          </w:p>
        </w:tc>
      </w:tr>
      <w:tr w:rsidR="00A9664F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Abu-</w:t>
            </w: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Lughod</w:t>
            </w:r>
            <w:proofErr w:type="spellEnd"/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2025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Rich critical reflexivity; avoids tokenization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Limited empirical data; theoretical only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Genuine decolonial dialogue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Tokenized decolonization; epistemic erasure</w:t>
            </w:r>
          </w:p>
        </w:tc>
      </w:tr>
      <w:tr w:rsidR="00A9664F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2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Adams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2023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Comprehensive principle analysis; introduces novel K-12 specific principles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No empirical testing of principles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Decolonial pedagogy in AI literacy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Institutional assimilation of Indigenous knowledge</w:t>
            </w:r>
          </w:p>
        </w:tc>
      </w:tr>
      <w:tr w:rsidR="00A9664F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Akpan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2024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Large-scale bibliometric data; cross-regional comparison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Bibliometric only; no qualitative depth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Increased R&amp;D funding in LDCs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Citation dependency on Global North</w:t>
            </w:r>
          </w:p>
        </w:tc>
      </w:tr>
      <w:tr w:rsidR="00A9664F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Ammah</w:t>
            </w:r>
            <w:proofErr w:type="spellEnd"/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2024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Fills gap in African AI ethics; culturally grounded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Limited existing literature on Ga philosophy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Indigenous ethics for contextual AI governance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Cultural erasure; ethical marginalization</w:t>
            </w:r>
          </w:p>
        </w:tc>
      </w:tr>
      <w:tr w:rsidR="00A9664F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Arora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2023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Novel relational risk perspective; critical theoretical framing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Conceptual only; limited empirical data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Data sovereignty and inclusive algorithm design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Data colonialism; labor exploitation</w:t>
            </w:r>
          </w:p>
        </w:tc>
      </w:tr>
      <w:tr w:rsidR="00A9664F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Baker &amp; Hawn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2022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Comprehensive review of empirical bias evidence; proposes actionable framework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Review only; no primary data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Equity audits in AIED systems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Algorithmic bias perpetuates existing inequalities</w:t>
            </w:r>
          </w:p>
        </w:tc>
      </w:tr>
      <w:tr w:rsidR="00A9664F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Madlberger</w:t>
            </w:r>
            <w:proofErr w:type="spellEnd"/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2017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Empirical with understudied population (Indonesia); mobile-first approach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Small sample (n=15); moderate inter-annotator agreement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Open, inclusive AI ethics tools for Indonesia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Low dataset availability; lack of local governance</w:t>
            </w:r>
          </w:p>
        </w:tc>
      </w:tr>
      <w:tr w:rsidR="00A9664F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Gondwe</w:t>
            </w:r>
            <w:proofErr w:type="spellEnd"/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2024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Multi-country interviews (5 countries); rich qualitative data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Limited to journalists; may not generalize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Ubuntu ethics guiding AI design and policy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Cultural erasure; epistemic marginalization</w:t>
            </w:r>
          </w:p>
        </w:tc>
      </w:tr>
      <w:tr w:rsidR="00A9664F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Heeks</w:t>
            </w:r>
            <w:proofErr w:type="spellEnd"/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2022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Novel conceptual framework ('adverse digital incorporation'); systematic and actionable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Conceptual only; no empirical validation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Power-aware digital design; safeguards for labor justice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Exploitation via digital inclusion; power asymmetries</w:t>
            </w:r>
          </w:p>
        </w:tc>
      </w:tr>
      <w:tr w:rsidR="00A9664F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35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Kwet</w:t>
            </w:r>
            <w:proofErr w:type="spellEnd"/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2019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Foundational text in digital colonialism theory; systematic conceptual framework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Conceptual only; single case study (South Africa)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Decentralized, civic-led digital infrastructures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AI-based control reinforces </w:t>
            </w: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extractivism</w:t>
            </w:r>
            <w:proofErr w:type="spellEnd"/>
          </w:p>
        </w:tc>
      </w:tr>
      <w:tr w:rsidR="00A9664F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39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Liu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2025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Comprehensive three-dimensional framework (data, algorithm, user); actionable mitigation strategies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Conceptual only; no empirical validation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Intercultural competence indicators; responsible LLM development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Language bias; lack of diversity in datasets</w:t>
            </w:r>
          </w:p>
        </w:tc>
      </w:tr>
      <w:tr w:rsidR="00A9664F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41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Madlberger</w:t>
            </w:r>
            <w:proofErr w:type="spellEnd"/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2017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Empirical with understudied population; mobile-first approach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Small sample; moderate agreement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Open, inclusive AI ethics tools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Low dataset availability</w:t>
            </w:r>
          </w:p>
        </w:tc>
      </w:tr>
      <w:tr w:rsidR="00A9664F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42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Mager</w:t>
            </w:r>
            <w:proofErr w:type="spellEnd"/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2025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Rich qualitative insights; introduces 'situated ethics' concept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Conceptual; limited empirical detail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Co-design and community-driven AI policy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Tokenized decolonization</w:t>
            </w:r>
          </w:p>
        </w:tc>
      </w:tr>
      <w:tr w:rsidR="00A9664F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43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Makeleni</w:t>
            </w:r>
            <w:proofErr w:type="spellEnd"/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2023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Focuses on language education (understudied); fills gap in Global South universities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Literature review only; no primary data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Culturally responsive EdTech; AI language tools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Culturally </w:t>
            </w: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unadapted</w:t>
            </w:r>
            <w:proofErr w:type="spellEnd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tools</w:t>
            </w:r>
          </w:p>
        </w:tc>
      </w:tr>
      <w:tr w:rsidR="00A9664F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46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Monasterio</w:t>
            </w:r>
            <w:proofErr w:type="spellEnd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Astobiza</w:t>
            </w:r>
            <w:proofErr w:type="spellEnd"/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2022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Explicit human rights framework; addresses governance capacity and </w:t>
            </w: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extractivism</w:t>
            </w:r>
            <w:proofErr w:type="spellEnd"/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Conceptual only; short conference paper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Southern voices in global AI policy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Inequality power; dependency on Northern innovation</w:t>
            </w:r>
          </w:p>
        </w:tc>
      </w:tr>
      <w:tr w:rsidR="00A9664F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51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Nkwo</w:t>
            </w:r>
            <w:proofErr w:type="spellEnd"/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2025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Culturally grounded framework for Sub-Saharan Africa; addresses usability gap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Conceptual only; no empirical validation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Decolonial HCI frameworks; culturally-attuned AI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Cultural misfit; ethical erasure risk</w:t>
            </w:r>
          </w:p>
        </w:tc>
      </w:tr>
      <w:tr w:rsidR="00A9664F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53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Olojede</w:t>
            </w:r>
            <w:proofErr w:type="spellEnd"/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2023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Introduces Subsidiarity and Natural law as African ethical principles; fills gap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Conference paper (short); conceptual only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Decolonizing AI ethics via Subsidiarity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Tokenized decolonization</w:t>
            </w:r>
          </w:p>
        </w:tc>
      </w:tr>
      <w:tr w:rsidR="00A9664F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57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Pessach</w:t>
            </w:r>
            <w:proofErr w:type="spellEnd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&amp; </w:t>
            </w: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Shmueli</w:t>
            </w:r>
            <w:proofErr w:type="spellEnd"/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2023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Comprehensive review of fairness definitions and mechanisms; high impact journal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Technical focus; limited educational context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Context-aware fairness frameworks for education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Algorithmic bias perpetuating inequality</w:t>
            </w:r>
          </w:p>
        </w:tc>
      </w:tr>
      <w:tr w:rsidR="00A9664F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59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Ravšelj</w:t>
            </w:r>
            <w:proofErr w:type="spellEnd"/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2025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Largest global study to date (N=23,218, 109 countries); rigorous cross-cultural analysis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Cross-sectional; self-reported; early 2024 (post-</w:t>
            </w: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ChatGPT</w:t>
            </w:r>
            <w:proofErr w:type="spellEnd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surge)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Adaptive and region-aware AI policies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Academic integrity erosion; data exploitation</w:t>
            </w:r>
          </w:p>
        </w:tc>
      </w:tr>
      <w:tr w:rsidR="00A9664F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61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Roche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2023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Large corpus analysis (470+ documents); identifies blind spots systematically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Grey literature focus; may miss peer-reviewed scholarship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Including marginalized groups in AI ethics formulation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Lack of socio-cultural inclusivity</w:t>
            </w:r>
          </w:p>
        </w:tc>
      </w:tr>
      <w:tr w:rsidR="00A9664F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63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Sahebi</w:t>
            </w:r>
            <w:proofErr w:type="spellEnd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&amp; Formosa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2024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Philosophically rigorous (Capabilities Approach); addresses supply chain exploitation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Conceptual only; no empirical data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Redistributing AI profits to affected communities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Exploitation and lack of redistribution</w:t>
            </w:r>
          </w:p>
        </w:tc>
      </w:tr>
      <w:tr w:rsidR="00A9664F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66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Schiff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2022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Analysis of 24 national policies (comprehensive); identifies policy gap clearly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Policy analysis only; no empirical on implementation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AIED policy advocacy; public engagement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Policy neglect of AIED</w:t>
            </w:r>
          </w:p>
        </w:tc>
      </w:tr>
      <w:tr w:rsidR="00A9664F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67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Shams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2023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Large SLR (48 papers); 55 challenges and 33 solutions identified; rigorous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SLR only; no primary data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Participatory audits; D&amp;I interventions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Digital redlining; algorithmic oppression</w:t>
            </w:r>
          </w:p>
        </w:tc>
      </w:tr>
      <w:tr w:rsidR="00A9664F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74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Wach</w:t>
            </w:r>
            <w:proofErr w:type="spellEnd"/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2023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Comprehensive threat identification (7 clusters); practical recommendations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Conceptual only; no empirical validation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AI market regulation; upskilling programs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Ethics washing; job displacement</w:t>
            </w:r>
          </w:p>
        </w:tc>
      </w:tr>
      <w:tr w:rsidR="00A9664F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75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Wakunuma</w:t>
            </w:r>
            <w:proofErr w:type="spellEnd"/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2024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Rigorous ethical analysis (ATE, EIA, ETICA); unique African context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Conceptual only; no primary data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South-North dialogue; inclusive AI policies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Digital exploitation; </w:t>
            </w: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labour</w:t>
            </w:r>
            <w:proofErr w:type="spellEnd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exploitation</w:t>
            </w:r>
          </w:p>
        </w:tc>
      </w:tr>
      <w:tr w:rsidR="00A9664F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lastRenderedPageBreak/>
              <w:t>82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Zembylas</w:t>
            </w:r>
            <w:proofErr w:type="spellEnd"/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2023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Brings together decolonial theory and higher education; original conceptual framework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Conceptual only; no empirical data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Decolonial pedagogy in AI literacy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Digital neocolonialism; epistemic conformity</w:t>
            </w:r>
          </w:p>
        </w:tc>
      </w:tr>
      <w:tr w:rsidR="00A9664F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83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Zhang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2023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Empirical (</w:t>
            </w: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DAILy</w:t>
            </w:r>
            <w:proofErr w:type="spellEnd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workshop); age-appropriate for middle school; pre/post design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Single workshop; limited longitudinal data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Scaling ethics-integrated AI programs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Inconsistent implementation</w:t>
            </w:r>
          </w:p>
        </w:tc>
      </w:tr>
      <w:tr w:rsidR="00A9664F" w:rsidRPr="00A9664F" w:rsidTr="00643B44"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84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Zowghi</w:t>
            </w:r>
            <w:proofErr w:type="spellEnd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&amp; </w:t>
            </w: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Bano</w:t>
            </w:r>
            <w:proofErr w:type="spellEnd"/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2024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Provides much-needed normative definition; 5-pillar framework; expert validation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Conceptual/definitional; short article (commentary)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UNESCO D&amp;I indicators; participatory audits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Tokenistic inclusion; ethics washing</w:t>
            </w:r>
          </w:p>
        </w:tc>
      </w:tr>
    </w:tbl>
    <w:p w:rsidR="00A9664F" w:rsidRPr="00A9664F" w:rsidRDefault="00A9664F" w:rsidP="00A9664F">
      <w:pPr>
        <w:spacing w:before="480" w:after="480" w:line="240" w:lineRule="auto"/>
        <w:rPr>
          <w:rFonts w:asciiTheme="majorBidi" w:eastAsia="Times New Roman" w:hAnsiTheme="majorBidi" w:cstheme="majorBidi"/>
          <w:sz w:val="20"/>
          <w:szCs w:val="20"/>
        </w:rPr>
      </w:pPr>
      <w:r w:rsidRPr="00A9664F">
        <w:rPr>
          <w:rFonts w:asciiTheme="majorBidi" w:eastAsia="Times New Roman" w:hAnsiTheme="majorBidi" w:cstheme="majorBidi"/>
          <w:sz w:val="20"/>
          <w:szCs w:val="20"/>
        </w:rPr>
        <w:pict>
          <v:rect id="_x0000_i1027" style="width:0;height:.75pt" o:hralign="center" o:hrstd="t" o:hr="t" fillcolor="#a0a0a0" stroked="f"/>
        </w:pict>
      </w:r>
    </w:p>
    <w:p w:rsidR="00A9664F" w:rsidRPr="00A9664F" w:rsidRDefault="00643B44" w:rsidP="00643B44">
      <w:pPr>
        <w:pStyle w:val="Heading2"/>
      </w:pPr>
      <w:r w:rsidRPr="00A9664F">
        <w:t xml:space="preserve">Code Frequency </w:t>
      </w:r>
      <w:r>
        <w:t>(</w:t>
      </w:r>
      <w:r w:rsidRPr="00A9664F">
        <w:t>Summary Quantitative Synthesis)</w:t>
      </w:r>
    </w:p>
    <w:p w:rsidR="00A9664F" w:rsidRPr="00A9664F" w:rsidRDefault="00A9664F" w:rsidP="00643B44">
      <w:pPr>
        <w:pStyle w:val="Heading3"/>
      </w:pPr>
      <w:r w:rsidRPr="00A9664F">
        <w:t xml:space="preserve">Table </w:t>
      </w:r>
      <w:r w:rsidR="00643B44">
        <w:t>S4</w:t>
      </w:r>
      <w:r w:rsidRPr="00A9664F">
        <w:t>.</w:t>
      </w:r>
      <w:r w:rsidR="00643B44">
        <w:t>04</w:t>
      </w:r>
      <w:r w:rsidRPr="00A9664F">
        <w:t>: RQ1 Code Frequency (84 Studies)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372"/>
        <w:gridCol w:w="1422"/>
        <w:gridCol w:w="1544"/>
        <w:gridCol w:w="5410"/>
      </w:tblGrid>
      <w:tr w:rsidR="00A9664F" w:rsidRPr="00A9664F" w:rsidTr="00643B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Code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Frequency (n)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Percentage (%)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Representative Studies</w:t>
            </w:r>
          </w:p>
        </w:tc>
      </w:tr>
      <w:tr w:rsidR="00A9664F" w:rsidRPr="00A9664F" w:rsidTr="00643B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Global North Dominance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67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79.8%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Roche (2023), Schiff (2022), Akpan (2024)</w:t>
            </w:r>
          </w:p>
        </w:tc>
      </w:tr>
      <w:tr w:rsidR="00A9664F" w:rsidRPr="00A9664F" w:rsidTr="00643B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Algorithmic Bias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58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69.0%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Baker &amp; Hawn (2022), </w:t>
            </w: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Pessach</w:t>
            </w:r>
            <w:proofErr w:type="spellEnd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&amp; </w:t>
            </w: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Shmueli</w:t>
            </w:r>
            <w:proofErr w:type="spellEnd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(2023), </w:t>
            </w: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Nazer</w:t>
            </w:r>
            <w:proofErr w:type="spellEnd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(2023)</w:t>
            </w:r>
          </w:p>
        </w:tc>
      </w:tr>
      <w:tr w:rsidR="00A9664F" w:rsidRPr="00A9664F" w:rsidTr="00643B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Governance Gaps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52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61.9%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Arora (2023), </w:t>
            </w: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Sahebi</w:t>
            </w:r>
            <w:proofErr w:type="spellEnd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&amp; Formosa (2024), </w:t>
            </w: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Olojede</w:t>
            </w:r>
            <w:proofErr w:type="spellEnd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(2023)</w:t>
            </w:r>
          </w:p>
        </w:tc>
      </w:tr>
      <w:tr w:rsidR="00A9664F" w:rsidRPr="00A9664F" w:rsidTr="00643B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Epistemic Exclusion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48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57.1%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Zembylas</w:t>
            </w:r>
            <w:proofErr w:type="spellEnd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(2023), Curtis (2024), Abu-</w:t>
            </w: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Lughod</w:t>
            </w:r>
            <w:proofErr w:type="spellEnd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(2025)</w:t>
            </w:r>
          </w:p>
        </w:tc>
      </w:tr>
      <w:tr w:rsidR="00A9664F" w:rsidRPr="00A9664F" w:rsidTr="00643B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Digital Divide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42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50.0%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Yadav (2025), </w:t>
            </w: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Henadirage</w:t>
            </w:r>
            <w:proofErr w:type="spellEnd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(2025), Akpan (2024)</w:t>
            </w:r>
          </w:p>
        </w:tc>
      </w:tr>
      <w:tr w:rsidR="00A9664F" w:rsidRPr="00A9664F" w:rsidTr="00643B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Data Colonialism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38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45.2%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Kwet</w:t>
            </w:r>
            <w:proofErr w:type="spellEnd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(2019), Arora (2023), </w:t>
            </w: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Heeks</w:t>
            </w:r>
            <w:proofErr w:type="spellEnd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(2022)</w:t>
            </w:r>
          </w:p>
        </w:tc>
      </w:tr>
      <w:tr w:rsidR="00A9664F" w:rsidRPr="00A9664F" w:rsidTr="00643B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Linguistic Bias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28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33.3%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Liu (2025), </w:t>
            </w: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Makeleni</w:t>
            </w:r>
            <w:proofErr w:type="spellEnd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(2023), Baker &amp; Hawn (2022)</w:t>
            </w:r>
          </w:p>
        </w:tc>
      </w:tr>
    </w:tbl>
    <w:p w:rsidR="00A9664F" w:rsidRPr="00A9664F" w:rsidRDefault="00A9664F" w:rsidP="00643B44">
      <w:pPr>
        <w:pStyle w:val="Heading3"/>
      </w:pPr>
      <w:r w:rsidRPr="00A9664F">
        <w:lastRenderedPageBreak/>
        <w:t xml:space="preserve">Table </w:t>
      </w:r>
      <w:r w:rsidR="00643B44">
        <w:t>S</w:t>
      </w:r>
      <w:r w:rsidRPr="00A9664F">
        <w:t>4.</w:t>
      </w:r>
      <w:r w:rsidR="00643B44">
        <w:t>05</w:t>
      </w:r>
      <w:r w:rsidRPr="00A9664F">
        <w:t xml:space="preserve">: RQ2 Code Frequency (42 Studies with </w:t>
      </w:r>
      <w:proofErr w:type="spellStart"/>
      <w:r w:rsidRPr="00A9664F">
        <w:t>Pluriversal</w:t>
      </w:r>
      <w:proofErr w:type="spellEnd"/>
      <w:r w:rsidRPr="00A9664F">
        <w:t xml:space="preserve"> Practice)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167"/>
        <w:gridCol w:w="1422"/>
        <w:gridCol w:w="1544"/>
        <w:gridCol w:w="5582"/>
      </w:tblGrid>
      <w:tr w:rsidR="00A9664F" w:rsidRPr="00A9664F" w:rsidTr="00643B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Code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Frequency (n)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Percentage (%)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Representative Studies</w:t>
            </w:r>
          </w:p>
        </w:tc>
      </w:tr>
      <w:tr w:rsidR="00A9664F" w:rsidRPr="00A9664F" w:rsidTr="00643B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Participatory Design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35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83.3%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Shams (2023), </w:t>
            </w: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Zowghi</w:t>
            </w:r>
            <w:proofErr w:type="spellEnd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&amp; </w:t>
            </w: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Bano</w:t>
            </w:r>
            <w:proofErr w:type="spellEnd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(2024), Vetter (2024)</w:t>
            </w:r>
          </w:p>
        </w:tc>
      </w:tr>
      <w:tr w:rsidR="00A9664F" w:rsidRPr="00A9664F" w:rsidTr="00643B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Local Ethics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30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71.4%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Mager</w:t>
            </w:r>
            <w:proofErr w:type="spellEnd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(2025), </w:t>
            </w: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Olojede</w:t>
            </w:r>
            <w:proofErr w:type="spellEnd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(2023), Vetter (2024)</w:t>
            </w:r>
          </w:p>
        </w:tc>
      </w:tr>
      <w:tr w:rsidR="00A9664F" w:rsidRPr="00A9664F" w:rsidTr="00643B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Decolonial Pedagogy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59.5%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Zembylas</w:t>
            </w:r>
            <w:proofErr w:type="spellEnd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(2023), Adams (2023), Zhang (2023)</w:t>
            </w:r>
          </w:p>
        </w:tc>
      </w:tr>
      <w:tr w:rsidR="00A9664F" w:rsidRPr="00A9664F" w:rsidTr="00643B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Ubuntu Ethics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18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42.9%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Ammah</w:t>
            </w:r>
            <w:proofErr w:type="spellEnd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(2024), </w:t>
            </w: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Gondwe</w:t>
            </w:r>
            <w:proofErr w:type="spellEnd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(2024), </w:t>
            </w: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Wakunuma</w:t>
            </w:r>
            <w:proofErr w:type="spellEnd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(2024), </w:t>
            </w: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Nkwo</w:t>
            </w:r>
            <w:proofErr w:type="spellEnd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(2025)</w:t>
            </w:r>
          </w:p>
        </w:tc>
      </w:tr>
      <w:tr w:rsidR="00A9664F" w:rsidRPr="00A9664F" w:rsidTr="00643B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Indigenous Knowledge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15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35.7%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Waterman (2019), </w:t>
            </w: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Zembylas</w:t>
            </w:r>
            <w:proofErr w:type="spellEnd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(2023), Hassan (2023)</w:t>
            </w:r>
          </w:p>
        </w:tc>
      </w:tr>
      <w:tr w:rsidR="00A9664F" w:rsidRPr="00A9664F" w:rsidTr="00643B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Frugal AI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12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28.6%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Madlberger</w:t>
            </w:r>
            <w:proofErr w:type="spellEnd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(2017), Yadav (2024), Ng (2021b)</w:t>
            </w:r>
          </w:p>
        </w:tc>
      </w:tr>
      <w:tr w:rsidR="00A9664F" w:rsidRPr="00A9664F" w:rsidTr="00643B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Gotong Royong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14.3%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Madlberger</w:t>
            </w:r>
            <w:proofErr w:type="spellEnd"/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(2017)</w:t>
            </w:r>
          </w:p>
        </w:tc>
      </w:tr>
    </w:tbl>
    <w:p w:rsidR="00643B44" w:rsidRDefault="00643B44" w:rsidP="00643B44"/>
    <w:p w:rsidR="00643B44" w:rsidRDefault="00643B44">
      <w:pPr>
        <w:rPr>
          <w:rFonts w:asciiTheme="majorBidi" w:eastAsia="Times New Roman" w:hAnsiTheme="majorBidi" w:cstheme="majorBidi"/>
          <w:b/>
          <w:bCs/>
          <w:color w:val="0F1115"/>
          <w:sz w:val="20"/>
          <w:szCs w:val="20"/>
        </w:rPr>
      </w:pPr>
      <w:r>
        <w:rPr>
          <w:rFonts w:asciiTheme="majorBidi" w:eastAsia="Times New Roman" w:hAnsiTheme="majorBidi" w:cstheme="majorBidi"/>
          <w:b/>
          <w:bCs/>
          <w:color w:val="0F1115"/>
          <w:sz w:val="20"/>
          <w:szCs w:val="20"/>
        </w:rPr>
        <w:br w:type="page"/>
      </w:r>
    </w:p>
    <w:p w:rsidR="00A9664F" w:rsidRPr="00A9664F" w:rsidRDefault="00A9664F" w:rsidP="00A9664F">
      <w:pPr>
        <w:shd w:val="clear" w:color="auto" w:fill="FFFFFF"/>
        <w:spacing w:before="480" w:after="240" w:line="450" w:lineRule="atLeast"/>
        <w:outlineLvl w:val="2"/>
        <w:rPr>
          <w:rFonts w:asciiTheme="majorBidi" w:eastAsia="Times New Roman" w:hAnsiTheme="majorBidi" w:cstheme="majorBidi"/>
          <w:b/>
          <w:bCs/>
          <w:color w:val="0F1115"/>
          <w:sz w:val="20"/>
          <w:szCs w:val="20"/>
        </w:rPr>
      </w:pPr>
      <w:r w:rsidRPr="00A9664F">
        <w:rPr>
          <w:rFonts w:asciiTheme="majorBidi" w:eastAsia="Times New Roman" w:hAnsiTheme="majorBidi" w:cstheme="majorBidi"/>
          <w:b/>
          <w:bCs/>
          <w:color w:val="0F1115"/>
          <w:sz w:val="20"/>
          <w:szCs w:val="20"/>
        </w:rPr>
        <w:lastRenderedPageBreak/>
        <w:t xml:space="preserve">Table </w:t>
      </w:r>
      <w:r w:rsidR="00643B44">
        <w:rPr>
          <w:rFonts w:asciiTheme="majorBidi" w:eastAsia="Times New Roman" w:hAnsiTheme="majorBidi" w:cstheme="majorBidi"/>
          <w:b/>
          <w:bCs/>
          <w:color w:val="0F1115"/>
          <w:sz w:val="20"/>
          <w:szCs w:val="20"/>
        </w:rPr>
        <w:t>S</w:t>
      </w:r>
      <w:r w:rsidRPr="00A9664F">
        <w:rPr>
          <w:rFonts w:asciiTheme="majorBidi" w:eastAsia="Times New Roman" w:hAnsiTheme="majorBidi" w:cstheme="majorBidi"/>
          <w:b/>
          <w:bCs/>
          <w:color w:val="0F1115"/>
          <w:sz w:val="20"/>
          <w:szCs w:val="20"/>
        </w:rPr>
        <w:t>4.</w:t>
      </w:r>
      <w:r w:rsidR="00643B44">
        <w:rPr>
          <w:rFonts w:asciiTheme="majorBidi" w:eastAsia="Times New Roman" w:hAnsiTheme="majorBidi" w:cstheme="majorBidi"/>
          <w:b/>
          <w:bCs/>
          <w:color w:val="0F1115"/>
          <w:sz w:val="20"/>
          <w:szCs w:val="20"/>
        </w:rPr>
        <w:t>06</w:t>
      </w:r>
      <w:r w:rsidRPr="00A9664F">
        <w:rPr>
          <w:rFonts w:asciiTheme="majorBidi" w:eastAsia="Times New Roman" w:hAnsiTheme="majorBidi" w:cstheme="majorBidi"/>
          <w:b/>
          <w:bCs/>
          <w:color w:val="0F1115"/>
          <w:sz w:val="20"/>
          <w:szCs w:val="20"/>
        </w:rPr>
        <w:t>: SWOT Synthesis Summary (84 Studies)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778"/>
        <w:gridCol w:w="3615"/>
        <w:gridCol w:w="1422"/>
        <w:gridCol w:w="1544"/>
      </w:tblGrid>
      <w:tr w:rsidR="00A9664F" w:rsidRPr="00A9664F" w:rsidTr="00643B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SWOT Dimension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Most Frequent Theme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Frequency (n)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Percentage (%)</w:t>
            </w:r>
          </w:p>
        </w:tc>
      </w:tr>
      <w:tr w:rsidR="00A9664F" w:rsidRPr="00A9664F" w:rsidTr="00643B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Strengths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Large-scale/cross-national data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31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36.9%</w:t>
            </w:r>
          </w:p>
        </w:tc>
      </w:tr>
      <w:tr w:rsidR="00A9664F" w:rsidRPr="00A9664F" w:rsidTr="00643B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Critical theoretical framing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28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33.3%</w:t>
            </w:r>
          </w:p>
        </w:tc>
      </w:tr>
      <w:tr w:rsidR="00A9664F" w:rsidRPr="00A9664F" w:rsidTr="00643B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Practical/policy recommendations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29.8%</w:t>
            </w:r>
          </w:p>
        </w:tc>
      </w:tr>
      <w:tr w:rsidR="00A9664F" w:rsidRPr="00A9664F" w:rsidTr="00643B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Empirical with understudied populations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26.2%</w:t>
            </w:r>
          </w:p>
        </w:tc>
      </w:tr>
      <w:tr w:rsidR="00A9664F" w:rsidRPr="00A9664F" w:rsidTr="00643B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Weaknesses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Conceptual only, no empirical validation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42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50.0%</w:t>
            </w:r>
          </w:p>
        </w:tc>
      </w:tr>
      <w:tr w:rsidR="00A9664F" w:rsidRPr="00A9664F" w:rsidTr="00643B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Small sample size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18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21.4%</w:t>
            </w:r>
          </w:p>
        </w:tc>
      </w:tr>
      <w:tr w:rsidR="00A9664F" w:rsidRPr="00A9664F" w:rsidTr="00643B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Single country/region focus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15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17.9%</w:t>
            </w:r>
          </w:p>
        </w:tc>
      </w:tr>
      <w:tr w:rsidR="00A9664F" w:rsidRPr="00A9664F" w:rsidTr="00643B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Early stage of research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12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14.3%</w:t>
            </w:r>
          </w:p>
        </w:tc>
      </w:tr>
      <w:tr w:rsidR="00A9664F" w:rsidRPr="00A9664F" w:rsidTr="00643B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Opportunities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South-led research and frameworks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38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45.2%</w:t>
            </w:r>
          </w:p>
        </w:tc>
      </w:tr>
      <w:tr w:rsidR="00A9664F" w:rsidRPr="00A9664F" w:rsidTr="00643B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Policy change/advocacy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35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41.7%</w:t>
            </w:r>
          </w:p>
        </w:tc>
      </w:tr>
      <w:tr w:rsidR="00A9664F" w:rsidRPr="00A9664F" w:rsidTr="00643B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Culturally grounded AI ethics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32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38.1%</w:t>
            </w:r>
          </w:p>
        </w:tc>
      </w:tr>
      <w:tr w:rsidR="00A9664F" w:rsidRPr="00A9664F" w:rsidTr="00643B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Scaling interventions globally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28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33.3%</w:t>
            </w:r>
          </w:p>
        </w:tc>
      </w:tr>
      <w:tr w:rsidR="00A9664F" w:rsidRPr="00A9664F" w:rsidTr="00643B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Threats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Digital divide/infrastructure gaps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45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53.6%</w:t>
            </w:r>
          </w:p>
        </w:tc>
      </w:tr>
      <w:tr w:rsidR="00A9664F" w:rsidRPr="00A9664F" w:rsidTr="00643B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Epistemic erasure/cultural marginalization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40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47.6%</w:t>
            </w:r>
          </w:p>
        </w:tc>
      </w:tr>
      <w:tr w:rsidR="00A9664F" w:rsidRPr="00A9664F" w:rsidTr="00643B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Policy neglect/implementation gap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38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45.2%</w:t>
            </w:r>
          </w:p>
        </w:tc>
      </w:tr>
      <w:tr w:rsidR="00A9664F" w:rsidRPr="00A9664F" w:rsidTr="00643B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Ethics washing/tokenistic inclusion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32</w:t>
            </w:r>
          </w:p>
        </w:tc>
        <w:tc>
          <w:tcPr>
            <w:tcW w:w="0" w:type="auto"/>
            <w:hideMark/>
          </w:tcPr>
          <w:p w:rsidR="00A9664F" w:rsidRPr="00A9664F" w:rsidRDefault="00A9664F" w:rsidP="00A9664F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A9664F">
              <w:rPr>
                <w:rFonts w:asciiTheme="majorBidi" w:eastAsia="Times New Roman" w:hAnsiTheme="majorBidi" w:cstheme="majorBidi"/>
                <w:sz w:val="20"/>
                <w:szCs w:val="20"/>
              </w:rPr>
              <w:t>38.1%</w:t>
            </w:r>
          </w:p>
        </w:tc>
      </w:tr>
    </w:tbl>
    <w:p w:rsidR="00A9664F" w:rsidRPr="00A9664F" w:rsidRDefault="00A9664F">
      <w:pPr>
        <w:rPr>
          <w:rFonts w:asciiTheme="majorBidi" w:hAnsiTheme="majorBidi" w:cstheme="majorBidi"/>
          <w:sz w:val="20"/>
          <w:szCs w:val="20"/>
        </w:rPr>
      </w:pPr>
    </w:p>
    <w:sectPr w:rsidR="00A9664F" w:rsidRPr="00A9664F" w:rsidSect="00A9664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F5592"/>
    <w:multiLevelType w:val="multilevel"/>
    <w:tmpl w:val="EF727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1A151A"/>
    <w:multiLevelType w:val="multilevel"/>
    <w:tmpl w:val="7B724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64F"/>
    <w:rsid w:val="00427418"/>
    <w:rsid w:val="00643B44"/>
    <w:rsid w:val="00A9664F"/>
    <w:rsid w:val="00BC6A58"/>
    <w:rsid w:val="00F65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5D137"/>
  <w15:chartTrackingRefBased/>
  <w15:docId w15:val="{5C0F27F7-2673-443E-95D3-C1A6ECD72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3B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A9664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9664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9664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9664F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msonormal0">
    <w:name w:val="msonormal"/>
    <w:basedOn w:val="Normal"/>
    <w:rsid w:val="00A96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-markdown-paragraph">
    <w:name w:val="ds-markdown-paragraph"/>
    <w:basedOn w:val="Normal"/>
    <w:rsid w:val="00A96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9664F"/>
    <w:rPr>
      <w:b/>
      <w:bCs/>
    </w:rPr>
  </w:style>
  <w:style w:type="table" w:styleId="TableGrid">
    <w:name w:val="Table Grid"/>
    <w:basedOn w:val="TableNormal"/>
    <w:uiPriority w:val="39"/>
    <w:rsid w:val="00A96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43B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PlainTable2">
    <w:name w:val="Plain Table 2"/>
    <w:basedOn w:val="TableNormal"/>
    <w:uiPriority w:val="42"/>
    <w:rsid w:val="00643B4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104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42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9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4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4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1857</Words>
  <Characters>10585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dwimariyono</dc:creator>
  <cp:keywords/>
  <dc:description/>
  <cp:lastModifiedBy>dwimariyono</cp:lastModifiedBy>
  <cp:revision>2</cp:revision>
  <dcterms:created xsi:type="dcterms:W3CDTF">2026-04-08T13:20:00Z</dcterms:created>
  <dcterms:modified xsi:type="dcterms:W3CDTF">2026-04-08T13:27:00Z</dcterms:modified>
</cp:coreProperties>
</file>