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05B06" w14:textId="77777777" w:rsidR="00652BBB" w:rsidRPr="005B5863" w:rsidRDefault="00652BBB" w:rsidP="00652BBB">
      <w:pPr>
        <w:spacing w:after="120" w:line="360" w:lineRule="auto"/>
        <w:rPr>
          <w:rFonts w:ascii="Times New Roman" w:eastAsia="SimSun" w:hAnsi="Times New Roman" w:cs="Times New Roman"/>
          <w:b/>
          <w:bCs/>
          <w:sz w:val="22"/>
        </w:rPr>
      </w:pPr>
      <w:r w:rsidRPr="005B5863">
        <w:rPr>
          <w:rFonts w:ascii="Times New Roman" w:eastAsia="SimSun" w:hAnsi="Times New Roman" w:cs="Times New Roman" w:hint="eastAsia"/>
          <w:b/>
          <w:bCs/>
          <w:sz w:val="22"/>
        </w:rPr>
        <w:t>Supplemental</w:t>
      </w:r>
      <w:r w:rsidRPr="005B5863">
        <w:rPr>
          <w:rFonts w:ascii="Times New Roman" w:eastAsia="SimSun" w:hAnsi="Times New Roman" w:cs="Times New Roman"/>
          <w:b/>
          <w:bCs/>
          <w:sz w:val="22"/>
        </w:rPr>
        <w:t xml:space="preserve"> data</w:t>
      </w:r>
    </w:p>
    <w:p w14:paraId="693B4455" w14:textId="77777777" w:rsidR="00652BBB" w:rsidRDefault="00652BBB" w:rsidP="00652BBB">
      <w:pPr>
        <w:adjustRightInd w:val="0"/>
        <w:snapToGrid w:val="0"/>
        <w:spacing w:line="360" w:lineRule="auto"/>
        <w:jc w:val="center"/>
        <w:rPr>
          <w:rFonts w:ascii="Times New Roman" w:eastAsia="SimSun" w:hAnsi="Times New Roman" w:cs="Times New Roman"/>
          <w:kern w:val="0"/>
          <w:sz w:val="20"/>
          <w:szCs w:val="20"/>
          <w:lang w:eastAsia="en-US"/>
        </w:rPr>
      </w:pPr>
    </w:p>
    <w:p w14:paraId="34A102F3" w14:textId="4050723C" w:rsidR="00652BBB" w:rsidRPr="00C17F9F" w:rsidRDefault="00652BBB" w:rsidP="00652BBB">
      <w:pPr>
        <w:adjustRightInd w:val="0"/>
        <w:snapToGrid w:val="0"/>
        <w:spacing w:line="360" w:lineRule="auto"/>
        <w:jc w:val="center"/>
        <w:rPr>
          <w:rFonts w:ascii="Times New Roman" w:eastAsia="SimSun" w:hAnsi="Times New Roman" w:cs="Times New Roman"/>
          <w:kern w:val="0"/>
          <w:sz w:val="20"/>
          <w:szCs w:val="20"/>
          <w:lang w:eastAsia="en-US"/>
        </w:rPr>
      </w:pPr>
      <w:r>
        <w:rPr>
          <w:rFonts w:hint="eastAsia"/>
          <w:noProof/>
        </w:rPr>
        <w:drawing>
          <wp:inline distT="0" distB="0" distL="0" distR="0" wp14:anchorId="6D5F3D42" wp14:editId="79BDF2BA">
            <wp:extent cx="5274310" cy="638429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6384290"/>
                    </a:xfrm>
                    <a:prstGeom prst="rect">
                      <a:avLst/>
                    </a:prstGeom>
                  </pic:spPr>
                </pic:pic>
              </a:graphicData>
            </a:graphic>
          </wp:inline>
        </w:drawing>
      </w:r>
    </w:p>
    <w:p w14:paraId="1FFB072F" w14:textId="77777777" w:rsidR="00652BBB" w:rsidRPr="005E3343" w:rsidRDefault="00652BBB" w:rsidP="00652BBB">
      <w:pPr>
        <w:adjustRightInd w:val="0"/>
        <w:snapToGrid w:val="0"/>
        <w:spacing w:line="360" w:lineRule="auto"/>
        <w:rPr>
          <w:rFonts w:ascii="Times New Roman" w:eastAsia="MS Mincho" w:hAnsi="Times New Roman" w:cs="Times New Roman"/>
          <w:bCs/>
          <w:color w:val="AB4C4C"/>
          <w:kern w:val="0"/>
          <w:sz w:val="20"/>
          <w:szCs w:val="20"/>
          <w:lang w:eastAsia="en-US"/>
        </w:rPr>
      </w:pPr>
      <w:r>
        <w:rPr>
          <w:rFonts w:ascii="Times New Roman" w:eastAsia="MS Mincho" w:hAnsi="Times New Roman" w:cs="Times New Roman"/>
          <w:b/>
          <w:kern w:val="0"/>
          <w:sz w:val="20"/>
          <w:szCs w:val="20"/>
          <w:lang w:eastAsia="en-US"/>
        </w:rPr>
        <w:t>Fig. S1</w:t>
      </w:r>
      <w:r w:rsidRPr="005E3343">
        <w:rPr>
          <w:rFonts w:ascii="Times New Roman" w:eastAsia="MS Mincho" w:hAnsi="Times New Roman" w:cs="Times New Roman"/>
          <w:bCs/>
          <w:kern w:val="0"/>
          <w:sz w:val="20"/>
          <w:szCs w:val="20"/>
          <w:lang w:eastAsia="en-US"/>
        </w:rPr>
        <w:t>:</w:t>
      </w:r>
      <w:r w:rsidRPr="001767B6">
        <w:rPr>
          <w:rFonts w:ascii="Times New Roman" w:eastAsia="MS Mincho" w:hAnsi="Times New Roman" w:cs="Times New Roman"/>
          <w:b/>
          <w:kern w:val="0"/>
          <w:sz w:val="20"/>
          <w:szCs w:val="20"/>
          <w:lang w:eastAsia="en-US"/>
        </w:rPr>
        <w:t xml:space="preserve"> Statistical analysis of CaMKIIα, PV, SST, and VIP neurons during the three stages of fear-conditioned behavior.</w:t>
      </w:r>
      <w:r w:rsidRPr="005E3343">
        <w:rPr>
          <w:rFonts w:ascii="Times New Roman" w:eastAsia="MS Mincho" w:hAnsi="Times New Roman" w:cs="Times New Roman"/>
          <w:bCs/>
          <w:kern w:val="0"/>
          <w:sz w:val="20"/>
          <w:szCs w:val="20"/>
          <w:lang w:eastAsia="en-US"/>
        </w:rPr>
        <w:t xml:space="preserve"> </w:t>
      </w:r>
      <w:r w:rsidRPr="005E3343">
        <w:rPr>
          <w:rFonts w:ascii="Times New Roman" w:eastAsia="MS Mincho" w:hAnsi="Times New Roman" w:cs="Times New Roman"/>
          <w:bCs/>
          <w:color w:val="AB4C4C"/>
          <w:kern w:val="0"/>
          <w:sz w:val="20"/>
          <w:szCs w:val="20"/>
          <w:lang w:eastAsia="en-US"/>
        </w:rPr>
        <w:t xml:space="preserve"> </w:t>
      </w:r>
    </w:p>
    <w:p w14:paraId="7C4F66EB" w14:textId="77777777" w:rsidR="00652BBB" w:rsidRDefault="00652BBB" w:rsidP="00652BBB">
      <w:pPr>
        <w:adjustRightInd w:val="0"/>
        <w:snapToGrid w:val="0"/>
        <w:spacing w:line="360" w:lineRule="auto"/>
        <w:rPr>
          <w:rFonts w:ascii="Times New Roman" w:eastAsia="SimSun" w:hAnsi="Times New Roman" w:cs="Times New Roman"/>
          <w:kern w:val="0"/>
          <w:sz w:val="20"/>
          <w:szCs w:val="20"/>
          <w:lang w:eastAsia="en-US"/>
        </w:rPr>
      </w:pPr>
      <w:r>
        <w:rPr>
          <w:rFonts w:ascii="Times New Roman" w:eastAsia="SimSun" w:hAnsi="Times New Roman" w:cs="Times New Roman"/>
          <w:kern w:val="0"/>
          <w:sz w:val="20"/>
          <w:szCs w:val="20"/>
          <w:lang w:eastAsia="en-US"/>
        </w:rPr>
        <w:t xml:space="preserve">(A) </w:t>
      </w:r>
      <w:r w:rsidRPr="006B5287">
        <w:rPr>
          <w:rFonts w:ascii="Times New Roman" w:eastAsia="SimSun" w:hAnsi="Times New Roman" w:cs="Times New Roman"/>
          <w:kern w:val="0"/>
          <w:sz w:val="20"/>
          <w:szCs w:val="20"/>
          <w:lang w:eastAsia="en-US"/>
        </w:rPr>
        <w:t xml:space="preserve">Comparison of counting results for CaMKIIα neurons. Right: percentage of </w:t>
      </w:r>
      <w:proofErr w:type="spellStart"/>
      <w:r w:rsidRPr="006B5287">
        <w:rPr>
          <w:rFonts w:ascii="Times New Roman" w:eastAsia="SimSun" w:hAnsi="Times New Roman" w:cs="Times New Roman"/>
          <w:kern w:val="0"/>
          <w:sz w:val="20"/>
          <w:szCs w:val="20"/>
          <w:lang w:eastAsia="en-US"/>
        </w:rPr>
        <w:t>CaMKII+Fos</w:t>
      </w:r>
      <w:proofErr w:type="spellEnd"/>
      <w:r w:rsidRPr="006B5287">
        <w:rPr>
          <w:rFonts w:ascii="Times New Roman" w:eastAsia="SimSun" w:hAnsi="Times New Roman" w:cs="Times New Roman"/>
          <w:kern w:val="0"/>
          <w:sz w:val="20"/>
          <w:szCs w:val="20"/>
          <w:lang w:eastAsia="en-US"/>
        </w:rPr>
        <w:t>+ cells relative to total CaMKII cells</w:t>
      </w:r>
      <w:r>
        <w:rPr>
          <w:rFonts w:ascii="Times New Roman" w:eastAsia="SimSun" w:hAnsi="Times New Roman" w:cs="Times New Roman"/>
          <w:kern w:val="0"/>
          <w:sz w:val="20"/>
          <w:szCs w:val="20"/>
          <w:lang w:eastAsia="en-US"/>
        </w:rPr>
        <w:t xml:space="preserve">. (B) </w:t>
      </w:r>
      <w:r w:rsidRPr="006B5287">
        <w:rPr>
          <w:rFonts w:ascii="Times New Roman" w:eastAsia="SimSun" w:hAnsi="Times New Roman" w:cs="Times New Roman"/>
          <w:kern w:val="0"/>
          <w:sz w:val="20"/>
          <w:szCs w:val="20"/>
          <w:lang w:eastAsia="en-US"/>
        </w:rPr>
        <w:t>Comparison of counting results for PV neurons.</w:t>
      </w:r>
      <w:r>
        <w:rPr>
          <w:rFonts w:ascii="Times New Roman" w:eastAsia="SimSun" w:hAnsi="Times New Roman" w:cs="Times New Roman"/>
          <w:kern w:val="0"/>
          <w:sz w:val="20"/>
          <w:szCs w:val="20"/>
          <w:lang w:eastAsia="en-US"/>
        </w:rPr>
        <w:t xml:space="preserve"> (C) </w:t>
      </w:r>
      <w:r w:rsidRPr="006B5287">
        <w:rPr>
          <w:rFonts w:ascii="Times New Roman" w:eastAsia="SimSun" w:hAnsi="Times New Roman" w:cs="Times New Roman"/>
          <w:kern w:val="0"/>
          <w:sz w:val="20"/>
          <w:szCs w:val="20"/>
          <w:lang w:eastAsia="en-US"/>
        </w:rPr>
        <w:t>Comparison of counting results for SST neurons.</w:t>
      </w:r>
      <w:r>
        <w:rPr>
          <w:rFonts w:ascii="Times New Roman" w:eastAsia="SimSun" w:hAnsi="Times New Roman" w:cs="Times New Roman"/>
          <w:kern w:val="0"/>
          <w:sz w:val="20"/>
          <w:szCs w:val="20"/>
          <w:lang w:eastAsia="en-US"/>
        </w:rPr>
        <w:t xml:space="preserve"> (D) </w:t>
      </w:r>
      <w:r w:rsidRPr="006B5287">
        <w:rPr>
          <w:rFonts w:ascii="Times New Roman" w:eastAsia="SimSun" w:hAnsi="Times New Roman" w:cs="Times New Roman"/>
          <w:kern w:val="0"/>
          <w:sz w:val="20"/>
          <w:szCs w:val="20"/>
          <w:lang w:eastAsia="en-US"/>
        </w:rPr>
        <w:t>Comparison of counting results for VIP neurons.</w:t>
      </w:r>
      <w:r>
        <w:rPr>
          <w:rFonts w:ascii="Times New Roman" w:eastAsia="SimSun" w:hAnsi="Times New Roman" w:cs="Times New Roman"/>
          <w:kern w:val="0"/>
          <w:sz w:val="20"/>
          <w:szCs w:val="20"/>
          <w:lang w:eastAsia="en-US"/>
        </w:rPr>
        <w:t xml:space="preserve"> (E) </w:t>
      </w:r>
      <w:r w:rsidRPr="006B5287">
        <w:rPr>
          <w:rFonts w:ascii="Times New Roman" w:eastAsia="SimSun" w:hAnsi="Times New Roman" w:cs="Times New Roman"/>
          <w:kern w:val="0"/>
          <w:sz w:val="20"/>
          <w:szCs w:val="20"/>
          <w:lang w:eastAsia="en-US"/>
        </w:rPr>
        <w:t xml:space="preserve">Statistical chart showing the proportion of </w:t>
      </w:r>
      <w:proofErr w:type="spellStart"/>
      <w:r w:rsidRPr="006B5287">
        <w:rPr>
          <w:rFonts w:ascii="Times New Roman" w:eastAsia="SimSun" w:hAnsi="Times New Roman" w:cs="Times New Roman"/>
          <w:kern w:val="0"/>
          <w:sz w:val="20"/>
          <w:szCs w:val="20"/>
          <w:lang w:eastAsia="en-US"/>
        </w:rPr>
        <w:t>IN+Fos</w:t>
      </w:r>
      <w:proofErr w:type="spellEnd"/>
      <w:r w:rsidRPr="006B5287">
        <w:rPr>
          <w:rFonts w:ascii="Times New Roman" w:eastAsia="SimSun" w:hAnsi="Times New Roman" w:cs="Times New Roman"/>
          <w:kern w:val="0"/>
          <w:sz w:val="20"/>
          <w:szCs w:val="20"/>
          <w:lang w:eastAsia="en-US"/>
        </w:rPr>
        <w:t xml:space="preserve">+ neurons at various stages of conditioned fear behavior in </w:t>
      </w:r>
      <w:proofErr w:type="spellStart"/>
      <w:r>
        <w:rPr>
          <w:rFonts w:ascii="Times New Roman" w:eastAsia="SimSun" w:hAnsi="Times New Roman" w:cs="Times New Roman"/>
          <w:kern w:val="0"/>
          <w:sz w:val="20"/>
          <w:szCs w:val="20"/>
          <w:lang w:eastAsia="en-US"/>
        </w:rPr>
        <w:t>INs.</w:t>
      </w:r>
      <w:proofErr w:type="spellEnd"/>
      <w:r>
        <w:rPr>
          <w:rFonts w:ascii="Times New Roman" w:eastAsia="SimSun" w:hAnsi="Times New Roman" w:cs="Times New Roman"/>
          <w:kern w:val="0"/>
          <w:sz w:val="20"/>
          <w:szCs w:val="20"/>
          <w:lang w:eastAsia="en-US"/>
        </w:rPr>
        <w:t xml:space="preserve"> </w:t>
      </w:r>
      <w:r w:rsidRPr="006B5287">
        <w:rPr>
          <w:rFonts w:ascii="Times New Roman" w:eastAsia="SimSun" w:hAnsi="Times New Roman" w:cs="Times New Roman"/>
          <w:kern w:val="0"/>
          <w:sz w:val="20"/>
          <w:szCs w:val="20"/>
          <w:lang w:eastAsia="en-US"/>
        </w:rPr>
        <w:t xml:space="preserve">All statistical variances in the data presented in the charts that conform to normal distribution and homogeneity of variance were analyzed using one-way ANOVA followed by simple effects analysis. Data that did not conform to normal distribution or exhibited heterogeneity of variance were analyzed using the </w:t>
      </w:r>
      <w:r w:rsidRPr="006B5287">
        <w:rPr>
          <w:rFonts w:ascii="Times New Roman" w:eastAsia="SimSun" w:hAnsi="Times New Roman" w:cs="Times New Roman"/>
          <w:kern w:val="0"/>
          <w:sz w:val="20"/>
          <w:szCs w:val="20"/>
          <w:lang w:eastAsia="en-US"/>
        </w:rPr>
        <w:lastRenderedPageBreak/>
        <w:t xml:space="preserve">Kruskal-Wallis H test and </w:t>
      </w:r>
      <w:proofErr w:type="spellStart"/>
      <w:r w:rsidRPr="006B5287">
        <w:rPr>
          <w:rFonts w:ascii="Times New Roman" w:eastAsia="SimSun" w:hAnsi="Times New Roman" w:cs="Times New Roman"/>
          <w:kern w:val="0"/>
          <w:sz w:val="20"/>
          <w:szCs w:val="20"/>
          <w:lang w:eastAsia="en-US"/>
        </w:rPr>
        <w:t>Nemenyi</w:t>
      </w:r>
      <w:proofErr w:type="spellEnd"/>
      <w:r w:rsidRPr="006B5287">
        <w:rPr>
          <w:rFonts w:ascii="Times New Roman" w:eastAsia="SimSun" w:hAnsi="Times New Roman" w:cs="Times New Roman"/>
          <w:kern w:val="0"/>
          <w:sz w:val="20"/>
          <w:szCs w:val="20"/>
          <w:lang w:eastAsia="en-US"/>
        </w:rPr>
        <w:t xml:space="preserve"> multiple comparisons test. Significant differences were identified as follows: *P &lt; 0.05, **P &lt; 0.01, ***P &lt; </w:t>
      </w:r>
      <w:proofErr w:type="gramStart"/>
      <w:r w:rsidRPr="006B5287">
        <w:rPr>
          <w:rFonts w:ascii="Times New Roman" w:eastAsia="SimSun" w:hAnsi="Times New Roman" w:cs="Times New Roman"/>
          <w:kern w:val="0"/>
          <w:sz w:val="20"/>
          <w:szCs w:val="20"/>
          <w:lang w:eastAsia="en-US"/>
        </w:rPr>
        <w:t>0.001, *</w:t>
      </w:r>
      <w:proofErr w:type="gramEnd"/>
      <w:r w:rsidRPr="006B5287">
        <w:rPr>
          <w:rFonts w:ascii="Times New Roman" w:eastAsia="SimSun" w:hAnsi="Times New Roman" w:cs="Times New Roman"/>
          <w:kern w:val="0"/>
          <w:sz w:val="20"/>
          <w:szCs w:val="20"/>
          <w:lang w:eastAsia="en-US"/>
        </w:rPr>
        <w:t>***P &lt; 0.0001. Data are presented as mean ± SEM.</w:t>
      </w:r>
    </w:p>
    <w:p w14:paraId="0D2C4534" w14:textId="77777777" w:rsidR="00652BBB" w:rsidRDefault="00652BBB" w:rsidP="00652BBB">
      <w:pPr>
        <w:widowControl/>
        <w:adjustRightInd w:val="0"/>
        <w:snapToGrid w:val="0"/>
        <w:spacing w:line="360" w:lineRule="auto"/>
        <w:rPr>
          <w:rFonts w:ascii="Arial" w:eastAsia="SimSun" w:hAnsi="Arial" w:cs="Arial"/>
          <w:kern w:val="0"/>
          <w:sz w:val="20"/>
          <w:szCs w:val="20"/>
          <w:lang w:eastAsia="en-US"/>
        </w:rPr>
      </w:pPr>
    </w:p>
    <w:p w14:paraId="76678ADE" w14:textId="77777777" w:rsidR="00652BBB" w:rsidRDefault="00652BBB" w:rsidP="00652BBB">
      <w:pPr>
        <w:jc w:val="center"/>
      </w:pPr>
      <w:r>
        <w:rPr>
          <w:rFonts w:ascii="Times New Roman" w:eastAsia="SimSun" w:hAnsi="Times New Roman" w:cs="Times New Roman"/>
          <w:noProof/>
          <w:sz w:val="24"/>
          <w:szCs w:val="24"/>
        </w:rPr>
        <w:drawing>
          <wp:inline distT="0" distB="0" distL="0" distR="0" wp14:anchorId="0715BD30" wp14:editId="68079867">
            <wp:extent cx="5257800" cy="487299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 cstate="print">
                      <a:extLst>
                        <a:ext uri="{28A0092B-C50C-407E-A947-70E740481C1C}">
                          <a14:useLocalDpi xmlns:a14="http://schemas.microsoft.com/office/drawing/2010/main" val="0"/>
                        </a:ext>
                      </a:extLst>
                    </a:blip>
                    <a:srcRect l="6594" r="21550" b="18862"/>
                    <a:stretch>
                      <a:fillRect/>
                    </a:stretch>
                  </pic:blipFill>
                  <pic:spPr>
                    <a:xfrm>
                      <a:off x="0" y="0"/>
                      <a:ext cx="5257800" cy="4872990"/>
                    </a:xfrm>
                    <a:prstGeom prst="rect">
                      <a:avLst/>
                    </a:prstGeom>
                    <a:ln>
                      <a:noFill/>
                    </a:ln>
                  </pic:spPr>
                </pic:pic>
              </a:graphicData>
            </a:graphic>
          </wp:inline>
        </w:drawing>
      </w:r>
    </w:p>
    <w:p w14:paraId="7D476294" w14:textId="77777777" w:rsidR="00652BBB" w:rsidRPr="005E3343" w:rsidRDefault="00652BBB" w:rsidP="00652BBB">
      <w:pPr>
        <w:adjustRightInd w:val="0"/>
        <w:snapToGrid w:val="0"/>
        <w:spacing w:line="360" w:lineRule="auto"/>
        <w:rPr>
          <w:rFonts w:ascii="Times New Roman" w:eastAsia="MS Mincho" w:hAnsi="Times New Roman" w:cs="Times New Roman"/>
          <w:bCs/>
          <w:kern w:val="0"/>
          <w:szCs w:val="21"/>
          <w:lang w:eastAsia="en-US"/>
        </w:rPr>
      </w:pPr>
      <w:r>
        <w:rPr>
          <w:rFonts w:ascii="Times New Roman" w:eastAsia="MS Mincho" w:hAnsi="Times New Roman" w:cs="Times New Roman"/>
          <w:b/>
          <w:kern w:val="0"/>
          <w:sz w:val="20"/>
          <w:szCs w:val="20"/>
          <w:lang w:eastAsia="en-US"/>
        </w:rPr>
        <w:t>Fig. S2</w:t>
      </w:r>
      <w:r w:rsidRPr="001767B6">
        <w:rPr>
          <w:rFonts w:ascii="Times New Roman" w:eastAsia="MS Mincho" w:hAnsi="Times New Roman" w:cs="Times New Roman"/>
          <w:b/>
          <w:kern w:val="0"/>
          <w:sz w:val="20"/>
          <w:szCs w:val="20"/>
          <w:lang w:eastAsia="en-US"/>
        </w:rPr>
        <w:t>: Single-color, multi-channel photometry recording reveals the activation status of four neuron types during conditioned fear behavior.</w:t>
      </w:r>
      <w:r w:rsidRPr="005E3343">
        <w:rPr>
          <w:rFonts w:ascii="Times New Roman" w:eastAsia="MS Mincho" w:hAnsi="Times New Roman" w:cs="Times New Roman" w:hint="eastAsia"/>
          <w:bCs/>
          <w:kern w:val="0"/>
          <w:szCs w:val="21"/>
          <w:lang w:eastAsia="en-US"/>
        </w:rPr>
        <w:t xml:space="preserve"> </w:t>
      </w:r>
    </w:p>
    <w:p w14:paraId="369DB264" w14:textId="77777777" w:rsidR="00652BBB" w:rsidRDefault="00652BBB" w:rsidP="00652BBB">
      <w:pPr>
        <w:adjustRightInd w:val="0"/>
        <w:snapToGrid w:val="0"/>
        <w:spacing w:line="360" w:lineRule="auto"/>
        <w:rPr>
          <w:rFonts w:ascii="Times New Roman" w:eastAsia="SimSun" w:hAnsi="Times New Roman" w:cs="Times New Roman"/>
          <w:kern w:val="0"/>
          <w:sz w:val="20"/>
          <w:szCs w:val="20"/>
          <w:lang w:eastAsia="en-US"/>
        </w:rPr>
      </w:pPr>
      <w:r>
        <w:rPr>
          <w:rFonts w:ascii="Times New Roman" w:eastAsia="SimSun" w:hAnsi="Times New Roman" w:cs="Times New Roman"/>
          <w:kern w:val="0"/>
          <w:sz w:val="20"/>
          <w:szCs w:val="20"/>
          <w:lang w:eastAsia="en-US"/>
        </w:rPr>
        <w:t xml:space="preserve">(A) </w:t>
      </w:r>
      <w:r w:rsidRPr="006B5287">
        <w:rPr>
          <w:rFonts w:ascii="Times New Roman" w:eastAsia="SimSun" w:hAnsi="Times New Roman" w:cs="Times New Roman"/>
          <w:kern w:val="0"/>
          <w:sz w:val="20"/>
          <w:szCs w:val="20"/>
          <w:lang w:eastAsia="en-US"/>
        </w:rPr>
        <w:t>Flowchart of virus injection and behavioral testing. For Ca2+-based imaging of CaMKII, PV, SST, and VIP interneuron activity, GCaMP6s was injected into PV-Cre, SST-Cre, and VIP-Cre mice using a conditional vector encoding GCaMP6s. A single optic fiber was implanted targeting the prefrontal cortex. Scale bar = 200 </w:t>
      </w:r>
      <w:proofErr w:type="spellStart"/>
      <w:r w:rsidRPr="006B5287">
        <w:rPr>
          <w:rFonts w:ascii="Times New Roman" w:eastAsia="SimSun" w:hAnsi="Times New Roman" w:cs="Times New Roman"/>
          <w:kern w:val="0"/>
          <w:sz w:val="20"/>
          <w:szCs w:val="20"/>
          <w:lang w:eastAsia="en-US"/>
        </w:rPr>
        <w:t>μm</w:t>
      </w:r>
      <w:proofErr w:type="spellEnd"/>
      <w:r>
        <w:rPr>
          <w:rFonts w:ascii="Times New Roman" w:eastAsia="SimSun" w:hAnsi="Times New Roman" w:cs="Times New Roman"/>
          <w:kern w:val="0"/>
          <w:sz w:val="20"/>
          <w:szCs w:val="20"/>
          <w:lang w:eastAsia="en-US"/>
        </w:rPr>
        <w:t xml:space="preserve">. (B) </w:t>
      </w:r>
      <w:r w:rsidRPr="006B5287">
        <w:rPr>
          <w:rFonts w:ascii="Times New Roman" w:eastAsia="SimSun" w:hAnsi="Times New Roman" w:cs="Times New Roman"/>
          <w:kern w:val="0"/>
          <w:sz w:val="20"/>
          <w:szCs w:val="20"/>
          <w:lang w:eastAsia="en-US"/>
        </w:rPr>
        <w:t xml:space="preserve">The line chart illustrates the trend of freezing behavior during the 3-day behavioral test across the GCaMP6s, PV-Cre, SST-Cre, VIP-Cre, and WT groups. Days 1 and 2 represent the trend over 6 trials each, while Day 3 represents the trend across the first, middle, and last 3 stages (a total of 15 trials, with every 5 trials recorded as one stage). The rate of change in freezing behavior and the behavioral process </w:t>
      </w:r>
      <w:proofErr w:type="gramStart"/>
      <w:r w:rsidRPr="006B5287">
        <w:rPr>
          <w:rFonts w:ascii="Times New Roman" w:eastAsia="SimSun" w:hAnsi="Times New Roman" w:cs="Times New Roman"/>
          <w:kern w:val="0"/>
          <w:sz w:val="20"/>
          <w:szCs w:val="20"/>
          <w:lang w:eastAsia="en-US"/>
        </w:rPr>
        <w:t>were</w:t>
      </w:r>
      <w:proofErr w:type="gramEnd"/>
      <w:r w:rsidRPr="006B5287">
        <w:rPr>
          <w:rFonts w:ascii="Times New Roman" w:eastAsia="SimSun" w:hAnsi="Times New Roman" w:cs="Times New Roman"/>
          <w:kern w:val="0"/>
          <w:sz w:val="20"/>
          <w:szCs w:val="20"/>
          <w:lang w:eastAsia="en-US"/>
        </w:rPr>
        <w:t xml:space="preserve"> tracked and recorded using the built-in Behavior Tracking Master 4.0 system of the conditional fear box. Results were analyzed after daily behavioral testing. Data conforming to normal distribution and homogeneity of variance were analyzed using one-way ANOVA (Day 1: P = 0.2327; Day 2: P = 0.1726; Day 3: P = 0.7799). Data are presented as mean ± SEM.</w:t>
      </w:r>
      <w:r>
        <w:rPr>
          <w:rFonts w:ascii="Times New Roman" w:eastAsia="SimSun" w:hAnsi="Times New Roman" w:cs="Times New Roman"/>
          <w:kern w:val="0"/>
          <w:sz w:val="20"/>
          <w:szCs w:val="20"/>
          <w:lang w:eastAsia="en-US"/>
        </w:rPr>
        <w:t xml:space="preserve"> (C) </w:t>
      </w:r>
      <w:r w:rsidRPr="006B5287">
        <w:rPr>
          <w:rFonts w:ascii="Times New Roman" w:eastAsia="SimSun" w:hAnsi="Times New Roman" w:cs="Times New Roman"/>
          <w:kern w:val="0"/>
          <w:sz w:val="20"/>
          <w:szCs w:val="20"/>
          <w:lang w:eastAsia="en-US"/>
        </w:rPr>
        <w:t>Waveforms of calcium signals in CaMKIIα, PV, SST, and VIP neurons during different stages of conditioned fear. Sample sizes were n = 6 mice for the GCaMP6s and VIP-Cre groups, n = 7 mice for the PV-Cre group, and n = 10 mice for the SST-Cre group. Data are presented as mean values.</w:t>
      </w:r>
      <w:r>
        <w:rPr>
          <w:rFonts w:ascii="Times New Roman" w:eastAsia="SimSun" w:hAnsi="Times New Roman" w:cs="Times New Roman"/>
          <w:kern w:val="0"/>
          <w:sz w:val="20"/>
          <w:szCs w:val="20"/>
          <w:lang w:eastAsia="en-US"/>
        </w:rPr>
        <w:t xml:space="preserve"> (D) </w:t>
      </w:r>
      <w:r w:rsidRPr="006B5287">
        <w:rPr>
          <w:rFonts w:ascii="Times New Roman" w:eastAsia="SimSun" w:hAnsi="Times New Roman" w:cs="Times New Roman"/>
          <w:kern w:val="0"/>
          <w:sz w:val="20"/>
          <w:szCs w:val="20"/>
          <w:lang w:eastAsia="en-US"/>
        </w:rPr>
        <w:t xml:space="preserve">Map of virus injection and fiber optic implantation sites in GCaMP6s, PV-Cre, SST-Cre, and VIP-Cre mouse groups. The mapping was captured under a </w:t>
      </w:r>
      <w:r w:rsidRPr="006B5287">
        <w:rPr>
          <w:rFonts w:ascii="Times New Roman" w:eastAsia="SimSun" w:hAnsi="Times New Roman" w:cs="Times New Roman"/>
          <w:kern w:val="0"/>
          <w:sz w:val="20"/>
          <w:szCs w:val="20"/>
          <w:lang w:eastAsia="en-US"/>
        </w:rPr>
        <w:lastRenderedPageBreak/>
        <w:t xml:space="preserve">10× objective lens on the FV3000 microscope. Green fluorescence indicates neurons, and blue fluorescence indicates nuclei. Scale bars = 200 </w:t>
      </w:r>
      <w:proofErr w:type="spellStart"/>
      <w:r w:rsidRPr="006B5287">
        <w:rPr>
          <w:rFonts w:ascii="Times New Roman" w:eastAsia="SimSun" w:hAnsi="Times New Roman" w:cs="Times New Roman"/>
          <w:kern w:val="0"/>
          <w:sz w:val="20"/>
          <w:szCs w:val="20"/>
          <w:lang w:eastAsia="en-US"/>
        </w:rPr>
        <w:t>μm</w:t>
      </w:r>
      <w:proofErr w:type="spellEnd"/>
      <w:r w:rsidRPr="006B5287">
        <w:rPr>
          <w:rFonts w:ascii="Times New Roman" w:eastAsia="SimSun" w:hAnsi="Times New Roman" w:cs="Times New Roman"/>
          <w:kern w:val="0"/>
          <w:sz w:val="20"/>
          <w:szCs w:val="20"/>
          <w:lang w:eastAsia="en-US"/>
        </w:rPr>
        <w:t xml:space="preserve">. DAPI </w:t>
      </w:r>
      <w:r>
        <w:rPr>
          <w:rFonts w:ascii="Times New Roman" w:eastAsia="SimSun" w:hAnsi="Times New Roman" w:cs="Times New Roman"/>
          <w:kern w:val="0"/>
          <w:sz w:val="20"/>
          <w:szCs w:val="20"/>
          <w:lang w:eastAsia="en-US"/>
        </w:rPr>
        <w:t>or</w:t>
      </w:r>
      <w:r w:rsidRPr="006B5287">
        <w:rPr>
          <w:rFonts w:ascii="Times New Roman" w:eastAsia="SimSun" w:hAnsi="Times New Roman" w:cs="Times New Roman"/>
          <w:kern w:val="0"/>
          <w:sz w:val="20"/>
          <w:szCs w:val="20"/>
          <w:lang w:eastAsia="en-US"/>
        </w:rPr>
        <w:t xml:space="preserve"> Hoechst stains were used.</w:t>
      </w:r>
    </w:p>
    <w:p w14:paraId="5AD16C16" w14:textId="77777777" w:rsidR="00652BBB" w:rsidRDefault="00652BBB" w:rsidP="00652BBB">
      <w:pPr>
        <w:adjustRightInd w:val="0"/>
        <w:snapToGrid w:val="0"/>
        <w:spacing w:line="360" w:lineRule="auto"/>
        <w:rPr>
          <w:rFonts w:ascii="Times New Roman" w:eastAsia="SimSun" w:hAnsi="Times New Roman" w:cs="Times New Roman"/>
          <w:kern w:val="0"/>
          <w:sz w:val="20"/>
          <w:szCs w:val="20"/>
          <w:lang w:eastAsia="en-US"/>
        </w:rPr>
      </w:pPr>
    </w:p>
    <w:p w14:paraId="2F2C65F4" w14:textId="77777777" w:rsidR="00652BBB" w:rsidRDefault="00652BBB" w:rsidP="00652BBB">
      <w:pPr>
        <w:adjustRightInd w:val="0"/>
        <w:snapToGrid w:val="0"/>
        <w:spacing w:line="360" w:lineRule="auto"/>
        <w:rPr>
          <w:rFonts w:ascii="Times New Roman" w:eastAsia="SimSun" w:hAnsi="Times New Roman" w:cs="Times New Roman"/>
          <w:kern w:val="0"/>
          <w:sz w:val="20"/>
          <w:szCs w:val="20"/>
          <w:lang w:eastAsia="en-US"/>
        </w:rPr>
      </w:pPr>
    </w:p>
    <w:p w14:paraId="555012F0" w14:textId="77777777" w:rsidR="00652BBB" w:rsidRDefault="00652BBB" w:rsidP="00652BBB">
      <w:pPr>
        <w:widowControl/>
        <w:spacing w:after="120"/>
        <w:jc w:val="center"/>
        <w:rPr>
          <w:rFonts w:ascii="Arial" w:eastAsia="SimSun" w:hAnsi="Arial" w:cs="Arial"/>
          <w:kern w:val="0"/>
          <w:sz w:val="20"/>
          <w:szCs w:val="20"/>
          <w:lang w:eastAsia="en-US"/>
        </w:rPr>
      </w:pPr>
      <w:r>
        <w:rPr>
          <w:rFonts w:ascii="Arial" w:eastAsia="SimSun" w:hAnsi="Arial" w:cs="Arial"/>
          <w:noProof/>
          <w:kern w:val="0"/>
          <w:sz w:val="20"/>
          <w:szCs w:val="20"/>
          <w:lang w:eastAsia="en-US"/>
        </w:rPr>
        <w:drawing>
          <wp:inline distT="0" distB="0" distL="0" distR="0" wp14:anchorId="066E8994" wp14:editId="59A0A44B">
            <wp:extent cx="5943559" cy="7367954"/>
            <wp:effectExtent l="0" t="0" r="635"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7093" cy="7372335"/>
                    </a:xfrm>
                    <a:prstGeom prst="rect">
                      <a:avLst/>
                    </a:prstGeom>
                  </pic:spPr>
                </pic:pic>
              </a:graphicData>
            </a:graphic>
          </wp:inline>
        </w:drawing>
      </w:r>
    </w:p>
    <w:p w14:paraId="7BF35E18" w14:textId="77777777" w:rsidR="00652BBB" w:rsidRPr="005E3343" w:rsidRDefault="00652BBB" w:rsidP="00652BBB">
      <w:pPr>
        <w:adjustRightInd w:val="0"/>
        <w:snapToGrid w:val="0"/>
        <w:spacing w:line="360" w:lineRule="auto"/>
        <w:rPr>
          <w:rFonts w:ascii="Times New Roman" w:eastAsia="MS Mincho" w:hAnsi="Times New Roman" w:cs="Times New Roman"/>
          <w:bCs/>
          <w:color w:val="AB4C4C"/>
          <w:kern w:val="0"/>
          <w:sz w:val="18"/>
          <w:szCs w:val="18"/>
          <w:lang w:eastAsia="en-US"/>
        </w:rPr>
      </w:pPr>
      <w:r>
        <w:rPr>
          <w:rFonts w:ascii="Times New Roman" w:eastAsia="MS Mincho" w:hAnsi="Times New Roman" w:cs="Times New Roman"/>
          <w:b/>
          <w:kern w:val="0"/>
          <w:sz w:val="20"/>
          <w:szCs w:val="20"/>
          <w:lang w:eastAsia="en-US"/>
        </w:rPr>
        <w:t>Fig. S3</w:t>
      </w:r>
      <w:r w:rsidRPr="001767B6">
        <w:rPr>
          <w:rFonts w:ascii="Times New Roman" w:eastAsia="MS Mincho" w:hAnsi="Times New Roman" w:cs="Times New Roman"/>
          <w:b/>
          <w:kern w:val="0"/>
          <w:sz w:val="20"/>
          <w:szCs w:val="20"/>
          <w:lang w:eastAsia="en-US"/>
        </w:rPr>
        <w:t>: The verification of the region showing viral infection patterns and precise documentation of fiber optic implantation locations.</w:t>
      </w:r>
      <w:r w:rsidRPr="005E3343">
        <w:rPr>
          <w:rFonts w:ascii="Times New Roman" w:eastAsia="MS Mincho" w:hAnsi="Times New Roman" w:cs="Times New Roman"/>
          <w:bCs/>
          <w:kern w:val="0"/>
          <w:sz w:val="20"/>
          <w:szCs w:val="20"/>
          <w:lang w:eastAsia="en-US"/>
        </w:rPr>
        <w:t xml:space="preserve"> </w:t>
      </w:r>
    </w:p>
    <w:p w14:paraId="426DC7EA" w14:textId="77777777" w:rsidR="00652BBB" w:rsidRDefault="00652BBB" w:rsidP="00652BBB">
      <w:pPr>
        <w:widowControl/>
        <w:spacing w:after="120"/>
        <w:rPr>
          <w:rFonts w:ascii="Times New Roman" w:eastAsia="SimSun" w:hAnsi="Times New Roman" w:cs="Times New Roman"/>
          <w:kern w:val="0"/>
          <w:sz w:val="20"/>
          <w:szCs w:val="20"/>
          <w:lang w:eastAsia="en-US"/>
        </w:rPr>
      </w:pPr>
      <w:bookmarkStart w:id="0" w:name="_Hlk203465288"/>
      <w:r>
        <w:rPr>
          <w:rFonts w:ascii="Times New Roman" w:eastAsia="SimSun" w:hAnsi="Times New Roman" w:cs="Times New Roman"/>
          <w:kern w:val="0"/>
          <w:sz w:val="20"/>
          <w:szCs w:val="20"/>
          <w:lang w:eastAsia="en-US"/>
        </w:rPr>
        <w:lastRenderedPageBreak/>
        <w:t xml:space="preserve">(A) </w:t>
      </w:r>
      <w:r w:rsidRPr="006B5287">
        <w:rPr>
          <w:rFonts w:ascii="Times New Roman" w:eastAsia="SimSun" w:hAnsi="Times New Roman" w:cs="Times New Roman"/>
          <w:kern w:val="0"/>
          <w:sz w:val="20"/>
          <w:szCs w:val="20"/>
          <w:lang w:eastAsia="en-US"/>
        </w:rPr>
        <w:t xml:space="preserve">Map of virus injection and fiber optic implantation sites in PV-Cre, SST-Cre, and VIP-Cre mouse groups for single-color photometry recording. Schematic </w:t>
      </w:r>
      <w:proofErr w:type="gramStart"/>
      <w:r w:rsidRPr="006B5287">
        <w:rPr>
          <w:rFonts w:ascii="Times New Roman" w:eastAsia="SimSun" w:hAnsi="Times New Roman" w:cs="Times New Roman"/>
          <w:kern w:val="0"/>
          <w:sz w:val="20"/>
          <w:szCs w:val="20"/>
          <w:lang w:eastAsia="en-US"/>
        </w:rPr>
        <w:t>illustrating</w:t>
      </w:r>
      <w:proofErr w:type="gramEnd"/>
      <w:r w:rsidRPr="006B5287">
        <w:rPr>
          <w:rFonts w:ascii="Times New Roman" w:eastAsia="SimSun" w:hAnsi="Times New Roman" w:cs="Times New Roman"/>
          <w:kern w:val="0"/>
          <w:sz w:val="20"/>
          <w:szCs w:val="20"/>
          <w:lang w:eastAsia="en-US"/>
        </w:rPr>
        <w:t xml:space="preserve"> areas expressing DIO-GCaMP6s in the </w:t>
      </w:r>
      <w:proofErr w:type="spellStart"/>
      <w:r w:rsidRPr="006B5287">
        <w:rPr>
          <w:rFonts w:ascii="Times New Roman" w:eastAsia="SimSun" w:hAnsi="Times New Roman" w:cs="Times New Roman"/>
          <w:kern w:val="0"/>
          <w:sz w:val="20"/>
          <w:szCs w:val="20"/>
          <w:lang w:eastAsia="en-US"/>
        </w:rPr>
        <w:t>mPFC</w:t>
      </w:r>
      <w:proofErr w:type="spellEnd"/>
      <w:r>
        <w:rPr>
          <w:rFonts w:ascii="Times New Roman" w:eastAsia="SimSun" w:hAnsi="Times New Roman" w:cs="Times New Roman"/>
          <w:kern w:val="0"/>
          <w:sz w:val="20"/>
          <w:szCs w:val="20"/>
        </w:rPr>
        <w:t xml:space="preserve">. </w:t>
      </w:r>
      <w:r>
        <w:rPr>
          <w:rFonts w:ascii="Times New Roman" w:eastAsia="SimSun" w:hAnsi="Times New Roman" w:cs="Times New Roman"/>
          <w:kern w:val="0"/>
          <w:sz w:val="20"/>
          <w:szCs w:val="20"/>
          <w:lang w:eastAsia="en-US"/>
        </w:rPr>
        <w:t xml:space="preserve">(B) </w:t>
      </w:r>
      <w:r w:rsidRPr="006E0060">
        <w:rPr>
          <w:rFonts w:ascii="Times New Roman" w:eastAsia="SimSun" w:hAnsi="Times New Roman" w:cs="Times New Roman"/>
          <w:kern w:val="0"/>
          <w:sz w:val="20"/>
          <w:szCs w:val="20"/>
          <w:lang w:eastAsia="en-US"/>
        </w:rPr>
        <w:t xml:space="preserve">Map of virus injection and fiber optic implantation sites in PV-Cre, SST-Cre, and VIP-Cre mouse groups for tri-color photometry recording. Schematic illustrating areas expressing DIO-GCaMP6s and CaMKIIα-jRGECO1a in the </w:t>
      </w:r>
      <w:proofErr w:type="spellStart"/>
      <w:r w:rsidRPr="006E0060">
        <w:rPr>
          <w:rFonts w:ascii="Times New Roman" w:eastAsia="SimSun" w:hAnsi="Times New Roman" w:cs="Times New Roman"/>
          <w:kern w:val="0"/>
          <w:sz w:val="20"/>
          <w:szCs w:val="20"/>
          <w:lang w:eastAsia="en-US"/>
        </w:rPr>
        <w:t>mPFC</w:t>
      </w:r>
      <w:proofErr w:type="spellEnd"/>
      <w:r w:rsidRPr="006E0060">
        <w:rPr>
          <w:rFonts w:ascii="Times New Roman" w:eastAsia="SimSun" w:hAnsi="Times New Roman" w:cs="Times New Roman"/>
          <w:kern w:val="0"/>
          <w:sz w:val="20"/>
          <w:szCs w:val="20"/>
          <w:lang w:eastAsia="en-US"/>
        </w:rPr>
        <w:t>.</w:t>
      </w:r>
      <w:r>
        <w:rPr>
          <w:rFonts w:ascii="Times New Roman" w:eastAsia="SimSun" w:hAnsi="Times New Roman" w:cs="Times New Roman" w:hint="eastAsia"/>
          <w:kern w:val="0"/>
          <w:sz w:val="20"/>
          <w:szCs w:val="20"/>
        </w:rPr>
        <w:t xml:space="preserve"> </w:t>
      </w:r>
      <w:r>
        <w:rPr>
          <w:rFonts w:ascii="Times New Roman" w:eastAsia="SimSun" w:hAnsi="Times New Roman" w:cs="Times New Roman"/>
          <w:kern w:val="0"/>
          <w:sz w:val="20"/>
          <w:szCs w:val="20"/>
          <w:lang w:eastAsia="en-US"/>
        </w:rPr>
        <w:t>(C)</w:t>
      </w:r>
      <w:bookmarkEnd w:id="0"/>
      <w:r w:rsidRPr="006E0060">
        <w:rPr>
          <w:rFonts w:ascii="Times New Roman" w:eastAsia="SimSun" w:hAnsi="Times New Roman" w:cs="Times New Roman"/>
          <w:kern w:val="0"/>
          <w:sz w:val="20"/>
          <w:szCs w:val="20"/>
          <w:lang w:eastAsia="en-US"/>
        </w:rPr>
        <w:t xml:space="preserve"> Map of virus injection and fiber optic implantation sites in PV-Cre, SST-Cre, and VIP-Cre mouse groups for optogenetics and photometry recording. Schematic illustrating areas expressing CaMKIIα-GCaMP6s and DIO-</w:t>
      </w:r>
      <w:proofErr w:type="spellStart"/>
      <w:r w:rsidRPr="006E0060">
        <w:rPr>
          <w:rFonts w:ascii="Times New Roman" w:eastAsia="SimSun" w:hAnsi="Times New Roman" w:cs="Times New Roman"/>
          <w:kern w:val="0"/>
          <w:sz w:val="20"/>
          <w:szCs w:val="20"/>
          <w:lang w:eastAsia="en-US"/>
        </w:rPr>
        <w:t>ChrimsonR</w:t>
      </w:r>
      <w:proofErr w:type="spellEnd"/>
      <w:r w:rsidRPr="006E0060">
        <w:rPr>
          <w:rFonts w:ascii="Times New Roman" w:eastAsia="SimSun" w:hAnsi="Times New Roman" w:cs="Times New Roman"/>
          <w:kern w:val="0"/>
          <w:sz w:val="20"/>
          <w:szCs w:val="20"/>
          <w:lang w:eastAsia="en-US"/>
        </w:rPr>
        <w:t xml:space="preserve"> in the </w:t>
      </w:r>
      <w:proofErr w:type="spellStart"/>
      <w:r w:rsidRPr="006E0060">
        <w:rPr>
          <w:rFonts w:ascii="Times New Roman" w:eastAsia="SimSun" w:hAnsi="Times New Roman" w:cs="Times New Roman"/>
          <w:kern w:val="0"/>
          <w:sz w:val="20"/>
          <w:szCs w:val="20"/>
          <w:lang w:eastAsia="en-US"/>
        </w:rPr>
        <w:t>mPFC</w:t>
      </w:r>
      <w:proofErr w:type="spellEnd"/>
      <w:r w:rsidRPr="006E0060">
        <w:rPr>
          <w:rFonts w:ascii="Times New Roman" w:eastAsia="SimSun" w:hAnsi="Times New Roman" w:cs="Times New Roman"/>
          <w:kern w:val="0"/>
          <w:sz w:val="20"/>
          <w:szCs w:val="20"/>
          <w:lang w:eastAsia="en-US"/>
        </w:rPr>
        <w:t>.</w:t>
      </w:r>
    </w:p>
    <w:p w14:paraId="089B25F7" w14:textId="77777777" w:rsidR="00652BBB" w:rsidRDefault="00652BBB" w:rsidP="00652BBB">
      <w:pPr>
        <w:widowControl/>
        <w:spacing w:after="120"/>
        <w:rPr>
          <w:rFonts w:ascii="Times New Roman" w:eastAsia="SimSun" w:hAnsi="Times New Roman" w:cs="Times New Roman"/>
          <w:kern w:val="0"/>
          <w:sz w:val="20"/>
          <w:szCs w:val="20"/>
          <w:lang w:eastAsia="en-US"/>
        </w:rPr>
      </w:pPr>
    </w:p>
    <w:p w14:paraId="430C32EC" w14:textId="77777777" w:rsidR="00652BBB" w:rsidRDefault="00652BBB" w:rsidP="00652BBB">
      <w:pPr>
        <w:widowControl/>
        <w:jc w:val="left"/>
        <w:rPr>
          <w:rFonts w:ascii="Times New Roman" w:eastAsia="SimSun" w:hAnsi="Times New Roman" w:cs="Times New Roman"/>
          <w:kern w:val="0"/>
          <w:sz w:val="20"/>
          <w:szCs w:val="20"/>
          <w:lang w:eastAsia="en-US"/>
        </w:rPr>
      </w:pPr>
      <w:r>
        <w:rPr>
          <w:rFonts w:ascii="Times New Roman" w:eastAsia="SimSun" w:hAnsi="Times New Roman" w:cs="Times New Roman"/>
          <w:kern w:val="0"/>
          <w:sz w:val="20"/>
          <w:szCs w:val="20"/>
          <w:lang w:eastAsia="en-US"/>
        </w:rPr>
        <w:br w:type="page"/>
      </w:r>
    </w:p>
    <w:p w14:paraId="460A586F" w14:textId="77777777" w:rsidR="00652BBB" w:rsidRPr="00D16590" w:rsidRDefault="00652BBB" w:rsidP="00652BBB">
      <w:pPr>
        <w:widowControl/>
        <w:spacing w:after="120"/>
        <w:rPr>
          <w:rFonts w:ascii="Times New Roman" w:eastAsia="SimSun" w:hAnsi="Times New Roman" w:cs="Times New Roman"/>
          <w:kern w:val="0"/>
          <w:sz w:val="20"/>
          <w:szCs w:val="20"/>
          <w:lang w:eastAsia="en-US"/>
        </w:rPr>
      </w:pPr>
    </w:p>
    <w:p w14:paraId="15EF65DB" w14:textId="77777777" w:rsidR="00652BBB" w:rsidRDefault="00652BBB" w:rsidP="00652BBB">
      <w:pPr>
        <w:widowControl/>
        <w:spacing w:after="120"/>
        <w:jc w:val="center"/>
        <w:rPr>
          <w:rFonts w:ascii="Arial" w:eastAsia="SimSun" w:hAnsi="Arial" w:cs="Arial"/>
          <w:kern w:val="0"/>
          <w:sz w:val="20"/>
          <w:szCs w:val="20"/>
          <w:lang w:eastAsia="en-US"/>
        </w:rPr>
      </w:pPr>
      <w:r>
        <w:rPr>
          <w:rFonts w:ascii="Arial" w:eastAsia="SimSun" w:hAnsi="Arial" w:cs="Arial"/>
          <w:noProof/>
          <w:kern w:val="0"/>
          <w:sz w:val="20"/>
          <w:szCs w:val="20"/>
          <w:lang w:eastAsia="en-US"/>
        </w:rPr>
        <w:drawing>
          <wp:inline distT="0" distB="0" distL="0" distR="0" wp14:anchorId="02CBAD90" wp14:editId="5ACE1865">
            <wp:extent cx="6005146" cy="66131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12238" cy="6620990"/>
                    </a:xfrm>
                    <a:prstGeom prst="rect">
                      <a:avLst/>
                    </a:prstGeom>
                  </pic:spPr>
                </pic:pic>
              </a:graphicData>
            </a:graphic>
          </wp:inline>
        </w:drawing>
      </w:r>
    </w:p>
    <w:p w14:paraId="1C2339A2" w14:textId="77777777" w:rsidR="00652BBB" w:rsidRPr="005E3343" w:rsidRDefault="00652BBB" w:rsidP="00652BBB">
      <w:pPr>
        <w:adjustRightInd w:val="0"/>
        <w:snapToGrid w:val="0"/>
        <w:spacing w:line="360" w:lineRule="auto"/>
        <w:rPr>
          <w:rFonts w:ascii="Times New Roman" w:eastAsia="MS Mincho" w:hAnsi="Times New Roman" w:cs="Times New Roman"/>
          <w:b/>
          <w:kern w:val="0"/>
          <w:sz w:val="20"/>
          <w:szCs w:val="20"/>
          <w:lang w:eastAsia="en-US"/>
        </w:rPr>
      </w:pPr>
      <w:r>
        <w:rPr>
          <w:rFonts w:ascii="Times New Roman" w:eastAsia="MS Mincho" w:hAnsi="Times New Roman" w:cs="Times New Roman"/>
          <w:b/>
          <w:kern w:val="0"/>
          <w:sz w:val="20"/>
          <w:szCs w:val="20"/>
          <w:lang w:eastAsia="en-US"/>
        </w:rPr>
        <w:t>Fig. S4</w:t>
      </w:r>
      <w:r w:rsidRPr="005E3343">
        <w:rPr>
          <w:rFonts w:ascii="Times New Roman" w:eastAsia="MS Mincho" w:hAnsi="Times New Roman" w:cs="Times New Roman"/>
          <w:b/>
          <w:kern w:val="0"/>
          <w:sz w:val="20"/>
          <w:szCs w:val="20"/>
          <w:lang w:eastAsia="en-US"/>
        </w:rPr>
        <w:t xml:space="preserve">: Heatmap results of the Granger Causality Test between several CaMKIIα neurons, alongside the corresponding cross-correlograms illustrating neuronal interactions. </w:t>
      </w:r>
    </w:p>
    <w:p w14:paraId="0E66C2BD" w14:textId="77777777" w:rsidR="00652BBB" w:rsidRDefault="00652BBB" w:rsidP="00652BBB">
      <w:pPr>
        <w:widowControl/>
        <w:spacing w:after="120"/>
        <w:rPr>
          <w:rFonts w:ascii="Arial" w:eastAsia="SimSun" w:hAnsi="Arial" w:cs="Arial"/>
          <w:kern w:val="0"/>
          <w:sz w:val="20"/>
          <w:szCs w:val="20"/>
          <w:lang w:eastAsia="en-US"/>
        </w:rPr>
      </w:pPr>
      <w:r>
        <w:rPr>
          <w:rFonts w:ascii="Times New Roman" w:eastAsia="SimSun" w:hAnsi="Times New Roman" w:cs="Times New Roman"/>
          <w:kern w:val="0"/>
          <w:sz w:val="20"/>
          <w:szCs w:val="20"/>
          <w:lang w:eastAsia="en-US"/>
        </w:rPr>
        <w:t xml:space="preserve">(A) </w:t>
      </w:r>
      <w:r w:rsidRPr="006E0060">
        <w:rPr>
          <w:rFonts w:ascii="Times New Roman" w:eastAsia="SimSun" w:hAnsi="Times New Roman" w:cs="Times New Roman"/>
          <w:kern w:val="0"/>
          <w:sz w:val="20"/>
          <w:szCs w:val="20"/>
          <w:lang w:eastAsia="en-US"/>
        </w:rPr>
        <w:t xml:space="preserve">Heatmap results of the Granger Causality Test between several CaMKIIα neurons during the fear </w:t>
      </w:r>
      <w:r>
        <w:rPr>
          <w:rFonts w:ascii="Times New Roman" w:eastAsia="SimSun" w:hAnsi="Times New Roman" w:cs="Times New Roman"/>
          <w:kern w:val="0"/>
          <w:sz w:val="20"/>
          <w:szCs w:val="20"/>
          <w:lang w:eastAsia="en-US"/>
        </w:rPr>
        <w:t>learning</w:t>
      </w:r>
      <w:r w:rsidRPr="006E0060">
        <w:rPr>
          <w:rFonts w:ascii="Times New Roman" w:eastAsia="SimSun" w:hAnsi="Times New Roman" w:cs="Times New Roman"/>
          <w:kern w:val="0"/>
          <w:sz w:val="20"/>
          <w:szCs w:val="20"/>
          <w:lang w:eastAsia="en-US"/>
        </w:rPr>
        <w:t xml:space="preserve">, </w:t>
      </w:r>
      <w:r>
        <w:rPr>
          <w:rFonts w:ascii="Times New Roman" w:eastAsia="SimSun" w:hAnsi="Times New Roman" w:cs="Times New Roman"/>
          <w:kern w:val="0"/>
          <w:sz w:val="20"/>
          <w:szCs w:val="20"/>
          <w:lang w:eastAsia="en-US"/>
        </w:rPr>
        <w:t>recall</w:t>
      </w:r>
      <w:r w:rsidRPr="006E0060">
        <w:rPr>
          <w:rFonts w:ascii="Times New Roman" w:eastAsia="SimSun" w:hAnsi="Times New Roman" w:cs="Times New Roman"/>
          <w:kern w:val="0"/>
          <w:sz w:val="20"/>
          <w:szCs w:val="20"/>
          <w:lang w:eastAsia="en-US"/>
        </w:rPr>
        <w:t>, and extinction stages. Significance is determined at α = 0.05, where “0” indicates nonsignificant and “1” indicates significant results.</w:t>
      </w:r>
      <w:r>
        <w:rPr>
          <w:rFonts w:ascii="Times New Roman" w:eastAsia="SimSun" w:hAnsi="Times New Roman" w:cs="Times New Roman"/>
          <w:kern w:val="0"/>
          <w:sz w:val="20"/>
          <w:szCs w:val="20"/>
          <w:lang w:eastAsia="en-US"/>
        </w:rPr>
        <w:t xml:space="preserve"> (B) </w:t>
      </w:r>
      <w:r w:rsidRPr="006E0060">
        <w:rPr>
          <w:rFonts w:ascii="Times New Roman" w:eastAsia="SimSun" w:hAnsi="Times New Roman" w:cs="Times New Roman"/>
          <w:kern w:val="0"/>
          <w:sz w:val="20"/>
          <w:szCs w:val="20"/>
          <w:lang w:eastAsia="en-US"/>
        </w:rPr>
        <w:t>The actual cross-correlograms depicting the mapping and time delays (τ) between neuronal interactions.</w:t>
      </w:r>
    </w:p>
    <w:p w14:paraId="174979B2" w14:textId="77777777" w:rsidR="00652BBB" w:rsidRDefault="00652BBB" w:rsidP="00652BBB">
      <w:pPr>
        <w:jc w:val="center"/>
      </w:pPr>
      <w:r>
        <w:rPr>
          <w:noProof/>
        </w:rPr>
        <w:lastRenderedPageBreak/>
        <w:drawing>
          <wp:inline distT="0" distB="0" distL="0" distR="0" wp14:anchorId="2F8AC58B" wp14:editId="79C930B9">
            <wp:extent cx="5398477" cy="6269316"/>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4030" cy="6275765"/>
                    </a:xfrm>
                    <a:prstGeom prst="rect">
                      <a:avLst/>
                    </a:prstGeom>
                  </pic:spPr>
                </pic:pic>
              </a:graphicData>
            </a:graphic>
          </wp:inline>
        </w:drawing>
      </w:r>
    </w:p>
    <w:p w14:paraId="78CE5B81" w14:textId="77777777" w:rsidR="00652BBB" w:rsidRDefault="00652BBB" w:rsidP="00652BBB">
      <w:pPr>
        <w:adjustRightInd w:val="0"/>
        <w:snapToGrid w:val="0"/>
        <w:spacing w:line="360" w:lineRule="auto"/>
        <w:rPr>
          <w:rFonts w:ascii="Times New Roman" w:eastAsia="MS Mincho" w:hAnsi="Times New Roman" w:cs="Times New Roman"/>
          <w:b/>
          <w:color w:val="AB4C4C"/>
          <w:kern w:val="0"/>
          <w:sz w:val="20"/>
          <w:szCs w:val="20"/>
          <w:lang w:eastAsia="en-US"/>
        </w:rPr>
      </w:pPr>
      <w:r>
        <w:rPr>
          <w:rFonts w:ascii="Times New Roman" w:eastAsia="MS Mincho" w:hAnsi="Times New Roman" w:cs="Times New Roman"/>
          <w:b/>
          <w:kern w:val="0"/>
          <w:sz w:val="20"/>
          <w:szCs w:val="20"/>
          <w:lang w:eastAsia="en-US"/>
        </w:rPr>
        <w:t>Fig. S5</w:t>
      </w:r>
      <w:r w:rsidRPr="005E3343">
        <w:rPr>
          <w:rFonts w:ascii="Times New Roman" w:eastAsia="MS Mincho" w:hAnsi="Times New Roman" w:cs="Times New Roman"/>
          <w:b/>
          <w:kern w:val="0"/>
          <w:sz w:val="20"/>
          <w:szCs w:val="20"/>
          <w:lang w:eastAsia="en-US"/>
        </w:rPr>
        <w:t>: Comparative statistical chart of Pearson correlation coefficients for three types of neurons at different stages of fear behavior (statistical analysis performed using an unpaired one-way ANOVA test.</w:t>
      </w:r>
      <w:r>
        <w:rPr>
          <w:rFonts w:ascii="Times New Roman" w:eastAsia="MS Mincho" w:hAnsi="Times New Roman" w:cs="Times New Roman"/>
          <w:b/>
          <w:color w:val="AB4C4C"/>
          <w:kern w:val="0"/>
          <w:sz w:val="20"/>
          <w:szCs w:val="20"/>
          <w:lang w:eastAsia="en-US"/>
        </w:rPr>
        <w:t xml:space="preserve"> </w:t>
      </w:r>
    </w:p>
    <w:p w14:paraId="1F996CC2" w14:textId="77777777" w:rsidR="00652BBB" w:rsidRDefault="00652BBB" w:rsidP="00652BBB">
      <w:pPr>
        <w:adjustRightInd w:val="0"/>
        <w:snapToGrid w:val="0"/>
        <w:spacing w:line="360" w:lineRule="auto"/>
        <w:rPr>
          <w:rFonts w:ascii="Times New Roman" w:eastAsia="SimSun" w:hAnsi="Times New Roman" w:cs="Times New Roman"/>
          <w:kern w:val="0"/>
          <w:sz w:val="20"/>
          <w:szCs w:val="20"/>
          <w:lang w:eastAsia="en-US"/>
        </w:rPr>
      </w:pPr>
      <w:r>
        <w:rPr>
          <w:rFonts w:ascii="Times New Roman" w:eastAsia="SimSun" w:hAnsi="Times New Roman" w:cs="Times New Roman"/>
          <w:kern w:val="0"/>
          <w:sz w:val="20"/>
          <w:szCs w:val="20"/>
          <w:lang w:eastAsia="en-US"/>
        </w:rPr>
        <w:t xml:space="preserve">(A) Comparative statistical chart of Pearson correlation coefficients among PV, SST, and VIP neurons at different stages of fear behavior. (B) Statistical comparison of Pearson correlation coefficients among PV, SST, VIP neurons, and CaMKIIα across various stages of fear behavior. </w:t>
      </w:r>
      <w:r w:rsidRPr="008D4FBF">
        <w:rPr>
          <w:rFonts w:ascii="Times New Roman" w:eastAsia="SimSun" w:hAnsi="Times New Roman" w:cs="Times New Roman"/>
          <w:kern w:val="0"/>
          <w:sz w:val="20"/>
          <w:szCs w:val="20"/>
          <w:lang w:eastAsia="en-US"/>
        </w:rPr>
        <w:t>(C) Comparison of Pearson correlation coefficients among PV, SST, and VIP neurons at different stages of fear behavior.</w:t>
      </w:r>
      <w:r>
        <w:rPr>
          <w:rFonts w:ascii="Times New Roman" w:eastAsia="SimSun" w:hAnsi="Times New Roman" w:cs="Times New Roman"/>
          <w:kern w:val="0"/>
          <w:sz w:val="20"/>
          <w:szCs w:val="20"/>
          <w:lang w:eastAsia="en-US"/>
        </w:rPr>
        <w:t xml:space="preserve"> </w:t>
      </w:r>
      <w:r w:rsidRPr="008D4FBF">
        <w:rPr>
          <w:rFonts w:ascii="Times New Roman" w:eastAsia="SimSun" w:hAnsi="Times New Roman" w:cs="Times New Roman"/>
          <w:kern w:val="0"/>
          <w:sz w:val="20"/>
          <w:szCs w:val="20"/>
          <w:lang w:eastAsia="en-US"/>
        </w:rPr>
        <w:t>(D) Comparison statistics of Pearson correlation coefficients between PV, SST, VIP neurons and CaMKIIα in different stages of fear behavior.</w:t>
      </w:r>
      <w:r>
        <w:rPr>
          <w:rFonts w:ascii="Times New Roman" w:eastAsia="SimSun" w:hAnsi="Times New Roman" w:cs="Times New Roman"/>
          <w:kern w:val="0"/>
          <w:sz w:val="20"/>
          <w:szCs w:val="20"/>
          <w:lang w:eastAsia="en-US"/>
        </w:rPr>
        <w:t xml:space="preserve"> </w:t>
      </w:r>
      <w:r w:rsidRPr="00F83164">
        <w:rPr>
          <w:rFonts w:ascii="Times New Roman" w:eastAsia="SimSun" w:hAnsi="Times New Roman" w:cs="Times New Roman"/>
          <w:kern w:val="0"/>
          <w:sz w:val="20"/>
          <w:szCs w:val="20"/>
          <w:lang w:eastAsia="en-US"/>
        </w:rPr>
        <w:t xml:space="preserve">All statistical variances in the data presented in the charts that conform to normal distribution and homogeneity of variance were analyzed using one-way ANOVA followed by simple effects analysis. Data that did not conform to normal distribution or exhibited heterogeneity of variance were analyzed using the Kruskal-Wallis H test and </w:t>
      </w:r>
      <w:proofErr w:type="spellStart"/>
      <w:r w:rsidRPr="00F83164">
        <w:rPr>
          <w:rFonts w:ascii="Times New Roman" w:eastAsia="SimSun" w:hAnsi="Times New Roman" w:cs="Times New Roman"/>
          <w:kern w:val="0"/>
          <w:sz w:val="20"/>
          <w:szCs w:val="20"/>
          <w:lang w:eastAsia="en-US"/>
        </w:rPr>
        <w:t>Nemenyi</w:t>
      </w:r>
      <w:proofErr w:type="spellEnd"/>
      <w:r w:rsidRPr="00F83164">
        <w:rPr>
          <w:rFonts w:ascii="Times New Roman" w:eastAsia="SimSun" w:hAnsi="Times New Roman" w:cs="Times New Roman"/>
          <w:kern w:val="0"/>
          <w:sz w:val="20"/>
          <w:szCs w:val="20"/>
          <w:lang w:eastAsia="en-US"/>
        </w:rPr>
        <w:t xml:space="preserve"> multiple comparisons test. Significant differences were found: **P &lt; 0.01, ****P &lt; 0.0001</w:t>
      </w:r>
      <w:r>
        <w:rPr>
          <w:rFonts w:ascii="Times New Roman" w:eastAsia="SimSun" w:hAnsi="Times New Roman" w:cs="Times New Roman"/>
          <w:kern w:val="0"/>
          <w:sz w:val="20"/>
          <w:szCs w:val="20"/>
          <w:lang w:eastAsia="en-US"/>
        </w:rPr>
        <w:t>.</w:t>
      </w:r>
    </w:p>
    <w:p w14:paraId="5BEE22EB" w14:textId="77777777" w:rsidR="00652BBB" w:rsidRDefault="00652BBB" w:rsidP="00652BBB">
      <w:pPr>
        <w:widowControl/>
        <w:spacing w:after="120" w:line="360" w:lineRule="auto"/>
        <w:jc w:val="left"/>
        <w:outlineLvl w:val="0"/>
        <w:rPr>
          <w:rFonts w:ascii="Times New Roman" w:eastAsia="MS Mincho" w:hAnsi="Times New Roman" w:cs="Times New Roman"/>
          <w:b/>
          <w:caps/>
          <w:color w:val="AB4C4C"/>
          <w:kern w:val="0"/>
          <w:sz w:val="20"/>
          <w:szCs w:val="20"/>
          <w:lang w:eastAsia="en-US"/>
        </w:rPr>
      </w:pPr>
      <w:r>
        <w:rPr>
          <w:rFonts w:ascii="Times New Roman" w:eastAsia="MS Mincho" w:hAnsi="Times New Roman" w:cs="Times New Roman"/>
          <w:b/>
          <w:caps/>
          <w:noProof/>
          <w:color w:val="AB4C4C"/>
          <w:kern w:val="0"/>
          <w:sz w:val="20"/>
          <w:szCs w:val="20"/>
          <w:lang w:eastAsia="en-US"/>
        </w:rPr>
        <w:lastRenderedPageBreak/>
        <w:drawing>
          <wp:inline distT="0" distB="0" distL="0" distR="0" wp14:anchorId="365F1122" wp14:editId="78211CCA">
            <wp:extent cx="6161161" cy="3050931"/>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67959" cy="3054297"/>
                    </a:xfrm>
                    <a:prstGeom prst="rect">
                      <a:avLst/>
                    </a:prstGeom>
                  </pic:spPr>
                </pic:pic>
              </a:graphicData>
            </a:graphic>
          </wp:inline>
        </w:drawing>
      </w:r>
    </w:p>
    <w:p w14:paraId="59BE8668" w14:textId="77777777" w:rsidR="00652BBB" w:rsidRPr="005B5863" w:rsidRDefault="00652BBB" w:rsidP="00652BBB">
      <w:pPr>
        <w:adjustRightInd w:val="0"/>
        <w:snapToGrid w:val="0"/>
        <w:spacing w:line="360" w:lineRule="auto"/>
        <w:rPr>
          <w:rFonts w:ascii="Times New Roman" w:eastAsia="MS Mincho" w:hAnsi="Times New Roman" w:cs="Times New Roman"/>
          <w:b/>
          <w:kern w:val="0"/>
          <w:szCs w:val="21"/>
          <w:lang w:eastAsia="en-US"/>
        </w:rPr>
      </w:pPr>
      <w:r>
        <w:rPr>
          <w:rFonts w:ascii="Times New Roman" w:eastAsia="MS Mincho" w:hAnsi="Times New Roman" w:cs="Times New Roman"/>
          <w:b/>
          <w:kern w:val="0"/>
          <w:sz w:val="20"/>
          <w:szCs w:val="20"/>
          <w:lang w:eastAsia="en-US"/>
        </w:rPr>
        <w:t>Fig. S6</w:t>
      </w:r>
      <w:r w:rsidRPr="005E3343">
        <w:rPr>
          <w:rFonts w:ascii="Times New Roman" w:eastAsia="MS Mincho" w:hAnsi="Times New Roman" w:cs="Times New Roman"/>
          <w:b/>
          <w:kern w:val="0"/>
          <w:sz w:val="20"/>
          <w:szCs w:val="20"/>
          <w:lang w:eastAsia="en-US"/>
        </w:rPr>
        <w:t xml:space="preserve">: Effects of optogenetic manipulation of </w:t>
      </w:r>
      <w:proofErr w:type="spellStart"/>
      <w:r w:rsidRPr="005E3343">
        <w:rPr>
          <w:rFonts w:ascii="Times New Roman" w:eastAsia="MS Mincho" w:hAnsi="Times New Roman" w:cs="Times New Roman"/>
          <w:b/>
          <w:kern w:val="0"/>
          <w:sz w:val="20"/>
          <w:szCs w:val="20"/>
          <w:lang w:eastAsia="en-US"/>
        </w:rPr>
        <w:t>mPFC</w:t>
      </w:r>
      <w:proofErr w:type="spellEnd"/>
      <w:r w:rsidRPr="005E3343">
        <w:rPr>
          <w:rFonts w:ascii="Times New Roman" w:eastAsia="MS Mincho" w:hAnsi="Times New Roman" w:cs="Times New Roman"/>
          <w:b/>
          <w:kern w:val="0"/>
          <w:sz w:val="20"/>
          <w:szCs w:val="20"/>
          <w:lang w:eastAsia="en-US"/>
        </w:rPr>
        <w:t xml:space="preserve"> IN-expressing neurons on the activity of glutamatergic neurons during the fear </w:t>
      </w:r>
      <w:r>
        <w:rPr>
          <w:rFonts w:ascii="Times New Roman" w:eastAsia="MS Mincho" w:hAnsi="Times New Roman" w:cs="Times New Roman"/>
          <w:b/>
          <w:kern w:val="0"/>
          <w:sz w:val="20"/>
          <w:szCs w:val="20"/>
          <w:lang w:eastAsia="en-US"/>
        </w:rPr>
        <w:t>recall</w:t>
      </w:r>
      <w:r w:rsidRPr="005E3343">
        <w:rPr>
          <w:rFonts w:ascii="Times New Roman" w:eastAsia="MS Mincho" w:hAnsi="Times New Roman" w:cs="Times New Roman"/>
          <w:b/>
          <w:kern w:val="0"/>
          <w:sz w:val="20"/>
          <w:szCs w:val="20"/>
          <w:lang w:eastAsia="en-US"/>
        </w:rPr>
        <w:t xml:space="preserve"> stage.</w:t>
      </w:r>
      <w:r w:rsidRPr="005B5863">
        <w:rPr>
          <w:rFonts w:ascii="Times New Roman" w:eastAsia="MS Mincho" w:hAnsi="Times New Roman" w:cs="Times New Roman"/>
          <w:b/>
          <w:kern w:val="0"/>
          <w:szCs w:val="21"/>
          <w:lang w:eastAsia="en-US"/>
        </w:rPr>
        <w:t xml:space="preserve"> </w:t>
      </w:r>
    </w:p>
    <w:p w14:paraId="7D373957" w14:textId="77777777" w:rsidR="00652BBB" w:rsidRPr="00D4403E" w:rsidRDefault="00652BBB" w:rsidP="00652BBB">
      <w:pPr>
        <w:adjustRightInd w:val="0"/>
        <w:snapToGrid w:val="0"/>
        <w:spacing w:line="360" w:lineRule="auto"/>
        <w:rPr>
          <w:rFonts w:ascii="Times New Roman" w:eastAsia="SimSun" w:hAnsi="Times New Roman" w:cs="Times New Roman"/>
          <w:kern w:val="0"/>
          <w:sz w:val="20"/>
          <w:szCs w:val="20"/>
          <w:lang w:eastAsia="en-US"/>
        </w:rPr>
      </w:pPr>
      <w:bookmarkStart w:id="1" w:name="_Hlk213423886"/>
      <w:r w:rsidRPr="00D4403E">
        <w:rPr>
          <w:rFonts w:ascii="Times New Roman" w:eastAsia="SimSun" w:hAnsi="Times New Roman" w:cs="Times New Roman"/>
          <w:kern w:val="0"/>
          <w:sz w:val="20"/>
          <w:szCs w:val="20"/>
          <w:lang w:eastAsia="en-US"/>
        </w:rPr>
        <w:t xml:space="preserve">(A) </w:t>
      </w:r>
      <w:r w:rsidRPr="009C377E">
        <w:rPr>
          <w:rFonts w:ascii="Times New Roman" w:eastAsia="SimSun" w:hAnsi="Times New Roman" w:cs="Times New Roman"/>
          <w:kern w:val="0"/>
          <w:sz w:val="20"/>
          <w:szCs w:val="20"/>
          <w:lang w:eastAsia="en-US"/>
        </w:rPr>
        <w:t xml:space="preserve">Timeline of the </w:t>
      </w:r>
      <w:r>
        <w:rPr>
          <w:rFonts w:ascii="Times New Roman" w:eastAsia="SimSun" w:hAnsi="Times New Roman" w:cs="Times New Roman" w:hint="eastAsia"/>
          <w:kern w:val="0"/>
          <w:sz w:val="20"/>
          <w:szCs w:val="20"/>
        </w:rPr>
        <w:t>e</w:t>
      </w:r>
      <w:r w:rsidRPr="009C377E">
        <w:rPr>
          <w:rFonts w:ascii="Times New Roman" w:eastAsia="SimSun" w:hAnsi="Times New Roman" w:cs="Times New Roman"/>
          <w:kern w:val="0"/>
          <w:sz w:val="20"/>
          <w:szCs w:val="20"/>
          <w:lang w:eastAsia="en-US"/>
        </w:rPr>
        <w:t xml:space="preserve">xperimental </w:t>
      </w:r>
      <w:r>
        <w:rPr>
          <w:rFonts w:ascii="Times New Roman" w:eastAsia="SimSun" w:hAnsi="Times New Roman" w:cs="Times New Roman" w:hint="eastAsia"/>
          <w:kern w:val="0"/>
          <w:sz w:val="20"/>
          <w:szCs w:val="20"/>
        </w:rPr>
        <w:t>d</w:t>
      </w:r>
      <w:r w:rsidRPr="009C377E">
        <w:rPr>
          <w:rFonts w:ascii="Times New Roman" w:eastAsia="SimSun" w:hAnsi="Times New Roman" w:cs="Times New Roman"/>
          <w:kern w:val="0"/>
          <w:sz w:val="20"/>
          <w:szCs w:val="20"/>
          <w:lang w:eastAsia="en-US"/>
        </w:rPr>
        <w:t>esign</w:t>
      </w:r>
      <w:r w:rsidRPr="00D4403E">
        <w:rPr>
          <w:rFonts w:ascii="Times New Roman" w:eastAsia="SimSun" w:hAnsi="Times New Roman" w:cs="Times New Roman"/>
          <w:kern w:val="0"/>
          <w:sz w:val="20"/>
          <w:szCs w:val="20"/>
          <w:lang w:eastAsia="en-US"/>
        </w:rPr>
        <w:t>. (B) Schematic illustration of virus injection and fiber photometry setup to achieve simultaneous in vivo optogenetic manipulation and synchronous photometry recording.</w:t>
      </w:r>
      <w:r>
        <w:rPr>
          <w:rFonts w:ascii="Times New Roman" w:eastAsia="SimSun" w:hAnsi="Times New Roman" w:cs="Times New Roman"/>
          <w:kern w:val="0"/>
          <w:sz w:val="20"/>
          <w:szCs w:val="20"/>
          <w:lang w:eastAsia="en-US"/>
        </w:rPr>
        <w:t xml:space="preserve"> </w:t>
      </w:r>
      <w:r w:rsidRPr="00D4403E">
        <w:rPr>
          <w:rFonts w:ascii="Times New Roman" w:eastAsia="SimSun" w:hAnsi="Times New Roman" w:cs="Times New Roman"/>
          <w:kern w:val="0"/>
          <w:sz w:val="20"/>
          <w:szCs w:val="20"/>
          <w:lang w:eastAsia="en-US"/>
        </w:rPr>
        <w:t xml:space="preserve">(C) </w:t>
      </w:r>
      <w:r>
        <w:rPr>
          <w:rFonts w:ascii="Times New Roman" w:eastAsia="SimSun" w:hAnsi="Times New Roman" w:cs="Times New Roman"/>
          <w:kern w:val="0"/>
          <w:sz w:val="20"/>
          <w:szCs w:val="20"/>
          <w:lang w:eastAsia="en-US"/>
        </w:rPr>
        <w:t>S</w:t>
      </w:r>
      <w:r w:rsidRPr="00D4403E">
        <w:rPr>
          <w:rFonts w:ascii="Times New Roman" w:eastAsia="SimSun" w:hAnsi="Times New Roman" w:cs="Times New Roman"/>
          <w:kern w:val="0"/>
          <w:sz w:val="20"/>
          <w:szCs w:val="20"/>
          <w:lang w:eastAsia="en-US"/>
        </w:rPr>
        <w:t xml:space="preserve">chematic representation of virus injection and fiber optic implantation sites showing CaMKII-GCaMP6s labeled glutamatergic neurons (green) and </w:t>
      </w:r>
      <w:r w:rsidRPr="009C377E">
        <w:rPr>
          <w:rFonts w:ascii="Times New Roman" w:eastAsia="SimSun" w:hAnsi="Times New Roman" w:cs="Times New Roman"/>
          <w:kern w:val="0"/>
          <w:sz w:val="20"/>
          <w:szCs w:val="20"/>
          <w:lang w:eastAsia="en-US"/>
        </w:rPr>
        <w:t>Dio-</w:t>
      </w:r>
      <w:proofErr w:type="spellStart"/>
      <w:r w:rsidRPr="009C377E">
        <w:rPr>
          <w:rFonts w:ascii="Times New Roman" w:eastAsia="SimSun" w:hAnsi="Times New Roman" w:cs="Times New Roman"/>
          <w:kern w:val="0"/>
          <w:sz w:val="20"/>
          <w:szCs w:val="20"/>
          <w:lang w:eastAsia="en-US"/>
        </w:rPr>
        <w:t>ChrimsonR</w:t>
      </w:r>
      <w:proofErr w:type="spellEnd"/>
      <w:r w:rsidRPr="009C377E">
        <w:rPr>
          <w:rFonts w:ascii="Times New Roman" w:eastAsia="SimSun" w:hAnsi="Times New Roman" w:cs="Times New Roman"/>
          <w:kern w:val="0"/>
          <w:sz w:val="20"/>
          <w:szCs w:val="20"/>
          <w:lang w:eastAsia="en-US"/>
        </w:rPr>
        <w:t>-</w:t>
      </w:r>
      <w:proofErr w:type="spellStart"/>
      <w:r w:rsidRPr="009C377E">
        <w:rPr>
          <w:rFonts w:ascii="Times New Roman" w:eastAsia="SimSun" w:hAnsi="Times New Roman" w:cs="Times New Roman"/>
          <w:kern w:val="0"/>
          <w:sz w:val="20"/>
          <w:szCs w:val="20"/>
          <w:lang w:eastAsia="en-US"/>
        </w:rPr>
        <w:t>mCherry</w:t>
      </w:r>
      <w:proofErr w:type="spellEnd"/>
      <w:r w:rsidRPr="009C377E">
        <w:rPr>
          <w:rFonts w:ascii="Times New Roman" w:eastAsia="SimSun" w:hAnsi="Times New Roman" w:cs="Times New Roman"/>
          <w:kern w:val="0"/>
          <w:sz w:val="20"/>
          <w:szCs w:val="20"/>
          <w:lang w:eastAsia="en-US"/>
        </w:rPr>
        <w:t xml:space="preserve">-labeled interneurons </w:t>
      </w:r>
      <w:r w:rsidRPr="00D4403E">
        <w:rPr>
          <w:rFonts w:ascii="Times New Roman" w:eastAsia="SimSun" w:hAnsi="Times New Roman" w:cs="Times New Roman"/>
          <w:kern w:val="0"/>
          <w:sz w:val="20"/>
          <w:szCs w:val="20"/>
          <w:lang w:eastAsia="en-US"/>
        </w:rPr>
        <w:t>(PV, SST</w:t>
      </w:r>
      <w:r>
        <w:rPr>
          <w:rFonts w:ascii="Times New Roman" w:eastAsia="SimSun" w:hAnsi="Times New Roman" w:cs="Times New Roman"/>
          <w:kern w:val="0"/>
          <w:sz w:val="20"/>
          <w:szCs w:val="20"/>
          <w:lang w:eastAsia="en-US"/>
        </w:rPr>
        <w:t>,</w:t>
      </w:r>
      <w:r w:rsidRPr="00D4403E">
        <w:rPr>
          <w:rFonts w:ascii="Times New Roman" w:eastAsia="SimSun" w:hAnsi="Times New Roman" w:cs="Times New Roman"/>
          <w:kern w:val="0"/>
          <w:sz w:val="20"/>
          <w:szCs w:val="20"/>
          <w:lang w:eastAsia="en-US"/>
        </w:rPr>
        <w:t xml:space="preserve"> and VIP-expressing) neurons in PV-Cre, SST-Cre and VIP-Cre mice. Scale bars: 200 </w:t>
      </w:r>
      <w:proofErr w:type="spellStart"/>
      <w:r w:rsidRPr="00D4403E">
        <w:rPr>
          <w:rFonts w:ascii="Times New Roman" w:eastAsia="SimSun" w:hAnsi="Times New Roman" w:cs="Times New Roman"/>
          <w:kern w:val="0"/>
          <w:sz w:val="20"/>
          <w:szCs w:val="20"/>
          <w:lang w:eastAsia="en-US"/>
        </w:rPr>
        <w:t>μm</w:t>
      </w:r>
      <w:proofErr w:type="spellEnd"/>
      <w:r w:rsidRPr="00D4403E">
        <w:rPr>
          <w:rFonts w:ascii="Times New Roman" w:eastAsia="SimSun" w:hAnsi="Times New Roman" w:cs="Times New Roman"/>
          <w:kern w:val="0"/>
          <w:sz w:val="20"/>
          <w:szCs w:val="20"/>
          <w:lang w:eastAsia="en-US"/>
        </w:rPr>
        <w:t xml:space="preserve"> (left) and 50 </w:t>
      </w:r>
      <w:proofErr w:type="spellStart"/>
      <w:r w:rsidRPr="00D4403E">
        <w:rPr>
          <w:rFonts w:ascii="Times New Roman" w:eastAsia="SimSun" w:hAnsi="Times New Roman" w:cs="Times New Roman"/>
          <w:kern w:val="0"/>
          <w:sz w:val="20"/>
          <w:szCs w:val="20"/>
          <w:lang w:eastAsia="en-US"/>
        </w:rPr>
        <w:t>μm</w:t>
      </w:r>
      <w:proofErr w:type="spellEnd"/>
      <w:r w:rsidRPr="00D4403E">
        <w:rPr>
          <w:rFonts w:ascii="Times New Roman" w:eastAsia="SimSun" w:hAnsi="Times New Roman" w:cs="Times New Roman"/>
          <w:kern w:val="0"/>
          <w:sz w:val="20"/>
          <w:szCs w:val="20"/>
          <w:lang w:eastAsia="en-US"/>
        </w:rPr>
        <w:t xml:space="preserve"> (right). (D) </w:t>
      </w:r>
      <w:r>
        <w:rPr>
          <w:rFonts w:ascii="Times New Roman" w:eastAsia="SimSun" w:hAnsi="Times New Roman" w:cs="Times New Roman"/>
          <w:kern w:val="0"/>
          <w:sz w:val="20"/>
          <w:szCs w:val="20"/>
          <w:lang w:eastAsia="en-US"/>
        </w:rPr>
        <w:t>S</w:t>
      </w:r>
      <w:r w:rsidRPr="00D4403E">
        <w:rPr>
          <w:rFonts w:ascii="Times New Roman" w:eastAsia="SimSun" w:hAnsi="Times New Roman" w:cs="Times New Roman"/>
          <w:kern w:val="0"/>
          <w:sz w:val="20"/>
          <w:szCs w:val="20"/>
          <w:lang w:eastAsia="en-US"/>
        </w:rPr>
        <w:t xml:space="preserve">chematic diagram of </w:t>
      </w:r>
      <w:r>
        <w:rPr>
          <w:rFonts w:ascii="Times New Roman" w:eastAsia="SimSun" w:hAnsi="Times New Roman" w:cs="Times New Roman"/>
          <w:kern w:val="0"/>
          <w:sz w:val="20"/>
          <w:szCs w:val="20"/>
          <w:lang w:eastAsia="en-US"/>
        </w:rPr>
        <w:t xml:space="preserve">the </w:t>
      </w:r>
      <w:r w:rsidRPr="00D4403E">
        <w:rPr>
          <w:rFonts w:ascii="Times New Roman" w:eastAsia="SimSun" w:hAnsi="Times New Roman" w:cs="Times New Roman"/>
          <w:kern w:val="0"/>
          <w:sz w:val="20"/>
          <w:szCs w:val="20"/>
          <w:lang w:eastAsia="en-US"/>
        </w:rPr>
        <w:t xml:space="preserve">experimental flow </w:t>
      </w:r>
      <w:r>
        <w:rPr>
          <w:rFonts w:ascii="Times New Roman" w:eastAsia="SimSun" w:hAnsi="Times New Roman" w:cs="Times New Roman"/>
          <w:kern w:val="0"/>
          <w:sz w:val="20"/>
          <w:szCs w:val="20"/>
          <w:lang w:eastAsia="en-US"/>
        </w:rPr>
        <w:t>during</w:t>
      </w:r>
      <w:r w:rsidRPr="00D4403E">
        <w:rPr>
          <w:rFonts w:ascii="Times New Roman" w:eastAsia="SimSun" w:hAnsi="Times New Roman" w:cs="Times New Roman"/>
          <w:kern w:val="0"/>
          <w:sz w:val="20"/>
          <w:szCs w:val="20"/>
          <w:lang w:eastAsia="en-US"/>
        </w:rPr>
        <w:t xml:space="preserve"> the light-on and light-off (control) periods.</w:t>
      </w:r>
    </w:p>
    <w:bookmarkEnd w:id="1"/>
    <w:p w14:paraId="4A9FBE95" w14:textId="77777777" w:rsidR="00652BBB" w:rsidRPr="002C32CE" w:rsidRDefault="00652BBB" w:rsidP="00652BBB">
      <w:pPr>
        <w:widowControl/>
        <w:jc w:val="left"/>
        <w:rPr>
          <w:rFonts w:ascii="Times New Roman" w:hAnsi="Times New Roman" w:cs="Times New Roman"/>
          <w:sz w:val="24"/>
          <w:szCs w:val="24"/>
        </w:rPr>
      </w:pPr>
    </w:p>
    <w:p w14:paraId="491B408C" w14:textId="77777777" w:rsidR="00A91650" w:rsidRDefault="00A91650"/>
    <w:sectPr w:rsidR="00A91650" w:rsidSect="00652BBB">
      <w:headerReference w:type="even" r:id="rId10"/>
      <w:headerReference w:type="default" r:id="rId11"/>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A709D" w14:textId="77777777" w:rsidR="00652BBB" w:rsidRDefault="00652BBB" w:rsidP="001270F8">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FD8D0" w14:textId="77777777" w:rsidR="00652BBB" w:rsidRDefault="00652BBB" w:rsidP="001270F8">
    <w:pPr>
      <w:pStyle w:val="Header"/>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BBB"/>
    <w:rsid w:val="000E2EDD"/>
    <w:rsid w:val="00652BBB"/>
    <w:rsid w:val="00A91650"/>
    <w:rsid w:val="00A9282A"/>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0F310"/>
  <w15:chartTrackingRefBased/>
  <w15:docId w15:val="{0323BC6C-B9AE-4EAC-ACFC-4E7E3F36F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BBB"/>
    <w:pPr>
      <w:widowControl w:val="0"/>
      <w:spacing w:after="0" w:line="240" w:lineRule="auto"/>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652BBB"/>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652BBB"/>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652BBB"/>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652BBB"/>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652BBB"/>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652BBB"/>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652BBB"/>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652BBB"/>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652BBB"/>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B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B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B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B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B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B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B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B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BBB"/>
    <w:rPr>
      <w:rFonts w:eastAsiaTheme="majorEastAsia" w:cstheme="majorBidi"/>
      <w:color w:val="272727" w:themeColor="text1" w:themeTint="D8"/>
    </w:rPr>
  </w:style>
  <w:style w:type="paragraph" w:styleId="Title">
    <w:name w:val="Title"/>
    <w:basedOn w:val="Normal"/>
    <w:next w:val="Normal"/>
    <w:link w:val="TitleChar"/>
    <w:uiPriority w:val="10"/>
    <w:qFormat/>
    <w:rsid w:val="00652BBB"/>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652B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BBB"/>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652B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BBB"/>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652BBB"/>
    <w:rPr>
      <w:i/>
      <w:iCs/>
      <w:color w:val="404040" w:themeColor="text1" w:themeTint="BF"/>
    </w:rPr>
  </w:style>
  <w:style w:type="paragraph" w:styleId="ListParagraph">
    <w:name w:val="List Paragraph"/>
    <w:basedOn w:val="Normal"/>
    <w:uiPriority w:val="34"/>
    <w:qFormat/>
    <w:rsid w:val="00652BBB"/>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652BBB"/>
    <w:rPr>
      <w:i/>
      <w:iCs/>
      <w:color w:val="0F4761" w:themeColor="accent1" w:themeShade="BF"/>
    </w:rPr>
  </w:style>
  <w:style w:type="paragraph" w:styleId="IntenseQuote">
    <w:name w:val="Intense Quote"/>
    <w:basedOn w:val="Normal"/>
    <w:next w:val="Normal"/>
    <w:link w:val="IntenseQuoteChar"/>
    <w:uiPriority w:val="30"/>
    <w:qFormat/>
    <w:rsid w:val="00652BBB"/>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652BBB"/>
    <w:rPr>
      <w:i/>
      <w:iCs/>
      <w:color w:val="0F4761" w:themeColor="accent1" w:themeShade="BF"/>
    </w:rPr>
  </w:style>
  <w:style w:type="character" w:styleId="IntenseReference">
    <w:name w:val="Intense Reference"/>
    <w:basedOn w:val="DefaultParagraphFont"/>
    <w:uiPriority w:val="32"/>
    <w:qFormat/>
    <w:rsid w:val="00652BBB"/>
    <w:rPr>
      <w:b/>
      <w:bCs/>
      <w:smallCaps/>
      <w:color w:val="0F4761" w:themeColor="accent1" w:themeShade="BF"/>
      <w:spacing w:val="5"/>
    </w:rPr>
  </w:style>
  <w:style w:type="paragraph" w:styleId="Header">
    <w:name w:val="header"/>
    <w:basedOn w:val="Normal"/>
    <w:link w:val="HeaderChar"/>
    <w:uiPriority w:val="99"/>
    <w:unhideWhenUsed/>
    <w:qFormat/>
    <w:rsid w:val="00652BB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652BBB"/>
    <w:rPr>
      <w:rFonts w:eastAsiaTheme="minorEastAsia"/>
      <w:sz w:val="18"/>
      <w:szCs w:val="18"/>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eader" Target="header2.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930</Words>
  <Characters>5305</Characters>
  <Application>Microsoft Office Word</Application>
  <DocSecurity>0</DocSecurity>
  <Lines>44</Lines>
  <Paragraphs>12</Paragraphs>
  <ScaleCrop>false</ScaleCrop>
  <Company/>
  <LinksUpToDate>false</LinksUpToDate>
  <CharactersWithSpaces>6223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2026-04-16T18:57:00Z</dcterms:created>
  <dcterms:modified xsi:type="dcterms:W3CDTF">2026-04-16T18:57:00Z</dcterms:modified>
</cp:coreProperties>
</file>