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2F004" w14:textId="77777777" w:rsidR="008724A4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E362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Table 1. </w:t>
      </w:r>
      <w:r w:rsidRPr="006E3621">
        <w:rPr>
          <w:rFonts w:ascii="Arial" w:hAnsi="Arial" w:cs="Arial"/>
          <w:color w:val="000000"/>
          <w:sz w:val="22"/>
          <w:szCs w:val="22"/>
          <w:lang w:val="en-US"/>
        </w:rPr>
        <w:t>ANXA3 immunostaining in tumors.</w:t>
      </w:r>
    </w:p>
    <w:p w14:paraId="5CFE6BC5" w14:textId="77777777" w:rsidR="008724A4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77945C1" w14:textId="77777777" w:rsidR="008724A4" w:rsidRPr="006E3621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C1BE1">
        <w:rPr>
          <w:rFonts w:ascii="Arial" w:hAnsi="Arial" w:cs="Arial"/>
          <w:noProof/>
          <w:color w:val="000000"/>
          <w:sz w:val="22"/>
          <w:szCs w:val="22"/>
        </w:rPr>
        <w:lastRenderedPageBreak/>
        <w:drawing>
          <wp:inline distT="0" distB="0" distL="0" distR="0" wp14:anchorId="7D8CE849" wp14:editId="21B83DE5">
            <wp:extent cx="4153514" cy="8743167"/>
            <wp:effectExtent l="0" t="0" r="0" b="0"/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6F89ED0-C07C-DA68-D60A-54ACEB9911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6F89ED0-C07C-DA68-D60A-54ACEB9911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187878" cy="881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5B7C8" w14:textId="77777777" w:rsidR="008724A4" w:rsidRPr="006E3621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2918561D" w14:textId="77777777" w:rsidR="008724A4" w:rsidRPr="006E3621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E3621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Table 2. </w:t>
      </w:r>
      <w:r w:rsidRPr="006E3621">
        <w:rPr>
          <w:rFonts w:ascii="Arial" w:hAnsi="Arial" w:cs="Arial"/>
          <w:color w:val="000000"/>
          <w:sz w:val="22"/>
          <w:szCs w:val="22"/>
          <w:lang w:val="en-US"/>
        </w:rPr>
        <w:t xml:space="preserve">ANXA3 immunostaining and tumor phenotype. </w:t>
      </w:r>
    </w:p>
    <w:p w14:paraId="25AC6416" w14:textId="77777777" w:rsidR="008724A4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6E3621">
        <w:rPr>
          <w:rFonts w:ascii="Arial" w:hAnsi="Arial" w:cs="Arial"/>
          <w:color w:val="000000"/>
          <w:sz w:val="22"/>
          <w:szCs w:val="22"/>
          <w:lang w:val="en-US"/>
        </w:rPr>
        <w:t>Abbreviation: p=pathological, T=tumor stage, G=Grade, N=lymph node status, HER2=Human Epidermal Growth Factor Receptor 2 , ER=estrogen receptor, PR=progesterone receptor, ISUP=International Society of Urological Pathology, UICC=Union for International Cancer Control, M=distant metastasis, VHL= Von-Hippel-Lindau, R=resection margin, L=lymphatic invasion, V=venous invasion, MMR=mismatch repair, RAS=Rat Sarcoma, BRAF=B-rapidly accelerated fibrosarcoma.</w:t>
      </w:r>
    </w:p>
    <w:p w14:paraId="618879C1" w14:textId="77777777" w:rsidR="008724A4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4BB3D22E" w14:textId="77777777" w:rsidR="008724A4" w:rsidRPr="006E3621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DC1BE1">
        <w:rPr>
          <w:rFonts w:ascii="Arial" w:hAnsi="Arial" w:cs="Arial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342B39F5" wp14:editId="795B3595">
            <wp:extent cx="2793304" cy="7573720"/>
            <wp:effectExtent l="0" t="0" r="1270" b="0"/>
            <wp:docPr id="17777750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77508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2058" cy="7787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930C39" w14:textId="77777777" w:rsidR="008724A4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917BD3">
        <w:rPr>
          <w:rFonts w:ascii="Arial" w:hAnsi="Arial" w:cs="Arial"/>
          <w:noProof/>
          <w:color w:val="000000"/>
          <w:sz w:val="22"/>
          <w:szCs w:val="22"/>
          <w:lang w:val="en-US"/>
        </w:rPr>
        <w:lastRenderedPageBreak/>
        <w:drawing>
          <wp:inline distT="0" distB="0" distL="0" distR="0" wp14:anchorId="3B237D34" wp14:editId="5B871944">
            <wp:extent cx="2778593" cy="8392160"/>
            <wp:effectExtent l="0" t="0" r="3175" b="2540"/>
            <wp:docPr id="1754745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4500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06201" cy="8475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8B48F" w14:textId="77777777" w:rsidR="008724A4" w:rsidRPr="006E3621" w:rsidRDefault="008724A4" w:rsidP="008724A4">
      <w:pPr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14:paraId="5BFFEA01" w14:textId="68E13CB0" w:rsidR="00C6465A" w:rsidRDefault="00C6465A" w:rsidP="008724A4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4A4"/>
    <w:rsid w:val="000905F0"/>
    <w:rsid w:val="00302F9E"/>
    <w:rsid w:val="004258CA"/>
    <w:rsid w:val="004E23CF"/>
    <w:rsid w:val="008724A4"/>
    <w:rsid w:val="00C62D14"/>
    <w:rsid w:val="00C64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7A0FA"/>
  <w15:chartTrackingRefBased/>
  <w15:docId w15:val="{697BB8BE-DBE3-40AE-BEEE-69520A0F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4A4"/>
    <w:pPr>
      <w:spacing w:after="0" w:line="240" w:lineRule="auto"/>
    </w:pPr>
    <w:rPr>
      <w:rFonts w:ascii="Times New Roman" w:eastAsia="Times New Roman" w:hAnsi="Times New Roman" w:cs="Times New Roman"/>
      <w:kern w:val="0"/>
      <w:lang w:val="de-DE" w:eastAsia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24A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724A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724A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724A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24A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24A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24A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24A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24A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24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724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724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724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24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24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24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24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24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24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724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24A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724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24A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724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24A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724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24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24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24A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</Words>
  <Characters>475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2026-05-04T07:35:00Z</dcterms:created>
  <dcterms:modified xsi:type="dcterms:W3CDTF">2026-05-04T07:36:00Z</dcterms:modified>
</cp:coreProperties>
</file>